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line="360" w:lineRule="auto"/>
        <w:jc w:val="center"/>
        <w:rPr>
          <w:rFonts w:hint="eastAsia" w:ascii="宋体" w:hAnsi="宋体" w:cs="宋体"/>
          <w:b/>
          <w:bCs/>
          <w:snapToGrid w:val="0"/>
          <w:kern w:val="0"/>
          <w:sz w:val="32"/>
          <w:szCs w:val="32"/>
          <w:lang w:val="zh-CN"/>
        </w:rPr>
      </w:pPr>
      <w:r>
        <w:rPr>
          <w:rFonts w:hint="eastAsia" w:ascii="黑体" w:hAnsi="宋体" w:eastAsia="黑体"/>
          <w:b/>
          <w:bCs/>
          <w:sz w:val="32"/>
          <w:szCs w:val="32"/>
        </w:rPr>
        <w:t>2025年都匀供电局安全系列书籍印制服务项目技术要求</w:t>
      </w:r>
    </w:p>
    <w:p>
      <w:pPr>
        <w:tabs>
          <w:tab w:val="left" w:pos="570"/>
        </w:tabs>
        <w:autoSpaceDE w:val="0"/>
        <w:autoSpaceDN w:val="0"/>
        <w:adjustRightInd w:val="0"/>
        <w:snapToGrid w:val="0"/>
        <w:spacing w:line="360" w:lineRule="auto"/>
        <w:rPr>
          <w:rFonts w:hint="eastAsia" w:ascii="宋体" w:hAnsi="宋体" w:cs="宋体"/>
          <w:b/>
          <w:bCs/>
          <w:snapToGrid w:val="0"/>
          <w:kern w:val="0"/>
          <w:sz w:val="24"/>
          <w:szCs w:val="24"/>
          <w:lang w:val="zh-CN"/>
        </w:rPr>
      </w:pPr>
    </w:p>
    <w:p>
      <w:pPr>
        <w:tabs>
          <w:tab w:val="left" w:pos="570"/>
        </w:tabs>
        <w:autoSpaceDE w:val="0"/>
        <w:autoSpaceDN w:val="0"/>
        <w:adjustRightInd w:val="0"/>
        <w:snapToGrid w:val="0"/>
        <w:spacing w:line="360" w:lineRule="auto"/>
        <w:rPr>
          <w:rFonts w:ascii="宋体" w:hAnsi="宋体" w:cs="宋体"/>
          <w:b/>
          <w:bCs/>
          <w:snapToGrid w:val="0"/>
          <w:kern w:val="0"/>
          <w:sz w:val="24"/>
          <w:szCs w:val="24"/>
          <w:lang w:val="zh-CN"/>
        </w:rPr>
      </w:pPr>
      <w:r>
        <w:rPr>
          <w:rFonts w:hint="eastAsia" w:ascii="宋体" w:hAnsi="宋体" w:cs="宋体"/>
          <w:b/>
          <w:bCs/>
          <w:snapToGrid w:val="0"/>
          <w:kern w:val="0"/>
          <w:sz w:val="24"/>
          <w:szCs w:val="24"/>
          <w:lang w:val="zh-CN"/>
        </w:rPr>
        <w:t>1  项目概况</w:t>
      </w:r>
    </w:p>
    <w:p>
      <w:pPr>
        <w:numPr>
          <w:ilvl w:val="1"/>
          <w:numId w:val="1"/>
        </w:numPr>
        <w:adjustRightInd w:val="0"/>
        <w:snapToGrid w:val="0"/>
        <w:spacing w:line="360" w:lineRule="auto"/>
        <w:rPr>
          <w:rFonts w:hint="eastAsia" w:ascii="黑体" w:hAnsi="宋体" w:eastAsia="黑体"/>
          <w:sz w:val="24"/>
          <w:szCs w:val="24"/>
        </w:rPr>
      </w:pPr>
      <w:r>
        <w:rPr>
          <w:rFonts w:hint="eastAsia" w:ascii="宋体" w:hAnsi="宋体" w:cs="宋体"/>
          <w:bCs/>
          <w:snapToGrid w:val="0"/>
          <w:kern w:val="0"/>
          <w:sz w:val="24"/>
          <w:szCs w:val="24"/>
          <w:lang w:val="zh-CN"/>
        </w:rPr>
        <w:t xml:space="preserve"> 项目名称:</w:t>
      </w:r>
      <w:r>
        <w:rPr>
          <w:rFonts w:hint="eastAsia" w:ascii="黑体" w:hAnsi="宋体" w:eastAsia="黑体"/>
          <w:sz w:val="24"/>
          <w:szCs w:val="24"/>
        </w:rPr>
        <w:t xml:space="preserve"> 2025年都匀供电局安全系列书籍印制服务项目</w:t>
      </w:r>
    </w:p>
    <w:p>
      <w:pPr>
        <w:numPr>
          <w:numId w:val="0"/>
        </w:numPr>
        <w:adjustRightInd w:val="0"/>
        <w:snapToGrid w:val="0"/>
        <w:spacing w:line="360" w:lineRule="auto"/>
        <w:ind w:leftChars="0"/>
        <w:rPr>
          <w:rFonts w:hint="eastAsia" w:ascii="宋体" w:hAnsi="宋体" w:cs="宋体"/>
          <w:bCs/>
          <w:snapToGrid w:val="0"/>
          <w:kern w:val="0"/>
          <w:sz w:val="24"/>
          <w:szCs w:val="24"/>
          <w:lang w:val="en-US" w:eastAsia="zh-CN"/>
        </w:rPr>
      </w:pPr>
      <w:r>
        <w:rPr>
          <w:rFonts w:ascii="宋体" w:hAnsi="宋体" w:cs="宋体"/>
          <w:bCs/>
          <w:snapToGrid w:val="0"/>
          <w:kern w:val="0"/>
          <w:sz w:val="24"/>
          <w:szCs w:val="24"/>
          <w:lang w:val="zh-CN"/>
        </w:rPr>
        <w:t>1.</w:t>
      </w:r>
      <w:r>
        <w:rPr>
          <w:rFonts w:hint="eastAsia" w:ascii="宋体" w:hAnsi="宋体" w:cs="宋体"/>
          <w:bCs/>
          <w:snapToGrid w:val="0"/>
          <w:kern w:val="0"/>
          <w:sz w:val="24"/>
          <w:szCs w:val="24"/>
          <w:lang w:val="zh-CN"/>
        </w:rPr>
        <w:t>2  项目简述:</w:t>
      </w:r>
      <w:r>
        <w:rPr>
          <w:rFonts w:hint="eastAsia" w:ascii="宋体" w:hAnsi="宋体" w:cs="宋体"/>
          <w:bCs/>
          <w:snapToGrid w:val="0"/>
          <w:kern w:val="0"/>
          <w:sz w:val="24"/>
          <w:szCs w:val="24"/>
          <w:lang w:val="en-US" w:eastAsia="zh-CN"/>
        </w:rPr>
        <w:t>为</w:t>
      </w:r>
      <w:r>
        <w:rPr>
          <w:rFonts w:hint="eastAsia" w:ascii="宋体" w:hAnsi="宋体" w:cs="宋体"/>
          <w:bCs/>
          <w:snapToGrid w:val="0"/>
          <w:kern w:val="0"/>
          <w:sz w:val="24"/>
          <w:szCs w:val="24"/>
          <w:lang w:val="zh-CN" w:eastAsia="zh-CN"/>
        </w:rPr>
        <w:t>增强员工安全意识</w:t>
      </w:r>
      <w:r>
        <w:rPr>
          <w:rFonts w:hint="eastAsia" w:ascii="宋体" w:hAnsi="宋体" w:cs="宋体"/>
          <w:bCs/>
          <w:snapToGrid w:val="0"/>
          <w:kern w:val="0"/>
          <w:sz w:val="24"/>
          <w:szCs w:val="24"/>
          <w:lang w:val="en-US" w:eastAsia="zh-CN"/>
        </w:rPr>
        <w:t>，提升都匀供电局员工安全技能及风险管理水平，增印&lt;安全生产风险管理体系&gt;&lt;管理体系建设指南&gt;&lt;管理体系评审标准&gt;1500册。</w:t>
      </w:r>
    </w:p>
    <w:p>
      <w:pPr>
        <w:adjustRightInd w:val="0"/>
        <w:snapToGrid w:val="0"/>
        <w:spacing w:line="360" w:lineRule="auto"/>
        <w:rPr>
          <w:rFonts w:hint="eastAsia" w:ascii="宋体" w:hAnsi="宋体" w:cs="宋体"/>
          <w:bCs/>
          <w:snapToGrid w:val="0"/>
          <w:kern w:val="0"/>
          <w:sz w:val="24"/>
          <w:szCs w:val="24"/>
          <w:lang w:val="zh-CN" w:eastAsia="zh-CN"/>
        </w:rPr>
      </w:pPr>
      <w:r>
        <w:rPr>
          <w:rFonts w:hint="eastAsia" w:ascii="宋体" w:hAnsi="宋体" w:cs="宋体"/>
          <w:bCs/>
          <w:snapToGrid w:val="0"/>
          <w:kern w:val="0"/>
          <w:sz w:val="24"/>
          <w:szCs w:val="24"/>
          <w:lang w:val="zh-CN"/>
        </w:rPr>
        <w:t>1.3  项目地点：</w:t>
      </w:r>
      <w:r>
        <w:rPr>
          <w:rFonts w:hint="eastAsia" w:ascii="宋体" w:hAnsi="宋体" w:cs="宋体"/>
          <w:bCs/>
          <w:snapToGrid w:val="0"/>
          <w:kern w:val="0"/>
          <w:sz w:val="24"/>
          <w:szCs w:val="24"/>
          <w:lang w:val="zh-CN" w:eastAsia="zh-CN"/>
        </w:rPr>
        <w:t>都匀供电局</w:t>
      </w:r>
    </w:p>
    <w:p>
      <w:pPr>
        <w:adjustRightInd w:val="0"/>
        <w:snapToGrid w:val="0"/>
        <w:spacing w:line="360" w:lineRule="auto"/>
        <w:rPr>
          <w:rFonts w:hint="default" w:ascii="宋体" w:hAnsi="宋体" w:eastAsia="宋体" w:cs="宋体"/>
          <w:snapToGrid w:val="0"/>
          <w:kern w:val="0"/>
          <w:sz w:val="24"/>
          <w:szCs w:val="24"/>
          <w:lang w:val="en-US" w:eastAsia="zh-CN"/>
        </w:rPr>
      </w:pPr>
      <w:r>
        <w:rPr>
          <w:rFonts w:hint="eastAsia" w:ascii="宋体" w:hAnsi="宋体" w:cs="宋体"/>
          <w:bCs/>
          <w:snapToGrid w:val="0"/>
          <w:kern w:val="0"/>
          <w:sz w:val="24"/>
          <w:szCs w:val="24"/>
          <w:lang w:val="zh-CN"/>
        </w:rPr>
        <w:t>1.4  项目规模：</w:t>
      </w:r>
      <w:r>
        <w:rPr>
          <w:rFonts w:hint="eastAsia" w:ascii="宋体" w:hAnsi="宋体" w:cs="宋体"/>
          <w:bCs/>
          <w:snapToGrid w:val="0"/>
          <w:kern w:val="0"/>
          <w:sz w:val="24"/>
          <w:szCs w:val="24"/>
          <w:lang w:val="en-US" w:eastAsia="zh-CN"/>
        </w:rPr>
        <w:t>49000.00元</w:t>
      </w:r>
    </w:p>
    <w:p>
      <w:pPr>
        <w:adjustRightInd w:val="0"/>
        <w:snapToGrid w:val="0"/>
        <w:spacing w:line="360" w:lineRule="auto"/>
        <w:rPr>
          <w:rFonts w:hint="eastAsia" w:ascii="宋体" w:hAnsi="宋体"/>
          <w:b/>
          <w:snapToGrid w:val="0"/>
          <w:kern w:val="0"/>
          <w:sz w:val="24"/>
          <w:szCs w:val="24"/>
        </w:rPr>
      </w:pPr>
      <w:r>
        <w:rPr>
          <w:rFonts w:hint="eastAsia" w:ascii="宋体" w:hAnsi="宋体"/>
          <w:b/>
          <w:snapToGrid w:val="0"/>
          <w:kern w:val="0"/>
          <w:sz w:val="24"/>
          <w:szCs w:val="24"/>
        </w:rPr>
        <w:t>2  工作范围</w:t>
      </w:r>
    </w:p>
    <w:p>
      <w:pPr>
        <w:autoSpaceDE w:val="0"/>
        <w:autoSpaceDN w:val="0"/>
        <w:adjustRightInd w:val="0"/>
        <w:snapToGrid w:val="0"/>
        <w:spacing w:line="360" w:lineRule="auto"/>
        <w:rPr>
          <w:rFonts w:hint="eastAsia" w:ascii="宋体" w:hAnsi="宋体" w:cs="宋体"/>
          <w:bCs/>
          <w:snapToGrid w:val="0"/>
          <w:kern w:val="0"/>
          <w:sz w:val="24"/>
          <w:szCs w:val="24"/>
          <w:lang w:val="zh-CN" w:eastAsia="zh-CN"/>
        </w:rPr>
      </w:pPr>
      <w:r>
        <w:rPr>
          <w:rFonts w:hint="eastAsia" w:ascii="宋体" w:hAnsi="宋体" w:cs="宋体"/>
          <w:bCs/>
          <w:snapToGrid w:val="0"/>
          <w:kern w:val="0"/>
          <w:sz w:val="24"/>
          <w:szCs w:val="24"/>
          <w:lang w:val="zh-CN" w:eastAsia="zh-CN"/>
        </w:rPr>
        <w:t>变电管理所一楼二楼文化长廊灯箱设计制作安装</w:t>
      </w:r>
    </w:p>
    <w:p>
      <w:pPr>
        <w:adjustRightInd w:val="0"/>
        <w:snapToGrid w:val="0"/>
        <w:spacing w:line="360" w:lineRule="auto"/>
        <w:rPr>
          <w:rFonts w:hint="eastAsia" w:ascii="宋体" w:hAnsi="宋体"/>
          <w:b/>
          <w:snapToGrid w:val="0"/>
          <w:kern w:val="0"/>
          <w:sz w:val="24"/>
          <w:szCs w:val="24"/>
        </w:rPr>
      </w:pPr>
      <w:r>
        <w:rPr>
          <w:rFonts w:hint="eastAsia" w:ascii="宋体" w:hAnsi="宋体" w:cs="宋体"/>
          <w:b/>
          <w:bCs/>
          <w:snapToGrid w:val="0"/>
          <w:kern w:val="0"/>
          <w:sz w:val="24"/>
          <w:szCs w:val="24"/>
          <w:lang w:val="zh-CN"/>
        </w:rPr>
        <w:t>3  对承包商的资质等级要求</w:t>
      </w:r>
      <w:r>
        <w:rPr>
          <w:rFonts w:hint="eastAsia" w:ascii="宋体" w:hAnsi="宋体"/>
          <w:b/>
          <w:snapToGrid w:val="0"/>
          <w:kern w:val="0"/>
          <w:sz w:val="24"/>
          <w:szCs w:val="24"/>
        </w:rPr>
        <w:t>与承包方式</w:t>
      </w:r>
    </w:p>
    <w:p>
      <w:pPr>
        <w:adjustRightInd w:val="0"/>
        <w:snapToGrid w:val="0"/>
        <w:spacing w:line="360" w:lineRule="auto"/>
        <w:rPr>
          <w:rFonts w:hint="eastAsia" w:ascii="宋体" w:hAnsi="宋体" w:cs="宋体"/>
          <w:snapToGrid w:val="0"/>
          <w:kern w:val="0"/>
          <w:sz w:val="24"/>
          <w:szCs w:val="24"/>
          <w:lang w:val="zh-CN"/>
        </w:rPr>
      </w:pPr>
      <w:r>
        <w:rPr>
          <w:rFonts w:hint="eastAsia" w:ascii="宋体" w:hAnsi="宋体" w:cs="宋体"/>
          <w:snapToGrid w:val="0"/>
          <w:kern w:val="0"/>
          <w:sz w:val="24"/>
          <w:szCs w:val="24"/>
          <w:lang w:val="en-US" w:eastAsia="zh-CN"/>
        </w:rPr>
        <w:t>3</w:t>
      </w:r>
      <w:r>
        <w:rPr>
          <w:rFonts w:hint="eastAsia" w:ascii="宋体" w:hAnsi="宋体" w:cs="宋体"/>
          <w:snapToGrid w:val="0"/>
          <w:kern w:val="0"/>
          <w:sz w:val="24"/>
          <w:szCs w:val="24"/>
          <w:lang w:val="zh-CN"/>
        </w:rPr>
        <w:t>.1 须为中国境内依法注册的法人、其他组织或自然人，具有独立承担民事责任的能力和相应的经营范围，持有符合中华人民共和国法律法规的营业执照。</w:t>
      </w:r>
    </w:p>
    <w:p>
      <w:pPr>
        <w:adjustRightInd w:val="0"/>
        <w:snapToGrid w:val="0"/>
        <w:spacing w:line="360" w:lineRule="auto"/>
        <w:rPr>
          <w:rFonts w:hint="eastAsia" w:ascii="宋体" w:hAnsi="宋体" w:cs="宋体"/>
          <w:snapToGrid w:val="0"/>
          <w:kern w:val="0"/>
          <w:sz w:val="24"/>
          <w:szCs w:val="24"/>
          <w:lang w:val="zh-CN"/>
        </w:rPr>
      </w:pPr>
      <w:r>
        <w:rPr>
          <w:rFonts w:hint="eastAsia" w:ascii="宋体" w:hAnsi="宋体" w:cs="宋体"/>
          <w:snapToGrid w:val="0"/>
          <w:kern w:val="0"/>
          <w:sz w:val="24"/>
          <w:szCs w:val="24"/>
          <w:lang w:val="en-US" w:eastAsia="zh-CN"/>
        </w:rPr>
        <w:t>3</w:t>
      </w:r>
      <w:r>
        <w:rPr>
          <w:rFonts w:hint="eastAsia" w:ascii="宋体" w:hAnsi="宋体" w:cs="宋体"/>
          <w:snapToGrid w:val="0"/>
          <w:kern w:val="0"/>
          <w:sz w:val="24"/>
          <w:szCs w:val="24"/>
          <w:lang w:val="zh-CN"/>
        </w:rPr>
        <w:t>.2 在经营活动中没有重大违法违规记录。</w:t>
      </w:r>
    </w:p>
    <w:p>
      <w:pPr>
        <w:adjustRightInd w:val="0"/>
        <w:snapToGrid w:val="0"/>
        <w:spacing w:line="360" w:lineRule="auto"/>
        <w:rPr>
          <w:rFonts w:hint="eastAsia" w:ascii="宋体" w:hAnsi="宋体" w:cs="宋体"/>
          <w:snapToGrid w:val="0"/>
          <w:kern w:val="0"/>
          <w:sz w:val="24"/>
          <w:szCs w:val="24"/>
          <w:lang w:val="zh-CN"/>
        </w:rPr>
      </w:pPr>
      <w:r>
        <w:rPr>
          <w:rFonts w:hint="eastAsia" w:ascii="宋体" w:hAnsi="宋体" w:cs="宋体"/>
          <w:snapToGrid w:val="0"/>
          <w:kern w:val="0"/>
          <w:sz w:val="24"/>
          <w:szCs w:val="24"/>
          <w:lang w:val="en-US" w:eastAsia="zh-CN"/>
        </w:rPr>
        <w:t>3</w:t>
      </w:r>
      <w:r>
        <w:rPr>
          <w:rFonts w:hint="eastAsia" w:ascii="宋体" w:hAnsi="宋体" w:cs="宋体"/>
          <w:snapToGrid w:val="0"/>
          <w:kern w:val="0"/>
          <w:sz w:val="24"/>
          <w:szCs w:val="24"/>
          <w:lang w:val="zh-CN"/>
        </w:rPr>
        <w:t>.3不得被“信用中国”列入失信被执行人或重大税收违法案件当事人名单，不得为“中国政府采购网”政府采购严重违法失信行为记录名单中被财政部门禁止参加政府采购活动的供应商（处罚决定规定时间和地域范围内）。查询截止时点为招标公告发布之日起至投</w:t>
      </w:r>
      <w:r>
        <w:rPr>
          <w:rFonts w:hint="eastAsia" w:ascii="宋体" w:hAnsi="宋体" w:cs="宋体"/>
          <w:snapToGrid w:val="0"/>
          <w:kern w:val="0"/>
          <w:sz w:val="24"/>
          <w:szCs w:val="24"/>
          <w:lang w:val="zh-CN" w:eastAsia="zh-CN"/>
        </w:rPr>
        <w:t>标</w:t>
      </w:r>
      <w:r>
        <w:rPr>
          <w:rFonts w:hint="eastAsia" w:ascii="宋体" w:hAnsi="宋体" w:cs="宋体"/>
          <w:snapToGrid w:val="0"/>
          <w:kern w:val="0"/>
          <w:sz w:val="24"/>
          <w:szCs w:val="24"/>
          <w:lang w:val="zh-CN"/>
        </w:rPr>
        <w:t>截止时间前任意时点。</w:t>
      </w:r>
    </w:p>
    <w:p>
      <w:pPr>
        <w:adjustRightInd w:val="0"/>
        <w:snapToGrid w:val="0"/>
        <w:spacing w:line="360" w:lineRule="auto"/>
        <w:rPr>
          <w:rFonts w:hint="eastAsia" w:ascii="宋体" w:hAnsi="宋体" w:cs="宋体"/>
          <w:snapToGrid w:val="0"/>
          <w:kern w:val="0"/>
          <w:sz w:val="24"/>
          <w:szCs w:val="24"/>
          <w:lang w:val="zh-CN"/>
        </w:rPr>
      </w:pPr>
      <w:r>
        <w:rPr>
          <w:rFonts w:hint="eastAsia" w:ascii="宋体" w:hAnsi="宋体" w:cs="宋体"/>
          <w:snapToGrid w:val="0"/>
          <w:kern w:val="0"/>
          <w:sz w:val="24"/>
          <w:szCs w:val="24"/>
          <w:lang w:val="en-US" w:eastAsia="zh-CN"/>
        </w:rPr>
        <w:t>3</w:t>
      </w:r>
      <w:r>
        <w:rPr>
          <w:rFonts w:hint="eastAsia" w:ascii="宋体" w:hAnsi="宋体" w:cs="宋体"/>
          <w:snapToGrid w:val="0"/>
          <w:kern w:val="0"/>
          <w:sz w:val="24"/>
          <w:szCs w:val="24"/>
          <w:lang w:val="zh-CN"/>
        </w:rPr>
        <w:t>.4 服务商应有一定建筑面积工作场地、固定的办公场地和必要办公设施。</w:t>
      </w:r>
    </w:p>
    <w:p>
      <w:pPr>
        <w:adjustRightInd w:val="0"/>
        <w:snapToGrid w:val="0"/>
        <w:spacing w:line="360" w:lineRule="auto"/>
        <w:rPr>
          <w:rFonts w:hint="eastAsia" w:ascii="宋体" w:hAnsi="宋体" w:cs="宋体"/>
          <w:snapToGrid w:val="0"/>
          <w:kern w:val="0"/>
          <w:sz w:val="24"/>
          <w:szCs w:val="24"/>
          <w:lang w:val="zh-CN"/>
        </w:rPr>
      </w:pPr>
      <w:r>
        <w:rPr>
          <w:rFonts w:hint="eastAsia" w:ascii="宋体" w:hAnsi="宋体" w:cs="宋体"/>
          <w:snapToGrid w:val="0"/>
          <w:kern w:val="0"/>
          <w:sz w:val="24"/>
          <w:szCs w:val="24"/>
          <w:lang w:val="zh-CN"/>
        </w:rPr>
        <w:t>具体要求如下：</w:t>
      </w:r>
    </w:p>
    <w:p>
      <w:pPr>
        <w:adjustRightInd w:val="0"/>
        <w:snapToGrid w:val="0"/>
        <w:spacing w:line="360" w:lineRule="auto"/>
        <w:rPr>
          <w:rFonts w:hint="eastAsia" w:ascii="宋体" w:hAnsi="宋体" w:cs="宋体"/>
          <w:snapToGrid w:val="0"/>
          <w:kern w:val="0"/>
          <w:sz w:val="24"/>
          <w:szCs w:val="24"/>
          <w:lang w:val="zh-CN"/>
        </w:rPr>
      </w:pPr>
      <w:r>
        <w:rPr>
          <w:rFonts w:hint="eastAsia" w:ascii="宋体" w:hAnsi="宋体" w:cs="宋体"/>
          <w:snapToGrid w:val="0"/>
          <w:kern w:val="0"/>
          <w:sz w:val="24"/>
          <w:szCs w:val="24"/>
          <w:lang w:val="zh-CN"/>
        </w:rPr>
        <w:t>印刷设备：需配备四色胶印机（如海德堡CD102、罗兰700系列或同级别设备），确保套印误差、色差符合专项工艺标准，避免重影、糊版；单色印刷需配备单色胶印机（如海德堡GTO52或同级别），保障文字印刷清晰度。</w:t>
      </w:r>
    </w:p>
    <w:p>
      <w:pPr>
        <w:adjustRightInd w:val="0"/>
        <w:snapToGrid w:val="0"/>
        <w:spacing w:line="360" w:lineRule="auto"/>
        <w:rPr>
          <w:rFonts w:hint="eastAsia" w:ascii="宋体" w:hAnsi="宋体" w:cs="宋体"/>
          <w:snapToGrid w:val="0"/>
          <w:kern w:val="0"/>
          <w:sz w:val="24"/>
          <w:szCs w:val="24"/>
          <w:lang w:val="zh-CN"/>
        </w:rPr>
      </w:pPr>
      <w:r>
        <w:rPr>
          <w:rFonts w:hint="eastAsia" w:ascii="宋体" w:hAnsi="宋体" w:cs="宋体"/>
          <w:snapToGrid w:val="0"/>
          <w:kern w:val="0"/>
          <w:sz w:val="24"/>
          <w:szCs w:val="24"/>
          <w:lang w:val="zh-CN"/>
        </w:rPr>
        <w:t>后道设备：配备专业锁线机、无线胶装机（确保胶装无脱胶）、骑马钉机（保证钉位精准无凸起），覆膜机需支持亮膜/哑膜贴合（无气泡、翘边），模切机精度需达到±0.2mm（适配图文类书封面模切需求）；设备需提供近6个月内的维护记录，证明运行状态合规。</w:t>
      </w:r>
    </w:p>
    <w:p>
      <w:pPr>
        <w:adjustRightInd w:val="0"/>
        <w:snapToGrid w:val="0"/>
        <w:spacing w:line="360" w:lineRule="auto"/>
        <w:rPr>
          <w:rFonts w:hint="eastAsia" w:ascii="宋体" w:hAnsi="宋体" w:cs="宋体"/>
          <w:snapToGrid w:val="0"/>
          <w:kern w:val="0"/>
          <w:sz w:val="24"/>
          <w:szCs w:val="24"/>
          <w:lang w:val="en-US" w:eastAsia="zh-CN"/>
        </w:rPr>
      </w:pPr>
      <w:r>
        <w:rPr>
          <w:rFonts w:hint="eastAsia" w:ascii="宋体" w:hAnsi="宋体" w:cs="宋体"/>
          <w:snapToGrid w:val="0"/>
          <w:kern w:val="0"/>
          <w:sz w:val="24"/>
          <w:szCs w:val="24"/>
          <w:lang w:val="en-US" w:eastAsia="zh-CN"/>
        </w:rPr>
        <w:t>3</w:t>
      </w:r>
      <w:r>
        <w:rPr>
          <w:rFonts w:hint="eastAsia" w:ascii="宋体" w:hAnsi="宋体" w:cs="宋体"/>
          <w:snapToGrid w:val="0"/>
          <w:kern w:val="0"/>
          <w:sz w:val="24"/>
          <w:szCs w:val="24"/>
          <w:lang w:val="zh-CN"/>
        </w:rPr>
        <w:t>.</w:t>
      </w:r>
      <w:r>
        <w:rPr>
          <w:rFonts w:hint="eastAsia" w:ascii="宋体" w:hAnsi="宋体" w:cs="宋体"/>
          <w:snapToGrid w:val="0"/>
          <w:kern w:val="0"/>
          <w:sz w:val="24"/>
          <w:szCs w:val="24"/>
          <w:lang w:val="en-US" w:eastAsia="zh-CN"/>
        </w:rPr>
        <w:t>5</w:t>
      </w:r>
      <w:r>
        <w:rPr>
          <w:rFonts w:hint="eastAsia" w:ascii="宋体" w:hAnsi="宋体" w:cs="宋体"/>
          <w:snapToGrid w:val="0"/>
          <w:kern w:val="0"/>
          <w:sz w:val="24"/>
          <w:szCs w:val="24"/>
          <w:lang w:val="zh-CN"/>
        </w:rPr>
        <w:t xml:space="preserve"> 因服务特殊性，服务商应能在60分钟内响应委托方服务需求并提供线下实地上门服务，给出具体解决方案（如进度反馈、返工安排）。</w:t>
      </w:r>
      <w:r>
        <w:rPr>
          <w:rFonts w:hint="eastAsia" w:ascii="宋体" w:hAnsi="宋体" w:cs="宋体"/>
          <w:snapToGrid w:val="0"/>
          <w:kern w:val="0"/>
          <w:sz w:val="24"/>
          <w:szCs w:val="24"/>
          <w:lang w:val="en-US" w:eastAsia="zh-CN"/>
        </w:rPr>
        <w:t xml:space="preserve"> </w:t>
      </w:r>
    </w:p>
    <w:p>
      <w:pPr>
        <w:adjustRightInd w:val="0"/>
        <w:snapToGrid w:val="0"/>
        <w:spacing w:line="360" w:lineRule="auto"/>
        <w:rPr>
          <w:rFonts w:hint="eastAsia" w:ascii="宋体" w:hAnsi="宋体" w:eastAsia="宋体"/>
          <w:b/>
          <w:snapToGrid w:val="0"/>
          <w:kern w:val="0"/>
          <w:sz w:val="24"/>
          <w:szCs w:val="24"/>
          <w:lang w:eastAsia="zh-CN"/>
        </w:rPr>
      </w:pPr>
      <w:r>
        <w:rPr>
          <w:rFonts w:hint="eastAsia" w:ascii="宋体" w:hAnsi="宋体"/>
          <w:snapToGrid w:val="0"/>
          <w:kern w:val="0"/>
          <w:sz w:val="24"/>
          <w:szCs w:val="24"/>
        </w:rPr>
        <w:t>3.</w:t>
      </w:r>
      <w:r>
        <w:rPr>
          <w:rFonts w:hint="eastAsia" w:ascii="宋体" w:hAnsi="宋体"/>
          <w:snapToGrid w:val="0"/>
          <w:kern w:val="0"/>
          <w:sz w:val="24"/>
          <w:szCs w:val="24"/>
          <w:lang w:val="en-US" w:eastAsia="zh-CN"/>
        </w:rPr>
        <w:t>6</w:t>
      </w:r>
      <w:r>
        <w:rPr>
          <w:rFonts w:hint="eastAsia" w:ascii="宋体" w:hAnsi="宋体"/>
          <w:snapToGrid w:val="0"/>
          <w:kern w:val="0"/>
          <w:sz w:val="24"/>
          <w:szCs w:val="24"/>
        </w:rPr>
        <w:t xml:space="preserve"> 承包方式为： </w:t>
      </w:r>
      <w:r>
        <w:rPr>
          <w:rFonts w:hint="eastAsia" w:ascii="宋体" w:hAnsi="宋体"/>
          <w:snapToGrid w:val="0"/>
          <w:kern w:val="0"/>
          <w:sz w:val="24"/>
          <w:szCs w:val="24"/>
          <w:lang w:eastAsia="zh-CN"/>
        </w:rPr>
        <w:t>包工包料</w:t>
      </w:r>
    </w:p>
    <w:p>
      <w:pPr>
        <w:adjustRightInd w:val="0"/>
        <w:snapToGrid w:val="0"/>
        <w:spacing w:line="360" w:lineRule="auto"/>
        <w:rPr>
          <w:rFonts w:hint="eastAsia" w:ascii="宋体" w:hAnsi="宋体"/>
          <w:b/>
          <w:snapToGrid w:val="0"/>
          <w:kern w:val="0"/>
          <w:sz w:val="24"/>
          <w:szCs w:val="24"/>
        </w:rPr>
      </w:pPr>
      <w:r>
        <w:rPr>
          <w:rFonts w:hint="eastAsia" w:ascii="宋体" w:hAnsi="宋体"/>
          <w:b/>
          <w:snapToGrid w:val="0"/>
          <w:kern w:val="0"/>
          <w:sz w:val="24"/>
          <w:szCs w:val="24"/>
        </w:rPr>
        <w:t>4  质量标准和计划工期</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4.1  质量标准：</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lang w:val="en-US" w:eastAsia="zh-CN"/>
        </w:rPr>
        <w:t>4.4.</w:t>
      </w:r>
      <w:r>
        <w:rPr>
          <w:rFonts w:hint="eastAsia" w:ascii="宋体" w:hAnsi="宋体"/>
          <w:snapToGrid w:val="0"/>
          <w:kern w:val="0"/>
          <w:sz w:val="24"/>
          <w:szCs w:val="24"/>
        </w:rPr>
        <w:t>1.交付与数量：每类书单独生产、单独包装，每类固定印制500册，无正负偏差；总交付周期自合同签订之日起</w:t>
      </w:r>
      <w:r>
        <w:rPr>
          <w:rFonts w:hint="eastAsia" w:ascii="宋体" w:hAnsi="宋体"/>
          <w:snapToGrid w:val="0"/>
          <w:kern w:val="0"/>
          <w:sz w:val="24"/>
          <w:szCs w:val="24"/>
          <w:lang w:val="en-US" w:eastAsia="zh-CN"/>
        </w:rPr>
        <w:t>2</w:t>
      </w:r>
      <w:r>
        <w:rPr>
          <w:rFonts w:hint="eastAsia" w:ascii="宋体" w:hAnsi="宋体"/>
          <w:snapToGrid w:val="0"/>
          <w:kern w:val="0"/>
          <w:sz w:val="24"/>
          <w:szCs w:val="24"/>
        </w:rPr>
        <w:t>天内，逾期按每日0.5%合同金额赔付（最高不超过总金额5%）。</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lang w:val="en-US" w:eastAsia="zh-CN"/>
        </w:rPr>
        <w:t>4.4.</w:t>
      </w:r>
      <w:r>
        <w:rPr>
          <w:rFonts w:hint="eastAsia" w:ascii="宋体" w:hAnsi="宋体"/>
          <w:snapToGrid w:val="0"/>
          <w:kern w:val="0"/>
          <w:sz w:val="24"/>
          <w:szCs w:val="24"/>
        </w:rPr>
        <w:t>2.环保与合规：所有物料需符合国家印刷及图书安全标准，其中承印物符合GB/T 10335.2-2021，油墨采用环保大豆油墨（符合GB/T 31816-2015），无刺鼻异味，成品无需提供第三方检测报告，但需出具供应商合规承诺书。</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lang w:val="en-US" w:eastAsia="zh-CN"/>
        </w:rPr>
        <w:t>4.4.</w:t>
      </w:r>
      <w:r>
        <w:rPr>
          <w:rFonts w:hint="eastAsia" w:ascii="宋体" w:hAnsi="宋体"/>
          <w:snapToGrid w:val="0"/>
          <w:kern w:val="0"/>
          <w:sz w:val="24"/>
          <w:szCs w:val="24"/>
        </w:rPr>
        <w:t>3.抽样与验收：每类书按3%比例抽样（最低不少于10册），抽样不合格则全检；不合格品（如缺页、错印）需无条件返工或补发，返工周期不超过3天，且不额外增加采购成本。</w:t>
      </w:r>
    </w:p>
    <w:p>
      <w:pPr>
        <w:adjustRightInd w:val="0"/>
        <w:snapToGrid w:val="0"/>
        <w:spacing w:line="360" w:lineRule="auto"/>
        <w:rPr>
          <w:rFonts w:hint="eastAsia" w:ascii="宋体" w:hAnsi="宋体" w:eastAsia="宋体"/>
          <w:snapToGrid w:val="0"/>
          <w:kern w:val="0"/>
          <w:sz w:val="24"/>
          <w:szCs w:val="24"/>
          <w:lang w:eastAsia="zh-CN"/>
        </w:rPr>
      </w:pPr>
      <w:r>
        <w:rPr>
          <w:rFonts w:hint="eastAsia" w:ascii="宋体" w:hAnsi="宋体"/>
          <w:snapToGrid w:val="0"/>
          <w:kern w:val="0"/>
          <w:sz w:val="24"/>
          <w:szCs w:val="24"/>
          <w:lang w:val="en-US" w:eastAsia="zh-CN"/>
        </w:rPr>
        <w:t>4.4.</w:t>
      </w:r>
      <w:r>
        <w:rPr>
          <w:rFonts w:hint="eastAsia" w:ascii="宋体" w:hAnsi="宋体"/>
          <w:snapToGrid w:val="0"/>
          <w:kern w:val="0"/>
          <w:sz w:val="24"/>
          <w:szCs w:val="24"/>
        </w:rPr>
        <w:t>4.包装要求：每类书按20册/捆包装，内衬防潮牛皮纸、外裹硬纸板，捆扎牢固无松动；包装外标注“XX类书（500册）-第X捆”，避免运输中压痕、污损、掉页。</w:t>
      </w:r>
    </w:p>
    <w:p>
      <w:pPr>
        <w:adjustRightInd w:val="0"/>
        <w:snapToGrid w:val="0"/>
        <w:spacing w:line="360" w:lineRule="auto"/>
        <w:rPr>
          <w:rFonts w:hint="eastAsia" w:ascii="宋体" w:hAnsi="宋体" w:eastAsia="宋体"/>
          <w:snapToGrid w:val="0"/>
          <w:kern w:val="0"/>
          <w:sz w:val="24"/>
          <w:szCs w:val="24"/>
          <w:lang w:val="en-US" w:eastAsia="zh-CN"/>
        </w:rPr>
      </w:pPr>
      <w:r>
        <w:rPr>
          <w:rFonts w:hint="eastAsia" w:ascii="宋体" w:hAnsi="宋体"/>
          <w:snapToGrid w:val="0"/>
          <w:kern w:val="0"/>
          <w:sz w:val="24"/>
          <w:szCs w:val="24"/>
        </w:rPr>
        <w:t>4.2  计划工期：</w:t>
      </w:r>
      <w:r>
        <w:rPr>
          <w:rFonts w:hint="eastAsia" w:ascii="宋体" w:hAnsi="宋体"/>
          <w:snapToGrid w:val="0"/>
          <w:kern w:val="0"/>
          <w:sz w:val="24"/>
          <w:szCs w:val="24"/>
          <w:lang w:val="en-US" w:eastAsia="zh-CN"/>
        </w:rPr>
        <w:t>5天</w:t>
      </w:r>
    </w:p>
    <w:p>
      <w:pPr>
        <w:tabs>
          <w:tab w:val="left" w:pos="360"/>
        </w:tabs>
        <w:autoSpaceDE w:val="0"/>
        <w:autoSpaceDN w:val="0"/>
        <w:adjustRightInd w:val="0"/>
        <w:snapToGrid w:val="0"/>
        <w:spacing w:line="360" w:lineRule="auto"/>
        <w:rPr>
          <w:rFonts w:hint="eastAsia" w:ascii="宋体" w:hAnsi="宋体" w:cs="宋体"/>
          <w:b/>
          <w:bCs/>
          <w:snapToGrid w:val="0"/>
          <w:kern w:val="0"/>
          <w:sz w:val="24"/>
          <w:szCs w:val="24"/>
        </w:rPr>
      </w:pPr>
      <w:r>
        <w:rPr>
          <w:rFonts w:hint="eastAsia" w:ascii="宋体" w:hAnsi="宋体"/>
          <w:snapToGrid w:val="0"/>
          <w:kern w:val="0"/>
          <w:sz w:val="24"/>
          <w:szCs w:val="24"/>
        </w:rPr>
        <w:t>4.3  计划开工日期：</w:t>
      </w:r>
      <w:r>
        <w:rPr>
          <w:rFonts w:hint="eastAsia" w:ascii="宋体" w:hAnsi="宋体"/>
          <w:snapToGrid w:val="0"/>
          <w:kern w:val="0"/>
          <w:sz w:val="24"/>
          <w:szCs w:val="24"/>
          <w:lang w:val="en-US" w:eastAsia="zh-CN"/>
        </w:rPr>
        <w:t>2025年12月6日</w:t>
      </w:r>
      <w:r>
        <w:rPr>
          <w:rFonts w:hint="eastAsia" w:ascii="宋体" w:hAnsi="宋体" w:cs="宋体"/>
          <w:b/>
          <w:bCs/>
          <w:snapToGrid w:val="0"/>
          <w:kern w:val="0"/>
          <w:sz w:val="24"/>
          <w:szCs w:val="24"/>
        </w:rPr>
        <w:t xml:space="preserve"> </w:t>
      </w:r>
    </w:p>
    <w:p>
      <w:pPr>
        <w:adjustRightInd w:val="0"/>
        <w:snapToGrid w:val="0"/>
        <w:spacing w:line="360" w:lineRule="auto"/>
        <w:rPr>
          <w:rFonts w:hint="eastAsia" w:ascii="宋体" w:hAnsi="宋体"/>
          <w:b/>
          <w:snapToGrid w:val="0"/>
          <w:kern w:val="0"/>
          <w:sz w:val="24"/>
          <w:szCs w:val="24"/>
        </w:rPr>
      </w:pPr>
      <w:r>
        <w:rPr>
          <w:rFonts w:hint="eastAsia" w:ascii="宋体" w:hAnsi="宋体"/>
          <w:b/>
          <w:snapToGrid w:val="0"/>
          <w:kern w:val="0"/>
          <w:sz w:val="24"/>
          <w:szCs w:val="24"/>
        </w:rPr>
        <w:t>5  踏勘现场</w:t>
      </w:r>
    </w:p>
    <w:p>
      <w:pPr>
        <w:adjustRightInd w:val="0"/>
        <w:snapToGrid w:val="0"/>
        <w:spacing w:line="360" w:lineRule="auto"/>
        <w:rPr>
          <w:rFonts w:hint="eastAsia" w:ascii="宋体" w:hAnsi="宋体" w:eastAsia="宋体"/>
          <w:snapToGrid w:val="0"/>
          <w:kern w:val="0"/>
          <w:sz w:val="24"/>
          <w:szCs w:val="24"/>
          <w:lang w:val="en-US" w:eastAsia="zh-CN"/>
        </w:rPr>
      </w:pPr>
      <w:r>
        <w:rPr>
          <w:rFonts w:hint="eastAsia" w:ascii="宋体" w:hAnsi="宋体"/>
          <w:snapToGrid w:val="0"/>
          <w:kern w:val="0"/>
          <w:sz w:val="24"/>
          <w:szCs w:val="24"/>
        </w:rPr>
        <w:t>5.1  踏勘现场：</w:t>
      </w:r>
      <w:r>
        <w:rPr>
          <w:rFonts w:hint="eastAsia" w:ascii="宋体" w:hAnsi="宋体"/>
          <w:snapToGrid w:val="0"/>
          <w:kern w:val="0"/>
          <w:sz w:val="24"/>
          <w:szCs w:val="24"/>
          <w:lang w:eastAsia="zh-CN"/>
        </w:rPr>
        <w:t>需要</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5.2  时间：</w:t>
      </w:r>
      <w:r>
        <w:rPr>
          <w:rFonts w:hint="eastAsia" w:ascii="宋体" w:hAnsi="宋体"/>
          <w:snapToGrid w:val="0"/>
          <w:kern w:val="0"/>
          <w:sz w:val="24"/>
          <w:szCs w:val="24"/>
          <w:lang w:val="en-US" w:eastAsia="zh-CN"/>
        </w:rPr>
        <w:t>2025年12月2日</w:t>
      </w:r>
      <w:r>
        <w:rPr>
          <w:rFonts w:hint="eastAsia" w:ascii="宋体" w:hAnsi="宋体" w:cs="宋体"/>
          <w:b/>
          <w:bCs/>
          <w:snapToGrid w:val="0"/>
          <w:kern w:val="0"/>
          <w:sz w:val="24"/>
          <w:szCs w:val="24"/>
        </w:rPr>
        <w:t xml:space="preserve"> </w:t>
      </w:r>
      <w:r>
        <w:rPr>
          <w:rFonts w:hint="eastAsia" w:ascii="宋体" w:hAnsi="宋体" w:cs="宋体"/>
          <w:b/>
          <w:bCs/>
          <w:snapToGrid w:val="0"/>
          <w:kern w:val="0"/>
          <w:sz w:val="24"/>
          <w:szCs w:val="24"/>
          <w:lang w:eastAsia="zh-CN"/>
        </w:rPr>
        <w:t>至</w:t>
      </w:r>
      <w:r>
        <w:rPr>
          <w:rFonts w:hint="eastAsia" w:ascii="宋体" w:hAnsi="宋体"/>
          <w:snapToGrid w:val="0"/>
          <w:kern w:val="0"/>
          <w:sz w:val="24"/>
          <w:szCs w:val="24"/>
        </w:rPr>
        <w:t xml:space="preserve"> </w:t>
      </w:r>
      <w:r>
        <w:rPr>
          <w:rFonts w:hint="eastAsia" w:ascii="宋体" w:hAnsi="宋体"/>
          <w:snapToGrid w:val="0"/>
          <w:kern w:val="0"/>
          <w:sz w:val="24"/>
          <w:szCs w:val="24"/>
          <w:lang w:val="en-US" w:eastAsia="zh-CN"/>
        </w:rPr>
        <w:t>2025年12月5日</w:t>
      </w:r>
      <w:r>
        <w:rPr>
          <w:rFonts w:hint="eastAsia" w:ascii="宋体" w:hAnsi="宋体"/>
          <w:snapToGrid w:val="0"/>
          <w:kern w:val="0"/>
          <w:sz w:val="24"/>
          <w:szCs w:val="24"/>
        </w:rPr>
        <w:t xml:space="preserve"> </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5.3  组织部门：</w:t>
      </w:r>
      <w:r>
        <w:rPr>
          <w:rFonts w:hint="eastAsia" w:ascii="宋体" w:hAnsi="宋体"/>
          <w:snapToGrid w:val="0"/>
          <w:kern w:val="0"/>
          <w:sz w:val="24"/>
          <w:szCs w:val="24"/>
          <w:lang w:eastAsia="zh-CN"/>
        </w:rPr>
        <w:t>贵州电网有限责任公司都匀供电局</w:t>
      </w:r>
      <w:r>
        <w:rPr>
          <w:rFonts w:hint="eastAsia" w:ascii="宋体" w:hAnsi="宋体"/>
          <w:snapToGrid w:val="0"/>
          <w:kern w:val="0"/>
          <w:sz w:val="24"/>
          <w:szCs w:val="24"/>
        </w:rPr>
        <w:t xml:space="preserve"> </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5.4  联系人：</w:t>
      </w:r>
      <w:r>
        <w:rPr>
          <w:rFonts w:hint="eastAsia" w:ascii="宋体" w:hAnsi="宋体"/>
          <w:snapToGrid w:val="0"/>
          <w:kern w:val="0"/>
          <w:sz w:val="24"/>
          <w:szCs w:val="24"/>
          <w:lang w:eastAsia="zh-CN"/>
        </w:rPr>
        <w:t>周柱斌</w:t>
      </w:r>
      <w:r>
        <w:rPr>
          <w:rFonts w:hint="eastAsia" w:ascii="宋体" w:hAnsi="宋体"/>
          <w:snapToGrid w:val="0"/>
          <w:kern w:val="0"/>
          <w:sz w:val="24"/>
          <w:szCs w:val="24"/>
        </w:rPr>
        <w:t xml:space="preserve"> </w:t>
      </w:r>
    </w:p>
    <w:p>
      <w:pPr>
        <w:adjustRightInd w:val="0"/>
        <w:snapToGrid w:val="0"/>
        <w:spacing w:line="360" w:lineRule="auto"/>
        <w:rPr>
          <w:rFonts w:hint="default" w:ascii="宋体" w:hAnsi="宋体" w:eastAsia="宋体"/>
          <w:b/>
          <w:snapToGrid w:val="0"/>
          <w:kern w:val="0"/>
          <w:sz w:val="24"/>
          <w:szCs w:val="24"/>
          <w:lang w:val="en-US" w:eastAsia="zh-CN"/>
        </w:rPr>
      </w:pPr>
      <w:r>
        <w:rPr>
          <w:rFonts w:hint="eastAsia" w:ascii="宋体" w:hAnsi="宋体"/>
          <w:snapToGrid w:val="0"/>
          <w:kern w:val="0"/>
          <w:sz w:val="24"/>
          <w:szCs w:val="24"/>
        </w:rPr>
        <w:t>5.5  联系电话：</w:t>
      </w:r>
      <w:r>
        <w:rPr>
          <w:rFonts w:hint="eastAsia" w:ascii="宋体" w:hAnsi="宋体"/>
          <w:snapToGrid w:val="0"/>
          <w:kern w:val="0"/>
          <w:sz w:val="24"/>
          <w:szCs w:val="24"/>
          <w:lang w:val="en-US" w:eastAsia="zh-CN"/>
        </w:rPr>
        <w:t>13984443337</w:t>
      </w:r>
    </w:p>
    <w:p>
      <w:pPr>
        <w:adjustRightInd w:val="0"/>
        <w:snapToGrid w:val="0"/>
        <w:spacing w:line="360" w:lineRule="auto"/>
        <w:rPr>
          <w:rFonts w:hint="eastAsia" w:ascii="宋体" w:hAnsi="宋体"/>
          <w:b/>
          <w:snapToGrid w:val="0"/>
          <w:kern w:val="0"/>
          <w:sz w:val="24"/>
          <w:szCs w:val="24"/>
        </w:rPr>
      </w:pPr>
      <w:r>
        <w:rPr>
          <w:rFonts w:hint="eastAsia" w:ascii="宋体" w:hAnsi="宋体"/>
          <w:b/>
          <w:snapToGrid w:val="0"/>
          <w:kern w:val="0"/>
          <w:sz w:val="24"/>
          <w:szCs w:val="24"/>
        </w:rPr>
        <w:t>6  技术标准</w:t>
      </w:r>
    </w:p>
    <w:p>
      <w:pPr>
        <w:adjustRightInd w:val="0"/>
        <w:snapToGrid w:val="0"/>
        <w:spacing w:line="360" w:lineRule="auto"/>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6.1服务商须确保提供的耗材及服务符合国家安全、环保等标准及委托方要求。</w:t>
      </w:r>
    </w:p>
    <w:p>
      <w:pPr>
        <w:adjustRightInd w:val="0"/>
        <w:snapToGrid w:val="0"/>
        <w:spacing w:line="360" w:lineRule="auto"/>
        <w:rPr>
          <w:rFonts w:hint="default"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6.2 因服务商原因造成委托方物资遗失或损坏的，由服务商采购同一物资赔偿。</w:t>
      </w:r>
    </w:p>
    <w:p>
      <w:pPr>
        <w:adjustRightInd w:val="0"/>
        <w:snapToGrid w:val="0"/>
        <w:spacing w:line="360" w:lineRule="auto"/>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6.3工作人员应具有保障服务正常开展的能力和资质，工作人员不能胜任工作的，委托方有权要求予以调换。</w:t>
      </w:r>
    </w:p>
    <w:p>
      <w:pPr>
        <w:adjustRightInd w:val="0"/>
        <w:snapToGrid w:val="0"/>
        <w:spacing w:line="360" w:lineRule="auto"/>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6.4服务商工作人员的劳动关系、福利薪酬、办公地点及办公设备等由供应商自行负责，其工作时间需能保证满足委托方工作需求。</w:t>
      </w:r>
    </w:p>
    <w:p>
      <w:pPr>
        <w:adjustRightInd w:val="0"/>
        <w:snapToGrid w:val="0"/>
        <w:spacing w:line="360" w:lineRule="auto"/>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6.5因服务商及服务商工作人员活动造成委托方或他人财产、人身损害的，产生的法律责任由供应商承担。</w:t>
      </w:r>
    </w:p>
    <w:p>
      <w:pPr>
        <w:adjustRightInd w:val="0"/>
        <w:snapToGrid w:val="0"/>
        <w:spacing w:line="360" w:lineRule="auto"/>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6.6服务商不得将本服务工作转包或违法分包给第三方。</w:t>
      </w:r>
    </w:p>
    <w:p>
      <w:pPr>
        <w:adjustRightInd w:val="0"/>
        <w:snapToGrid w:val="0"/>
        <w:spacing w:line="360" w:lineRule="auto"/>
        <w:rPr>
          <w:rFonts w:hint="eastAsia" w:ascii="宋体" w:hAnsi="宋体"/>
          <w:sz w:val="24"/>
          <w:szCs w:val="24"/>
        </w:rPr>
      </w:pPr>
      <w:r>
        <w:rPr>
          <w:rFonts w:hint="eastAsia" w:ascii="宋体" w:hAnsi="宋体" w:eastAsia="宋体" w:cs="Times New Roman"/>
          <w:snapToGrid w:val="0"/>
          <w:kern w:val="0"/>
          <w:sz w:val="24"/>
          <w:szCs w:val="24"/>
          <w:lang w:val="en-US" w:eastAsia="zh-CN"/>
        </w:rPr>
        <w:t>6.7服务商须对执业过程中所获悉的属于委托方的所有文件、资料、信息等严加保密，否则产生的法律责任由服务方承担。</w:t>
      </w:r>
    </w:p>
    <w:p>
      <w:pPr>
        <w:adjustRightInd w:val="0"/>
        <w:snapToGrid w:val="0"/>
        <w:spacing w:line="360" w:lineRule="auto"/>
        <w:rPr>
          <w:rFonts w:hint="eastAsia" w:ascii="宋体" w:hAnsi="宋体"/>
          <w:b/>
          <w:snapToGrid w:val="0"/>
          <w:color w:val="000000"/>
          <w:kern w:val="0"/>
          <w:sz w:val="24"/>
          <w:szCs w:val="24"/>
        </w:rPr>
      </w:pPr>
      <w:r>
        <w:rPr>
          <w:rFonts w:hint="eastAsia" w:ascii="宋体" w:hAnsi="宋体"/>
          <w:b/>
          <w:bCs/>
          <w:snapToGrid w:val="0"/>
          <w:kern w:val="0"/>
          <w:sz w:val="24"/>
          <w:szCs w:val="24"/>
        </w:rPr>
        <w:t xml:space="preserve">7  </w:t>
      </w:r>
      <w:r>
        <w:rPr>
          <w:rFonts w:hint="eastAsia" w:ascii="宋体" w:hAnsi="宋体"/>
          <w:b/>
          <w:snapToGrid w:val="0"/>
          <w:kern w:val="0"/>
          <w:sz w:val="24"/>
          <w:szCs w:val="24"/>
        </w:rPr>
        <w:t>材料和设备参考品牌</w:t>
      </w:r>
    </w:p>
    <w:p>
      <w:pPr>
        <w:ind w:firstLine="420"/>
        <w:rPr>
          <w:rFonts w:hint="eastAsia" w:ascii="宋体" w:hAnsi="宋体" w:cs="宋体"/>
          <w:b/>
          <w:snapToGrid w:val="0"/>
          <w:kern w:val="0"/>
          <w:sz w:val="24"/>
          <w:szCs w:val="24"/>
          <w:lang w:val="zh-CN"/>
        </w:rPr>
      </w:pPr>
      <w:r>
        <w:rPr>
          <w:rFonts w:hint="eastAsia" w:ascii="宋体" w:hAnsi="宋体" w:cs="宋体"/>
          <w:b/>
          <w:snapToGrid w:val="0"/>
          <w:kern w:val="0"/>
          <w:sz w:val="24"/>
          <w:szCs w:val="24"/>
          <w:lang w:val="zh-CN"/>
        </w:rPr>
        <w:t>无</w:t>
      </w:r>
    </w:p>
    <w:p>
      <w:pPr>
        <w:adjustRightInd w:val="0"/>
        <w:snapToGrid w:val="0"/>
        <w:spacing w:line="360" w:lineRule="auto"/>
        <w:rPr>
          <w:rFonts w:hint="eastAsia" w:ascii="宋体" w:hAnsi="宋体"/>
          <w:b/>
          <w:snapToGrid w:val="0"/>
          <w:kern w:val="0"/>
          <w:sz w:val="24"/>
          <w:szCs w:val="24"/>
        </w:rPr>
      </w:pPr>
      <w:r>
        <w:rPr>
          <w:rFonts w:hint="eastAsia" w:ascii="宋体" w:hAnsi="宋体" w:cs="宋体"/>
          <w:b/>
          <w:snapToGrid w:val="0"/>
          <w:kern w:val="0"/>
          <w:sz w:val="24"/>
          <w:szCs w:val="24"/>
          <w:lang w:val="zh-CN"/>
        </w:rPr>
        <w:t xml:space="preserve">8  </w:t>
      </w:r>
      <w:r>
        <w:rPr>
          <w:rFonts w:hint="eastAsia" w:ascii="宋体" w:hAnsi="宋体"/>
          <w:b/>
          <w:snapToGrid w:val="0"/>
          <w:kern w:val="0"/>
          <w:sz w:val="24"/>
          <w:szCs w:val="24"/>
        </w:rPr>
        <w:t>图纸</w:t>
      </w:r>
    </w:p>
    <w:p>
      <w:pPr>
        <w:adjustRightInd w:val="0"/>
        <w:snapToGrid w:val="0"/>
        <w:spacing w:line="360" w:lineRule="auto"/>
        <w:ind w:firstLine="480" w:firstLineChars="200"/>
        <w:rPr>
          <w:rFonts w:hint="eastAsia" w:ascii="宋体" w:hAnsi="宋体" w:cs="宋体"/>
          <w:snapToGrid w:val="0"/>
          <w:kern w:val="0"/>
          <w:sz w:val="24"/>
          <w:szCs w:val="24"/>
          <w:lang w:val="zh-CN"/>
        </w:rPr>
      </w:pPr>
      <w:r>
        <w:rPr>
          <w:rFonts w:hint="eastAsia" w:ascii="宋体" w:hAnsi="宋体" w:cs="宋体"/>
          <w:snapToGrid w:val="0"/>
          <w:kern w:val="0"/>
          <w:sz w:val="24"/>
          <w:szCs w:val="24"/>
          <w:lang w:val="zh-CN"/>
        </w:rPr>
        <w:t>无</w:t>
      </w:r>
    </w:p>
    <w:p>
      <w:pPr>
        <w:adjustRightInd w:val="0"/>
        <w:snapToGrid w:val="0"/>
        <w:spacing w:line="360" w:lineRule="auto"/>
        <w:rPr>
          <w:rFonts w:hint="eastAsia" w:ascii="宋体" w:hAnsi="宋体" w:cs="宋体"/>
          <w:b/>
          <w:snapToGrid w:val="0"/>
          <w:kern w:val="0"/>
          <w:sz w:val="24"/>
          <w:szCs w:val="24"/>
          <w:lang w:val="zh-CN"/>
        </w:rPr>
      </w:pPr>
      <w:r>
        <w:rPr>
          <w:rFonts w:hint="eastAsia" w:ascii="宋体" w:hAnsi="宋体" w:cs="宋体"/>
          <w:b/>
          <w:snapToGrid w:val="0"/>
          <w:kern w:val="0"/>
          <w:sz w:val="24"/>
          <w:szCs w:val="24"/>
          <w:lang w:val="zh-CN"/>
        </w:rPr>
        <w:t>9  项目管理</w:t>
      </w:r>
    </w:p>
    <w:p>
      <w:pPr>
        <w:autoSpaceDE w:val="0"/>
        <w:autoSpaceDN w:val="0"/>
        <w:adjustRightInd w:val="0"/>
        <w:snapToGrid w:val="0"/>
        <w:spacing w:line="360" w:lineRule="auto"/>
        <w:rPr>
          <w:rFonts w:hint="eastAsia" w:ascii="宋体" w:hAnsi="宋体"/>
          <w:snapToGrid w:val="0"/>
          <w:kern w:val="0"/>
          <w:sz w:val="24"/>
          <w:szCs w:val="24"/>
        </w:rPr>
      </w:pPr>
      <w:r>
        <w:rPr>
          <w:rFonts w:hint="eastAsia" w:ascii="宋体" w:hAnsi="宋体" w:eastAsia="宋体" w:cs="宋体"/>
          <w:bCs/>
          <w:snapToGrid w:val="0"/>
          <w:kern w:val="0"/>
          <w:sz w:val="24"/>
          <w:szCs w:val="24"/>
          <w:lang w:val="en-US" w:eastAsia="zh-CN"/>
        </w:rPr>
        <w:t>因服务特殊性，服务商应能在60分钟内响应委托方服务需求并提供实时上门服务。</w:t>
      </w:r>
    </w:p>
    <w:p>
      <w:pPr>
        <w:adjustRightInd w:val="0"/>
        <w:snapToGrid w:val="0"/>
        <w:spacing w:line="360" w:lineRule="auto"/>
        <w:rPr>
          <w:rFonts w:hint="eastAsia" w:ascii="宋体" w:hAnsi="宋体" w:cs="宋体"/>
          <w:b/>
          <w:snapToGrid w:val="0"/>
          <w:kern w:val="0"/>
          <w:sz w:val="24"/>
          <w:szCs w:val="24"/>
          <w:lang w:val="zh-CN"/>
        </w:rPr>
      </w:pPr>
      <w:r>
        <w:rPr>
          <w:rFonts w:hint="eastAsia" w:ascii="宋体" w:hAnsi="宋体" w:cs="宋体"/>
          <w:b/>
          <w:snapToGrid w:val="0"/>
          <w:kern w:val="0"/>
          <w:sz w:val="24"/>
          <w:szCs w:val="24"/>
          <w:lang w:val="zh-CN"/>
        </w:rPr>
        <w:t>10  其它</w:t>
      </w:r>
    </w:p>
    <w:p>
      <w:pPr>
        <w:autoSpaceDE w:val="0"/>
        <w:autoSpaceDN w:val="0"/>
        <w:adjustRightInd w:val="0"/>
        <w:snapToGrid w:val="0"/>
        <w:spacing w:line="360" w:lineRule="auto"/>
        <w:rPr>
          <w:rFonts w:hint="eastAsia" w:ascii="宋体" w:hAnsi="宋体" w:eastAsia="宋体" w:cs="宋体"/>
          <w:bCs/>
          <w:snapToGrid w:val="0"/>
          <w:kern w:val="0"/>
          <w:sz w:val="24"/>
          <w:szCs w:val="24"/>
          <w:lang w:val="en-US" w:eastAsia="zh-CN"/>
        </w:rPr>
      </w:pPr>
      <w:bookmarkStart w:id="0" w:name="_GoBack"/>
      <w:r>
        <w:rPr>
          <w:rFonts w:hint="eastAsia" w:ascii="宋体" w:hAnsi="宋体" w:cs="宋体"/>
          <w:bCs/>
          <w:snapToGrid w:val="0"/>
          <w:kern w:val="0"/>
          <w:sz w:val="24"/>
          <w:szCs w:val="24"/>
          <w:lang w:val="en-US" w:eastAsia="zh-CN"/>
        </w:rPr>
        <w:t>服务</w:t>
      </w:r>
      <w:r>
        <w:rPr>
          <w:rFonts w:hint="eastAsia" w:ascii="宋体" w:hAnsi="宋体" w:eastAsia="宋体" w:cs="宋体"/>
          <w:bCs/>
          <w:snapToGrid w:val="0"/>
          <w:kern w:val="0"/>
          <w:sz w:val="24"/>
          <w:szCs w:val="24"/>
          <w:lang w:val="en-US" w:eastAsia="zh-CN"/>
        </w:rPr>
        <w:t>商需具备合法经营及承接本项目的完整资</w:t>
      </w:r>
      <w:r>
        <w:rPr>
          <w:rFonts w:hint="eastAsia" w:ascii="宋体" w:hAnsi="宋体" w:cs="宋体"/>
          <w:bCs/>
          <w:snapToGrid w:val="0"/>
          <w:kern w:val="0"/>
          <w:sz w:val="24"/>
          <w:szCs w:val="24"/>
          <w:lang w:val="en-US" w:eastAsia="zh-CN"/>
        </w:rPr>
        <w:t>料</w:t>
      </w:r>
      <w:r>
        <w:rPr>
          <w:rFonts w:hint="eastAsia" w:ascii="宋体" w:hAnsi="宋体" w:eastAsia="宋体" w:cs="宋体"/>
          <w:bCs/>
          <w:snapToGrid w:val="0"/>
          <w:kern w:val="0"/>
          <w:sz w:val="24"/>
          <w:szCs w:val="24"/>
          <w:lang w:val="en-US" w:eastAsia="zh-CN"/>
        </w:rPr>
        <w:t>，报价时需一并提交以下资质文件复印件（加盖公章，原件备查）</w:t>
      </w:r>
      <w:r>
        <w:rPr>
          <w:rFonts w:hint="eastAsia" w:ascii="宋体" w:hAnsi="宋体" w:cs="宋体"/>
          <w:bCs/>
          <w:snapToGrid w:val="0"/>
          <w:kern w:val="0"/>
          <w:sz w:val="24"/>
          <w:szCs w:val="24"/>
          <w:lang w:val="en-US" w:eastAsia="zh-CN"/>
        </w:rPr>
        <w:t>：营业执照、法人身份证（正反面）、国家企业信用信息公示系统（</w:t>
      </w:r>
      <w:r>
        <w:rPr>
          <w:rFonts w:ascii="宋体" w:hAnsi="宋体" w:eastAsia="宋体" w:cs="宋体"/>
          <w:sz w:val="24"/>
          <w:szCs w:val="24"/>
        </w:rPr>
        <w:t>http//www.gsxt.gov.cn/</w:t>
      </w:r>
      <w:r>
        <w:rPr>
          <w:rFonts w:hint="eastAsia" w:ascii="宋体" w:hAnsi="宋体" w:cs="宋体"/>
          <w:bCs/>
          <w:snapToGrid w:val="0"/>
          <w:kern w:val="0"/>
          <w:sz w:val="24"/>
          <w:szCs w:val="24"/>
          <w:lang w:val="en-US" w:eastAsia="zh-CN"/>
        </w:rPr>
        <w:t>）信用查询截图、</w:t>
      </w:r>
      <w:r>
        <w:rPr>
          <w:rFonts w:ascii="宋体" w:hAnsi="宋体" w:eastAsia="宋体" w:cs="宋体"/>
          <w:sz w:val="24"/>
          <w:szCs w:val="24"/>
        </w:rPr>
        <w:t>中国政府采购网无失信行为查询记录（http://www.ccgp.gov.cn/</w:t>
      </w:r>
      <w:r>
        <w:rPr>
          <w:rFonts w:hint="eastAsia" w:ascii="宋体" w:hAnsi="宋体" w:eastAsia="宋体" w:cs="宋体"/>
          <w:sz w:val="24"/>
          <w:szCs w:val="24"/>
          <w:lang w:eastAsia="zh-CN"/>
        </w:rPr>
        <w:t>）查询截屏、服务方案、报价函</w:t>
      </w:r>
      <w:r>
        <w:rPr>
          <w:rFonts w:hint="eastAsia" w:ascii="宋体" w:hAnsi="宋体" w:cs="宋体"/>
          <w:sz w:val="24"/>
          <w:szCs w:val="24"/>
          <w:lang w:eastAsia="zh-CN"/>
        </w:rPr>
        <w:t>必要文件，否则视为无效报价</w:t>
      </w:r>
      <w:r>
        <w:rPr>
          <w:rFonts w:hint="eastAsia" w:ascii="宋体" w:hAnsi="宋体" w:eastAsia="宋体" w:cs="宋体"/>
          <w:sz w:val="24"/>
          <w:szCs w:val="24"/>
          <w:lang w:eastAsia="zh-CN"/>
        </w:rPr>
        <w:t>。</w:t>
      </w:r>
    </w:p>
    <w:bookmarkEnd w:id="0"/>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360"/>
      <w:rPr>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C94DA14"/>
    <w:multiLevelType w:val="multilevel"/>
    <w:tmpl w:val="4C94DA14"/>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A1668"/>
    <w:rsid w:val="01894FA4"/>
    <w:rsid w:val="03667869"/>
    <w:rsid w:val="03E20ABD"/>
    <w:rsid w:val="041718F6"/>
    <w:rsid w:val="05EC4CA0"/>
    <w:rsid w:val="07C64E3E"/>
    <w:rsid w:val="08631646"/>
    <w:rsid w:val="08E604F7"/>
    <w:rsid w:val="096803A5"/>
    <w:rsid w:val="0A472E95"/>
    <w:rsid w:val="0B8E0601"/>
    <w:rsid w:val="0C5C03AA"/>
    <w:rsid w:val="0CE5207D"/>
    <w:rsid w:val="0F724F2C"/>
    <w:rsid w:val="108D2961"/>
    <w:rsid w:val="12EB7017"/>
    <w:rsid w:val="130B2EA4"/>
    <w:rsid w:val="142039C2"/>
    <w:rsid w:val="15C86C29"/>
    <w:rsid w:val="1632019E"/>
    <w:rsid w:val="17230249"/>
    <w:rsid w:val="17C5194D"/>
    <w:rsid w:val="188F2912"/>
    <w:rsid w:val="1A476006"/>
    <w:rsid w:val="1A647849"/>
    <w:rsid w:val="1BF50E8C"/>
    <w:rsid w:val="1CE3582D"/>
    <w:rsid w:val="1D9551EB"/>
    <w:rsid w:val="1DBE333B"/>
    <w:rsid w:val="1E3F7FFD"/>
    <w:rsid w:val="1EEC1E89"/>
    <w:rsid w:val="21615DBB"/>
    <w:rsid w:val="21B350E9"/>
    <w:rsid w:val="228275CD"/>
    <w:rsid w:val="22D00CA2"/>
    <w:rsid w:val="22FA29F4"/>
    <w:rsid w:val="24284A47"/>
    <w:rsid w:val="24D72ED0"/>
    <w:rsid w:val="251D48ED"/>
    <w:rsid w:val="26001AF5"/>
    <w:rsid w:val="266828AD"/>
    <w:rsid w:val="26951CD9"/>
    <w:rsid w:val="299D6EBB"/>
    <w:rsid w:val="29F954B6"/>
    <w:rsid w:val="2D295107"/>
    <w:rsid w:val="2FBF5CC0"/>
    <w:rsid w:val="32111D04"/>
    <w:rsid w:val="345E791D"/>
    <w:rsid w:val="345F327D"/>
    <w:rsid w:val="36304BF2"/>
    <w:rsid w:val="374E1595"/>
    <w:rsid w:val="377E79D3"/>
    <w:rsid w:val="37C934D9"/>
    <w:rsid w:val="3B014E88"/>
    <w:rsid w:val="3C6501FE"/>
    <w:rsid w:val="3DB12FFE"/>
    <w:rsid w:val="3F2D0248"/>
    <w:rsid w:val="3F4D0483"/>
    <w:rsid w:val="419A355B"/>
    <w:rsid w:val="42236473"/>
    <w:rsid w:val="44F720B3"/>
    <w:rsid w:val="4873734F"/>
    <w:rsid w:val="4A6A1B54"/>
    <w:rsid w:val="4FA00974"/>
    <w:rsid w:val="51BB6781"/>
    <w:rsid w:val="52233F93"/>
    <w:rsid w:val="541B7D79"/>
    <w:rsid w:val="543076C5"/>
    <w:rsid w:val="5448114D"/>
    <w:rsid w:val="572939BE"/>
    <w:rsid w:val="57C32666"/>
    <w:rsid w:val="57C73E22"/>
    <w:rsid w:val="5A3E3829"/>
    <w:rsid w:val="60E67645"/>
    <w:rsid w:val="640A18A6"/>
    <w:rsid w:val="651D594F"/>
    <w:rsid w:val="66A77268"/>
    <w:rsid w:val="67D94C10"/>
    <w:rsid w:val="68292621"/>
    <w:rsid w:val="69A30230"/>
    <w:rsid w:val="6B3A216A"/>
    <w:rsid w:val="6BCC55E6"/>
    <w:rsid w:val="6DFA6966"/>
    <w:rsid w:val="71786352"/>
    <w:rsid w:val="722A28F2"/>
    <w:rsid w:val="736D693E"/>
    <w:rsid w:val="738255B3"/>
    <w:rsid w:val="73B1252A"/>
    <w:rsid w:val="742A5A6C"/>
    <w:rsid w:val="74B4359D"/>
    <w:rsid w:val="751A4644"/>
    <w:rsid w:val="75771DD1"/>
    <w:rsid w:val="75A957A3"/>
    <w:rsid w:val="75AC33C0"/>
    <w:rsid w:val="77294566"/>
    <w:rsid w:val="774B36D6"/>
    <w:rsid w:val="7ACF48BD"/>
    <w:rsid w:val="7AFF4DFF"/>
    <w:rsid w:val="7D5E56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character" w:styleId="5">
    <w:name w:val="page number"/>
    <w:basedOn w:val="4"/>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2022-11-14T07:14:00Z</dcterms:created>
  <dc:creator>Administrator.P-AJ-ZHOUZB01</dc:creator>
  <cp:lastModifiedBy>周柱斌</cp:lastModifiedBy>
  <dcterms:modified xsi:type="dcterms:W3CDTF">2025-12-02T03:27:10Z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4C8B9BAD7DB449C4A599CF5FACED8133</vt:lpwstr>
  </property>
</Properties>
</file>