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adjustRightInd w:val="0"/>
        <w:snapToGrid w:val="0"/>
        <w:spacing w:before="0" w:after="0" w:line="560" w:lineRule="exact"/>
        <w:jc w:val="center"/>
        <w:rPr>
          <w:rFonts w:hint="eastAsia" w:ascii="微软雅黑" w:hAnsi="微软雅黑" w:eastAsia="微软雅黑" w:cs="微软雅黑"/>
          <w:b w:val="0"/>
          <w:bCs/>
          <w:snapToGrid w:val="0"/>
          <w:kern w:val="0"/>
          <w:szCs w:val="44"/>
        </w:rPr>
      </w:pPr>
      <w:bookmarkStart w:id="3" w:name="_GoBack"/>
      <w:r>
        <w:rPr>
          <w:rFonts w:hint="eastAsia" w:ascii="微软雅黑" w:hAnsi="微软雅黑" w:eastAsia="微软雅黑" w:cs="微软雅黑"/>
          <w:b w:val="0"/>
          <w:bCs/>
          <w:snapToGrid w:val="0"/>
          <w:kern w:val="0"/>
          <w:szCs w:val="44"/>
        </w:rPr>
        <w:t>2025年南网数研院技术研发中心先进计算研发试验设备采购服务委托单</w:t>
      </w:r>
    </w:p>
    <w:bookmarkEnd w:id="3"/>
    <w:tbl>
      <w:tblPr>
        <w:tblStyle w:val="7"/>
        <w:tblW w:w="8925"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1908"/>
        <w:gridCol w:w="2535"/>
        <w:gridCol w:w="601"/>
        <w:gridCol w:w="1230"/>
        <w:gridCol w:w="2651"/>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8925" w:type="dxa"/>
            <w:gridSpan w:val="5"/>
            <w:tcBorders>
              <w:tl2br w:val="nil"/>
              <w:tr2bl w:val="nil"/>
            </w:tcBorders>
            <w:shd w:val="clear" w:color="000000" w:fill="E0E0E0"/>
            <w:vAlign w:val="center"/>
          </w:tcPr>
          <w:p>
            <w:pPr>
              <w:spacing w:line="360" w:lineRule="auto"/>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委托方信息</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jc w:val="center"/>
        </w:trPr>
        <w:tc>
          <w:tcPr>
            <w:tcW w:w="1908" w:type="dxa"/>
            <w:tcBorders>
              <w:top w:val="single" w:color="auto" w:sz="8" w:space="0"/>
              <w:left w:val="single" w:color="auto" w:sz="8" w:space="0"/>
              <w:bottom w:val="single" w:color="auto" w:sz="8" w:space="0"/>
              <w:right w:val="single" w:color="000000" w:sz="8" w:space="0"/>
              <w:tl2br w:val="nil"/>
              <w:tr2bl w:val="nil"/>
            </w:tcBorders>
            <w:vAlign w:val="center"/>
          </w:tcPr>
          <w:p>
            <w:pPr>
              <w:widowControl/>
              <w:adjustRightInd w:val="0"/>
              <w:snapToGrid w:val="0"/>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委托方</w:t>
            </w:r>
          </w:p>
        </w:tc>
        <w:tc>
          <w:tcPr>
            <w:tcW w:w="3136" w:type="dxa"/>
            <w:gridSpan w:val="2"/>
            <w:tcBorders>
              <w:top w:val="single" w:color="auto" w:sz="8" w:space="0"/>
              <w:left w:val="nil"/>
              <w:bottom w:val="single" w:color="auto" w:sz="8" w:space="0"/>
              <w:right w:val="single" w:color="000000" w:sz="8" w:space="0"/>
              <w:tl2br w:val="nil"/>
              <w:tr2bl w:val="nil"/>
            </w:tcBorders>
            <w:vAlign w:val="center"/>
          </w:tcPr>
          <w:p>
            <w:pPr>
              <w:widowControl/>
              <w:spacing w:line="360" w:lineRule="auto"/>
              <w:jc w:val="center"/>
              <w:rPr>
                <w:rFonts w:hint="eastAsia" w:ascii="仿宋_GB2312" w:hAnsi="仿宋_GB2312" w:cs="仿宋_GB2312"/>
                <w:bCs/>
                <w:i/>
                <w:color w:val="000000"/>
                <w:kern w:val="0"/>
                <w:sz w:val="24"/>
              </w:rPr>
            </w:pPr>
            <w:r>
              <w:rPr>
                <w:rFonts w:hint="eastAsia" w:ascii="宋体" w:hAnsi="宋体" w:cs="宋体"/>
                <w:bCs/>
                <w:color w:val="000000"/>
                <w:kern w:val="0"/>
                <w:sz w:val="24"/>
              </w:rPr>
              <w:t>技术研发中心（新型电力系统研究所）</w:t>
            </w:r>
          </w:p>
        </w:tc>
        <w:tc>
          <w:tcPr>
            <w:tcW w:w="1230" w:type="dxa"/>
            <w:tcBorders>
              <w:top w:val="nil"/>
              <w:left w:val="nil"/>
              <w:bottom w:val="single" w:color="auto" w:sz="8" w:space="0"/>
              <w:right w:val="single" w:color="auto" w:sz="8" w:space="0"/>
              <w:tl2br w:val="nil"/>
              <w:tr2bl w:val="nil"/>
            </w:tcBorders>
            <w:vAlign w:val="center"/>
          </w:tcPr>
          <w:p>
            <w:pPr>
              <w:widowControl/>
              <w:adjustRightInd w:val="0"/>
              <w:snapToGrid w:val="0"/>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委托日期</w:t>
            </w:r>
          </w:p>
        </w:tc>
        <w:tc>
          <w:tcPr>
            <w:tcW w:w="2651" w:type="dxa"/>
            <w:tcBorders>
              <w:top w:val="nil"/>
              <w:left w:val="nil"/>
              <w:bottom w:val="single" w:color="auto" w:sz="8" w:space="0"/>
              <w:right w:val="single" w:color="auto" w:sz="8" w:space="0"/>
              <w:tl2br w:val="nil"/>
              <w:tr2bl w:val="nil"/>
            </w:tcBorders>
            <w:vAlign w:val="center"/>
          </w:tcPr>
          <w:p>
            <w:pPr>
              <w:widowControl/>
              <w:spacing w:line="360" w:lineRule="auto"/>
              <w:jc w:val="center"/>
              <w:rPr>
                <w:rFonts w:hint="eastAsia" w:ascii="宋体" w:hAnsi="宋体" w:eastAsia="仿宋" w:cs="宋体"/>
                <w:bCs/>
                <w:color w:val="000000"/>
                <w:kern w:val="0"/>
                <w:sz w:val="24"/>
                <w:lang w:eastAsia="zh-CN"/>
              </w:rPr>
            </w:pPr>
            <w:r>
              <w:rPr>
                <w:rFonts w:ascii="宋体" w:hAnsi="宋体" w:cs="宋体"/>
                <w:bCs/>
                <w:color w:val="000000"/>
                <w:kern w:val="0"/>
                <w:sz w:val="24"/>
              </w:rPr>
              <w:t>202</w:t>
            </w:r>
            <w:r>
              <w:rPr>
                <w:rFonts w:hint="eastAsia" w:ascii="宋体" w:hAnsi="宋体" w:cs="宋体"/>
                <w:bCs/>
                <w:color w:val="000000"/>
                <w:kern w:val="0"/>
                <w:sz w:val="24"/>
              </w:rPr>
              <w:t>5</w:t>
            </w:r>
            <w:r>
              <w:rPr>
                <w:rFonts w:ascii="宋体" w:hAnsi="宋体" w:cs="宋体"/>
                <w:bCs/>
                <w:color w:val="000000"/>
                <w:kern w:val="0"/>
                <w:sz w:val="24"/>
              </w:rPr>
              <w:t>/</w:t>
            </w:r>
            <w:r>
              <w:rPr>
                <w:rFonts w:hint="eastAsia" w:ascii="宋体" w:hAnsi="宋体" w:cs="宋体"/>
                <w:bCs/>
                <w:color w:val="000000"/>
                <w:kern w:val="0"/>
                <w:sz w:val="24"/>
              </w:rPr>
              <w:t>12</w:t>
            </w:r>
            <w:r>
              <w:rPr>
                <w:rFonts w:ascii="宋体" w:hAnsi="宋体" w:cs="宋体"/>
                <w:bCs/>
                <w:color w:val="000000"/>
                <w:kern w:val="0"/>
                <w:sz w:val="24"/>
              </w:rPr>
              <w:t>/</w:t>
            </w:r>
            <w:r>
              <w:rPr>
                <w:rFonts w:hint="eastAsia" w:ascii="宋体" w:hAnsi="宋体" w:cs="宋体"/>
                <w:bCs/>
                <w:color w:val="000000"/>
                <w:kern w:val="0"/>
                <w:sz w:val="24"/>
                <w:lang w:val="en-US" w:eastAsia="zh-CN"/>
              </w:rPr>
              <w:t>3</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jc w:val="center"/>
        </w:trPr>
        <w:tc>
          <w:tcPr>
            <w:tcW w:w="1908" w:type="dxa"/>
            <w:tcBorders>
              <w:top w:val="single" w:color="auto" w:sz="8" w:space="0"/>
              <w:left w:val="single" w:color="auto" w:sz="8" w:space="0"/>
              <w:bottom w:val="single" w:color="auto" w:sz="8" w:space="0"/>
              <w:right w:val="single" w:color="000000" w:sz="8" w:space="0"/>
              <w:tl2br w:val="nil"/>
              <w:tr2bl w:val="nil"/>
            </w:tcBorders>
            <w:vAlign w:val="center"/>
          </w:tcPr>
          <w:p>
            <w:pPr>
              <w:widowControl/>
              <w:spacing w:line="560" w:lineRule="exact"/>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联系地址</w:t>
            </w:r>
          </w:p>
        </w:tc>
        <w:tc>
          <w:tcPr>
            <w:tcW w:w="7017" w:type="dxa"/>
            <w:gridSpan w:val="4"/>
            <w:tcBorders>
              <w:top w:val="single" w:color="auto" w:sz="8" w:space="0"/>
              <w:left w:val="nil"/>
              <w:bottom w:val="single" w:color="auto" w:sz="8" w:space="0"/>
              <w:right w:val="single" w:color="auto" w:sz="8" w:space="0"/>
              <w:tl2br w:val="nil"/>
              <w:tr2bl w:val="nil"/>
            </w:tcBorders>
            <w:vAlign w:val="center"/>
          </w:tcPr>
          <w:p>
            <w:pPr>
              <w:widowControl/>
              <w:spacing w:line="560" w:lineRule="exact"/>
              <w:jc w:val="center"/>
              <w:rPr>
                <w:rFonts w:hint="eastAsia" w:ascii="仿宋_GB2312" w:hAnsi="仿宋_GB2312" w:eastAsia="仿宋_GB2312" w:cs="仿宋_GB2312"/>
                <w:bCs/>
                <w:color w:val="000000"/>
                <w:kern w:val="0"/>
                <w:sz w:val="24"/>
              </w:rPr>
            </w:pPr>
            <w:r>
              <w:rPr>
                <w:rFonts w:hint="eastAsia" w:ascii="宋体" w:hAnsi="宋体" w:cs="宋体"/>
                <w:bCs/>
                <w:color w:val="000000"/>
                <w:kern w:val="0"/>
                <w:sz w:val="24"/>
              </w:rPr>
              <w:t>广州市黄埔区光谱中路11号云升科技园C栋</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06" w:hRule="atLeast"/>
          <w:jc w:val="center"/>
        </w:trPr>
        <w:tc>
          <w:tcPr>
            <w:tcW w:w="1908" w:type="dxa"/>
            <w:tcBorders>
              <w:top w:val="single" w:color="auto" w:sz="8" w:space="0"/>
              <w:left w:val="single" w:color="auto" w:sz="8" w:space="0"/>
              <w:bottom w:val="single" w:color="auto" w:sz="8" w:space="0"/>
              <w:right w:val="single" w:color="000000" w:sz="8" w:space="0"/>
              <w:tl2br w:val="nil"/>
              <w:tr2bl w:val="nil"/>
            </w:tcBorders>
            <w:vAlign w:val="center"/>
          </w:tcPr>
          <w:p>
            <w:pPr>
              <w:widowControl/>
              <w:adjustRightInd w:val="0"/>
              <w:snapToGrid w:val="0"/>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采购限价</w:t>
            </w:r>
          </w:p>
        </w:tc>
        <w:tc>
          <w:tcPr>
            <w:tcW w:w="7017" w:type="dxa"/>
            <w:gridSpan w:val="4"/>
            <w:tcBorders>
              <w:top w:val="nil"/>
              <w:left w:val="nil"/>
              <w:bottom w:val="single" w:color="auto" w:sz="8" w:space="0"/>
              <w:right w:val="single" w:color="000000" w:sz="8" w:space="0"/>
              <w:tl2br w:val="nil"/>
              <w:tr2bl w:val="nil"/>
            </w:tcBorders>
            <w:vAlign w:val="center"/>
          </w:tcPr>
          <w:p>
            <w:pPr>
              <w:widowControl/>
              <w:spacing w:line="360" w:lineRule="auto"/>
              <w:jc w:val="center"/>
              <w:rPr>
                <w:rFonts w:hint="eastAsia" w:ascii="仿宋_GB2312" w:hAnsi="仿宋_GB2312" w:eastAsia="仿宋_GB2312" w:cs="仿宋_GB2312"/>
                <w:color w:val="000000"/>
                <w:kern w:val="0"/>
                <w:sz w:val="24"/>
              </w:rPr>
            </w:pPr>
            <w:r>
              <w:rPr>
                <w:rFonts w:hint="eastAsia" w:ascii="宋体" w:hAnsi="宋体" w:cs="宋体"/>
                <w:bCs/>
                <w:color w:val="000000"/>
                <w:kern w:val="0"/>
                <w:sz w:val="24"/>
              </w:rPr>
              <w:t>小写：48000元    大写：</w:t>
            </w:r>
            <w:r>
              <w:rPr>
                <w:rFonts w:hint="eastAsia" w:ascii="仿宋_GB2312" w:hAnsi="仿宋_GB2312" w:eastAsia="仿宋_GB2312" w:cs="仿宋_GB2312"/>
                <w:color w:val="000000"/>
                <w:kern w:val="0"/>
                <w:sz w:val="24"/>
              </w:rPr>
              <w:t xml:space="preserve"> </w:t>
            </w:r>
            <w:r>
              <w:rPr>
                <w:rFonts w:hint="eastAsia" w:ascii="宋体" w:hAnsi="宋体" w:cs="宋体"/>
                <w:bCs/>
                <w:color w:val="000000"/>
                <w:kern w:val="0"/>
                <w:sz w:val="24"/>
              </w:rPr>
              <w:t>肆万捌仟元整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jc w:val="center"/>
        </w:trPr>
        <w:tc>
          <w:tcPr>
            <w:tcW w:w="8925" w:type="dxa"/>
            <w:gridSpan w:val="5"/>
            <w:tcBorders>
              <w:top w:val="single" w:color="auto" w:sz="8" w:space="0"/>
              <w:left w:val="single" w:color="auto" w:sz="8" w:space="0"/>
              <w:bottom w:val="single" w:color="auto" w:sz="8" w:space="0"/>
              <w:right w:val="single" w:color="auto" w:sz="8" w:space="0"/>
            </w:tcBorders>
            <w:shd w:val="clear" w:color="000000" w:fill="E0E0E0"/>
            <w:vAlign w:val="center"/>
          </w:tcPr>
          <w:p>
            <w:pPr>
              <w:widowControl/>
              <w:spacing w:line="360" w:lineRule="auto"/>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受托方要求</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215" w:hRule="atLeast"/>
          <w:jc w:val="center"/>
        </w:trPr>
        <w:tc>
          <w:tcPr>
            <w:tcW w:w="1908" w:type="dxa"/>
            <w:tcBorders>
              <w:top w:val="single" w:color="auto" w:sz="4" w:space="0"/>
              <w:left w:val="single" w:color="auto" w:sz="8" w:space="0"/>
              <w:bottom w:val="single" w:color="auto" w:sz="4" w:space="0"/>
              <w:right w:val="single" w:color="auto" w:sz="8" w:space="0"/>
              <w:tl2br w:val="nil"/>
              <w:tr2bl w:val="nil"/>
            </w:tcBorders>
            <w:vAlign w:val="center"/>
          </w:tcPr>
          <w:p>
            <w:pPr>
              <w:widowControl/>
              <w:adjustRightInd w:val="0"/>
              <w:snapToGrid w:val="0"/>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资质要求</w:t>
            </w:r>
          </w:p>
        </w:tc>
        <w:tc>
          <w:tcPr>
            <w:tcW w:w="7017" w:type="dxa"/>
            <w:gridSpan w:val="4"/>
            <w:tcBorders>
              <w:top w:val="single" w:color="auto" w:sz="8" w:space="0"/>
              <w:left w:val="nil"/>
              <w:bottom w:val="single" w:color="auto" w:sz="4" w:space="0"/>
              <w:right w:val="single" w:color="000000" w:sz="8" w:space="0"/>
              <w:tl2br w:val="nil"/>
              <w:tr2bl w:val="nil"/>
            </w:tcBorders>
            <w:vAlign w:val="center"/>
          </w:tcPr>
          <w:p>
            <w:pPr>
              <w:widowControl/>
              <w:numPr>
                <w:ilvl w:val="0"/>
                <w:numId w:val="1"/>
              </w:numPr>
              <w:spacing w:line="360" w:lineRule="auto"/>
              <w:rPr>
                <w:rFonts w:hint="eastAsia" w:ascii="宋体" w:hAnsi="宋体" w:cs="宋体"/>
                <w:bCs/>
                <w:color w:val="000000"/>
                <w:kern w:val="0"/>
                <w:sz w:val="24"/>
              </w:rPr>
            </w:pPr>
            <w:r>
              <w:rPr>
                <w:rFonts w:hint="eastAsia" w:ascii="宋体" w:hAnsi="宋体" w:cs="宋体"/>
                <w:bCs/>
                <w:color w:val="000000"/>
                <w:kern w:val="0"/>
                <w:sz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不接受自然人参与。</w:t>
            </w:r>
          </w:p>
          <w:p>
            <w:pPr>
              <w:widowControl/>
              <w:spacing w:line="360" w:lineRule="auto"/>
              <w:rPr>
                <w:rFonts w:hint="eastAsia" w:ascii="宋体" w:hAnsi="宋体" w:cs="宋体"/>
                <w:bCs/>
                <w:color w:val="000000"/>
                <w:kern w:val="0"/>
                <w:sz w:val="24"/>
              </w:rPr>
            </w:pPr>
            <w:r>
              <w:rPr>
                <w:rFonts w:hint="eastAsia" w:ascii="宋体" w:hAnsi="宋体" w:cs="宋体"/>
                <w:bCs/>
                <w:color w:val="000000"/>
                <w:kern w:val="0"/>
                <w:sz w:val="24"/>
              </w:rPr>
              <w:t>2、在经营活动中无重大违法失信记录，没有被市场监督管理机关在国家企业信用信息公示系统（www.gsxt.gov.cn）中列入严重违法失信企业名单，没有被最高人民法院在“信用中国”网站（www.creditchina.gov.cn）列入失信被执行人名单，应提供上述两个网站的相应截图；在中国南方电网有限责任公司范围内没有处于限制投标资格的处罚期内。</w:t>
            </w:r>
          </w:p>
          <w:p>
            <w:pPr>
              <w:widowControl/>
              <w:spacing w:line="360" w:lineRule="auto"/>
              <w:rPr>
                <w:rFonts w:hint="eastAsia" w:ascii="宋体" w:hAnsi="宋体" w:cs="宋体"/>
                <w:bCs/>
                <w:color w:val="000000"/>
                <w:kern w:val="0"/>
                <w:sz w:val="24"/>
              </w:rPr>
            </w:pPr>
            <w:r>
              <w:rPr>
                <w:rFonts w:hint="eastAsia" w:ascii="宋体" w:hAnsi="宋体" w:cs="宋体"/>
                <w:bCs/>
                <w:color w:val="000000"/>
                <w:kern w:val="0"/>
                <w:sz w:val="24"/>
              </w:rPr>
              <w:t>3、不接受联合体参与。</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215" w:hRule="atLeast"/>
          <w:jc w:val="center"/>
        </w:trPr>
        <w:tc>
          <w:tcPr>
            <w:tcW w:w="1908" w:type="dxa"/>
            <w:tcBorders>
              <w:top w:val="single" w:color="auto" w:sz="4" w:space="0"/>
              <w:left w:val="single" w:color="auto" w:sz="8" w:space="0"/>
              <w:bottom w:val="single" w:color="auto" w:sz="4" w:space="0"/>
              <w:right w:val="single" w:color="auto" w:sz="8" w:space="0"/>
              <w:tl2br w:val="nil"/>
              <w:tr2bl w:val="nil"/>
            </w:tcBorders>
            <w:vAlign w:val="center"/>
          </w:tcPr>
          <w:p>
            <w:pPr>
              <w:widowControl/>
              <w:adjustRightInd w:val="0"/>
              <w:snapToGrid w:val="0"/>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交付要求</w:t>
            </w:r>
          </w:p>
        </w:tc>
        <w:tc>
          <w:tcPr>
            <w:tcW w:w="7017" w:type="dxa"/>
            <w:gridSpan w:val="4"/>
            <w:tcBorders>
              <w:top w:val="single" w:color="auto" w:sz="8" w:space="0"/>
              <w:left w:val="nil"/>
              <w:bottom w:val="single" w:color="auto" w:sz="4" w:space="0"/>
              <w:right w:val="single" w:color="000000" w:sz="8" w:space="0"/>
              <w:tl2br w:val="nil"/>
              <w:tr2bl w:val="nil"/>
            </w:tcBorders>
            <w:vAlign w:val="center"/>
          </w:tcPr>
          <w:p>
            <w:pPr>
              <w:widowControl/>
              <w:spacing w:line="360" w:lineRule="auto"/>
              <w:rPr>
                <w:rFonts w:hint="eastAsia" w:ascii="宋体" w:hAnsi="宋体" w:cs="宋体"/>
                <w:bCs/>
                <w:color w:val="000000"/>
                <w:kern w:val="0"/>
                <w:sz w:val="24"/>
              </w:rPr>
            </w:pPr>
            <w:r>
              <w:rPr>
                <w:rFonts w:hint="eastAsia" w:ascii="宋体" w:hAnsi="宋体" w:cs="宋体"/>
                <w:bCs/>
                <w:color w:val="000000"/>
                <w:kern w:val="0"/>
                <w:sz w:val="24"/>
              </w:rPr>
              <w:t>具体数量及参数要求详见《附件1：研发试验设备需求清单》。</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853" w:hRule="atLeast"/>
          <w:jc w:val="center"/>
        </w:trPr>
        <w:tc>
          <w:tcPr>
            <w:tcW w:w="1908" w:type="dxa"/>
            <w:tcBorders>
              <w:top w:val="single" w:color="auto" w:sz="4" w:space="0"/>
              <w:left w:val="single" w:color="auto" w:sz="8" w:space="0"/>
              <w:bottom w:val="single" w:color="auto" w:sz="4" w:space="0"/>
              <w:right w:val="single" w:color="auto" w:sz="8" w:space="0"/>
              <w:tl2br w:val="nil"/>
              <w:tr2bl w:val="nil"/>
            </w:tcBorders>
            <w:vAlign w:val="center"/>
          </w:tcPr>
          <w:p>
            <w:pPr>
              <w:widowControl/>
              <w:adjustRightInd w:val="0"/>
              <w:snapToGrid w:val="0"/>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进度要求</w:t>
            </w:r>
          </w:p>
        </w:tc>
        <w:tc>
          <w:tcPr>
            <w:tcW w:w="7017" w:type="dxa"/>
            <w:gridSpan w:val="4"/>
            <w:tcBorders>
              <w:top w:val="single" w:color="auto" w:sz="8" w:space="0"/>
              <w:left w:val="nil"/>
              <w:bottom w:val="single" w:color="auto" w:sz="4" w:space="0"/>
              <w:right w:val="single" w:color="000000" w:sz="8" w:space="0"/>
              <w:tl2br w:val="nil"/>
              <w:tr2bl w:val="nil"/>
            </w:tcBorders>
            <w:vAlign w:val="center"/>
          </w:tcPr>
          <w:p>
            <w:pPr>
              <w:widowControl/>
              <w:spacing w:line="360" w:lineRule="auto"/>
              <w:rPr>
                <w:rFonts w:hint="eastAsia" w:ascii="宋体" w:hAnsi="宋体" w:cs="宋体"/>
                <w:bCs/>
                <w:color w:val="000000"/>
                <w:kern w:val="0"/>
                <w:sz w:val="24"/>
              </w:rPr>
            </w:pPr>
            <w:r>
              <w:rPr>
                <w:rFonts w:hint="eastAsia" w:ascii="宋体" w:hAnsi="宋体" w:cs="宋体"/>
                <w:bCs/>
                <w:color w:val="000000"/>
                <w:kern w:val="0"/>
                <w:sz w:val="24"/>
              </w:rPr>
              <w:t>采购合同签订后15个工作日内，交付需求清单要求的所有物资。</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0" w:hRule="atLeast"/>
          <w:jc w:val="center"/>
        </w:trPr>
        <w:tc>
          <w:tcPr>
            <w:tcW w:w="1908" w:type="dxa"/>
            <w:tcBorders>
              <w:top w:val="single" w:color="auto" w:sz="4" w:space="0"/>
              <w:left w:val="single" w:color="auto" w:sz="8" w:space="0"/>
              <w:bottom w:val="single" w:color="auto" w:sz="4" w:space="0"/>
              <w:right w:val="single" w:color="auto" w:sz="8" w:space="0"/>
              <w:tl2br w:val="nil"/>
              <w:tr2bl w:val="nil"/>
            </w:tcBorders>
            <w:vAlign w:val="center"/>
          </w:tcPr>
          <w:p>
            <w:pPr>
              <w:widowControl/>
              <w:adjustRightInd w:val="0"/>
              <w:snapToGrid w:val="0"/>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信息保密</w:t>
            </w:r>
          </w:p>
        </w:tc>
        <w:tc>
          <w:tcPr>
            <w:tcW w:w="7017" w:type="dxa"/>
            <w:gridSpan w:val="4"/>
            <w:tcBorders>
              <w:top w:val="single" w:color="auto" w:sz="8" w:space="0"/>
              <w:left w:val="nil"/>
              <w:bottom w:val="single" w:color="auto" w:sz="4" w:space="0"/>
              <w:right w:val="single" w:color="000000" w:sz="8" w:space="0"/>
              <w:tl2br w:val="nil"/>
              <w:tr2bl w:val="nil"/>
            </w:tcBorders>
            <w:vAlign w:val="center"/>
          </w:tcPr>
          <w:p>
            <w:pPr>
              <w:widowControl/>
              <w:spacing w:line="360" w:lineRule="auto"/>
              <w:rPr>
                <w:rFonts w:hint="eastAsia" w:ascii="宋体" w:hAnsi="宋体" w:cs="宋体"/>
                <w:bCs/>
                <w:color w:val="000000"/>
                <w:kern w:val="0"/>
                <w:sz w:val="24"/>
              </w:rPr>
            </w:pPr>
            <w:r>
              <w:rPr>
                <w:rFonts w:hint="eastAsia" w:ascii="宋体" w:hAnsi="宋体" w:cs="宋体"/>
                <w:bCs/>
                <w:color w:val="000000"/>
                <w:kern w:val="0"/>
                <w:sz w:val="24"/>
              </w:rPr>
              <w:t>受托方需严格遵守委托方有关信息安全的相关要求，需积极采取相关措施防止保密信息的复制、泄漏或遗失。</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0" w:hRule="atLeast"/>
          <w:jc w:val="center"/>
        </w:trPr>
        <w:tc>
          <w:tcPr>
            <w:tcW w:w="1908" w:type="dxa"/>
            <w:tcBorders>
              <w:top w:val="single" w:color="auto" w:sz="4" w:space="0"/>
              <w:left w:val="single" w:color="auto" w:sz="8" w:space="0"/>
              <w:bottom w:val="single" w:color="auto" w:sz="4" w:space="0"/>
              <w:right w:val="single" w:color="auto" w:sz="8" w:space="0"/>
              <w:tl2br w:val="nil"/>
              <w:tr2bl w:val="nil"/>
            </w:tcBorders>
            <w:vAlign w:val="center"/>
          </w:tcPr>
          <w:p>
            <w:pPr>
              <w:widowControl/>
              <w:adjustRightInd w:val="0"/>
              <w:snapToGrid w:val="0"/>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其他要求</w:t>
            </w:r>
          </w:p>
        </w:tc>
        <w:tc>
          <w:tcPr>
            <w:tcW w:w="7017" w:type="dxa"/>
            <w:gridSpan w:val="4"/>
            <w:tcBorders>
              <w:top w:val="single" w:color="auto" w:sz="8" w:space="0"/>
              <w:left w:val="nil"/>
              <w:bottom w:val="single" w:color="auto" w:sz="4" w:space="0"/>
              <w:right w:val="single" w:color="000000" w:sz="8" w:space="0"/>
              <w:tl2br w:val="nil"/>
              <w:tr2bl w:val="nil"/>
            </w:tcBorders>
            <w:vAlign w:val="center"/>
          </w:tcPr>
          <w:p>
            <w:pPr>
              <w:widowControl/>
              <w:spacing w:line="360" w:lineRule="auto"/>
              <w:rPr>
                <w:rFonts w:hint="eastAsia" w:ascii="宋体" w:hAnsi="宋体" w:cs="宋体"/>
                <w:bCs/>
                <w:color w:val="000000"/>
                <w:kern w:val="0"/>
                <w:sz w:val="24"/>
              </w:rPr>
            </w:pPr>
            <w:r>
              <w:rPr>
                <w:rFonts w:hint="eastAsia" w:ascii="宋体" w:hAnsi="宋体" w:cs="宋体"/>
                <w:bCs/>
                <w:color w:val="000000"/>
                <w:kern w:val="0"/>
                <w:sz w:val="24"/>
              </w:rPr>
              <w:t>如在项目实施过程中需要调整内容、进度等，需经委托方与受委托方双方共同确认，按合同变更程序办理。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67" w:hRule="atLeast"/>
          <w:jc w:val="center"/>
        </w:trPr>
        <w:tc>
          <w:tcPr>
            <w:tcW w:w="8925" w:type="dxa"/>
            <w:gridSpan w:val="5"/>
            <w:tcBorders>
              <w:top w:val="single" w:color="auto" w:sz="4" w:space="0"/>
              <w:left w:val="single" w:color="auto" w:sz="8" w:space="0"/>
              <w:bottom w:val="single" w:color="auto" w:sz="8" w:space="0"/>
              <w:right w:val="single" w:color="000000" w:sz="8" w:space="0"/>
              <w:tl2br w:val="nil"/>
              <w:tr2bl w:val="nil"/>
            </w:tcBorders>
            <w:shd w:val="clear" w:color="000000" w:fill="E0E0E0"/>
            <w:vAlign w:val="center"/>
          </w:tcPr>
          <w:p>
            <w:pPr>
              <w:widowControl/>
              <w:spacing w:line="360" w:lineRule="auto"/>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签字栏</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322" w:hRule="atLeast"/>
          <w:jc w:val="center"/>
        </w:trPr>
        <w:tc>
          <w:tcPr>
            <w:tcW w:w="4443" w:type="dxa"/>
            <w:gridSpan w:val="2"/>
            <w:tcBorders>
              <w:top w:val="single" w:color="auto" w:sz="4" w:space="0"/>
              <w:left w:val="single" w:color="auto" w:sz="8" w:space="0"/>
              <w:bottom w:val="single" w:color="auto" w:sz="4" w:space="0"/>
              <w:right w:val="single" w:color="auto" w:sz="4" w:space="0"/>
              <w:tl2br w:val="nil"/>
              <w:tr2bl w:val="nil"/>
            </w:tcBorders>
          </w:tcPr>
          <w:p>
            <w:pPr>
              <w:widowControl/>
              <w:spacing w:line="360" w:lineRule="auto"/>
              <w:jc w:val="left"/>
              <w:rPr>
                <w:rFonts w:hint="eastAsia"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 xml:space="preserve">委托方盖章：        </w:t>
            </w:r>
          </w:p>
          <w:p>
            <w:pPr>
              <w:widowControl/>
              <w:spacing w:line="360" w:lineRule="auto"/>
              <w:jc w:val="left"/>
              <w:rPr>
                <w:rFonts w:hint="eastAsia" w:ascii="仿宋_GB2312" w:hAnsi="仿宋_GB2312" w:eastAsia="仿宋_GB2312" w:cs="仿宋_GB2312"/>
                <w:color w:val="000000"/>
                <w:kern w:val="0"/>
                <w:sz w:val="24"/>
              </w:rPr>
            </w:pPr>
          </w:p>
          <w:p>
            <w:pPr>
              <w:widowControl/>
              <w:spacing w:line="360" w:lineRule="auto"/>
              <w:jc w:val="left"/>
              <w:rPr>
                <w:rFonts w:hint="eastAsia"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 xml:space="preserve">项目经理： </w:t>
            </w:r>
          </w:p>
          <w:p>
            <w:pPr>
              <w:widowControl/>
              <w:spacing w:line="360" w:lineRule="auto"/>
              <w:jc w:val="left"/>
              <w:rPr>
                <w:rFonts w:hint="eastAsia"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日期：</w:t>
            </w:r>
          </w:p>
        </w:tc>
        <w:tc>
          <w:tcPr>
            <w:tcW w:w="4482" w:type="dxa"/>
            <w:gridSpan w:val="3"/>
            <w:tcBorders>
              <w:top w:val="single" w:color="auto" w:sz="4" w:space="0"/>
              <w:left w:val="single" w:color="auto" w:sz="4" w:space="0"/>
              <w:bottom w:val="single" w:color="auto" w:sz="4" w:space="0"/>
              <w:right w:val="single" w:color="000000" w:sz="8" w:space="0"/>
              <w:tl2br w:val="nil"/>
              <w:tr2bl w:val="nil"/>
            </w:tcBorders>
          </w:tcPr>
          <w:p>
            <w:pPr>
              <w:widowControl/>
              <w:spacing w:line="360" w:lineRule="auto"/>
              <w:jc w:val="left"/>
              <w:rPr>
                <w:rFonts w:hint="eastAsia"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 xml:space="preserve">受托方盖章：        </w:t>
            </w:r>
          </w:p>
          <w:p>
            <w:pPr>
              <w:widowControl/>
              <w:spacing w:line="360" w:lineRule="auto"/>
              <w:jc w:val="left"/>
              <w:rPr>
                <w:rFonts w:hint="eastAsia" w:ascii="仿宋_GB2312" w:hAnsi="仿宋_GB2312" w:eastAsia="仿宋_GB2312" w:cs="仿宋_GB2312"/>
                <w:color w:val="000000"/>
                <w:kern w:val="0"/>
                <w:sz w:val="24"/>
              </w:rPr>
            </w:pPr>
          </w:p>
          <w:p>
            <w:pPr>
              <w:widowControl/>
              <w:spacing w:line="360" w:lineRule="auto"/>
              <w:jc w:val="left"/>
              <w:rPr>
                <w:rFonts w:hint="eastAsia"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项目经理：</w:t>
            </w:r>
          </w:p>
          <w:p>
            <w:pPr>
              <w:widowControl/>
              <w:spacing w:line="360" w:lineRule="auto"/>
              <w:jc w:val="left"/>
              <w:rPr>
                <w:rFonts w:hint="eastAsia"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日期：</w:t>
            </w:r>
          </w:p>
        </w:tc>
      </w:tr>
    </w:tbl>
    <w:p>
      <w:pPr>
        <w:spacing w:line="560" w:lineRule="exact"/>
        <w:rPr>
          <w:rFonts w:hint="eastAsia" w:ascii="仿宋_GB2312" w:hAnsi="仿宋_GB2312" w:eastAsia="仿宋_GB2312" w:cs="仿宋_GB2312"/>
          <w:b/>
          <w:bCs/>
          <w:szCs w:val="32"/>
        </w:rPr>
      </w:pPr>
    </w:p>
    <w:p>
      <w:pPr>
        <w:rPr>
          <w:rFonts w:hint="eastAsia" w:ascii="宋体" w:hAnsi="宋体" w:cs="宋体"/>
          <w:bCs/>
          <w:color w:val="000000"/>
          <w:kern w:val="0"/>
          <w:sz w:val="24"/>
        </w:rPr>
      </w:pPr>
      <w:r>
        <w:rPr>
          <w:rFonts w:hint="eastAsia" w:ascii="宋体" w:hAnsi="宋体" w:cs="宋体"/>
          <w:bCs/>
          <w:color w:val="000000"/>
          <w:kern w:val="0"/>
          <w:sz w:val="24"/>
        </w:rPr>
        <w:t>附件1：研发试验设备需求清单：</w:t>
      </w:r>
    </w:p>
    <w:p>
      <w:pPr>
        <w:rPr>
          <w:rFonts w:hint="eastAsia" w:ascii="宋体" w:hAnsi="宋体" w:cs="宋体"/>
          <w:bCs/>
          <w:color w:val="000000"/>
          <w:kern w:val="0"/>
          <w:sz w:val="24"/>
        </w:rPr>
      </w:pPr>
      <w:r>
        <w:rPr>
          <w:rFonts w:hint="eastAsia" w:ascii="宋体" w:hAnsi="宋体" w:cs="宋体"/>
          <w:bCs/>
          <w:color w:val="000000"/>
          <w:kern w:val="0"/>
          <w:sz w:val="24"/>
        </w:rPr>
        <w:br w:type="page"/>
      </w:r>
    </w:p>
    <w:p>
      <w:pPr>
        <w:rPr>
          <w:rFonts w:hint="eastAsia" w:ascii="宋体" w:hAnsi="宋体" w:cs="宋体"/>
          <w:bCs/>
          <w:color w:val="000000"/>
          <w:kern w:val="0"/>
          <w:sz w:val="24"/>
        </w:rPr>
        <w:sectPr>
          <w:pgSz w:w="11906" w:h="16838"/>
          <w:pgMar w:top="1440" w:right="1800" w:bottom="1440" w:left="1800" w:header="851" w:footer="992" w:gutter="0"/>
          <w:cols w:space="425" w:num="1"/>
          <w:docGrid w:type="lines" w:linePitch="312" w:charSpace="0"/>
        </w:sectPr>
      </w:pPr>
    </w:p>
    <w:tbl>
      <w:tblPr>
        <w:tblStyle w:val="7"/>
        <w:tblW w:w="13459" w:type="dxa"/>
        <w:tblInd w:w="97" w:type="dxa"/>
        <w:tblLayout w:type="autofit"/>
        <w:tblCellMar>
          <w:top w:w="0" w:type="dxa"/>
          <w:left w:w="108" w:type="dxa"/>
          <w:bottom w:w="0" w:type="dxa"/>
          <w:right w:w="108" w:type="dxa"/>
        </w:tblCellMar>
      </w:tblPr>
      <w:tblGrid>
        <w:gridCol w:w="796"/>
        <w:gridCol w:w="1041"/>
        <w:gridCol w:w="1418"/>
        <w:gridCol w:w="7067"/>
        <w:gridCol w:w="1329"/>
        <w:gridCol w:w="1808"/>
      </w:tblGrid>
      <w:tr>
        <w:tblPrEx>
          <w:tblCellMar>
            <w:top w:w="0" w:type="dxa"/>
            <w:left w:w="108" w:type="dxa"/>
            <w:bottom w:w="0" w:type="dxa"/>
            <w:right w:w="108" w:type="dxa"/>
          </w:tblCellMar>
        </w:tblPrEx>
        <w:trPr>
          <w:tblHeader/>
        </w:trPr>
        <w:tc>
          <w:tcPr>
            <w:tcW w:w="796" w:type="dxa"/>
            <w:tcBorders>
              <w:top w:val="single" w:color="000000" w:sz="4" w:space="0"/>
              <w:left w:val="single" w:color="000000" w:sz="4" w:space="0"/>
              <w:bottom w:val="single" w:color="000000" w:sz="4" w:space="0"/>
              <w:right w:val="single" w:color="000000" w:sz="4" w:space="0"/>
            </w:tcBorders>
            <w:shd w:val="clear" w:color="auto" w:fill="CFCECE" w:themeFill="background2" w:themeFillShade="E5"/>
            <w:vAlign w:val="center"/>
          </w:tcPr>
          <w:p>
            <w:pPr>
              <w:widowControl/>
              <w:jc w:val="center"/>
              <w:textAlignment w:val="center"/>
              <w:rPr>
                <w:rFonts w:hint="eastAsia" w:ascii="宋体" w:hAnsi="宋体" w:eastAsia="宋体" w:cs="宋体"/>
                <w:b/>
                <w:bCs/>
                <w:color w:val="000000"/>
                <w:sz w:val="24"/>
              </w:rPr>
            </w:pPr>
            <w:r>
              <w:rPr>
                <w:rFonts w:hint="eastAsia" w:ascii="宋体" w:hAnsi="宋体" w:eastAsia="宋体" w:cs="宋体"/>
                <w:b/>
                <w:bCs/>
                <w:color w:val="000000"/>
                <w:kern w:val="0"/>
                <w:sz w:val="24"/>
                <w:lang w:bidi="ar"/>
              </w:rPr>
              <w:t>序号</w:t>
            </w:r>
          </w:p>
        </w:tc>
        <w:tc>
          <w:tcPr>
            <w:tcW w:w="1041" w:type="dxa"/>
            <w:tcBorders>
              <w:top w:val="single" w:color="000000" w:sz="4" w:space="0"/>
              <w:left w:val="single" w:color="000000" w:sz="4" w:space="0"/>
              <w:bottom w:val="single" w:color="000000" w:sz="4" w:space="0"/>
              <w:right w:val="single" w:color="000000" w:sz="4" w:space="0"/>
            </w:tcBorders>
            <w:shd w:val="clear" w:color="auto" w:fill="CFCECE" w:themeFill="background2" w:themeFillShade="E5"/>
            <w:vAlign w:val="center"/>
          </w:tcPr>
          <w:p>
            <w:pPr>
              <w:widowControl/>
              <w:jc w:val="center"/>
              <w:textAlignment w:val="center"/>
              <w:rPr>
                <w:rFonts w:hint="eastAsia" w:ascii="宋体" w:hAnsi="宋体" w:eastAsia="宋体" w:cs="宋体"/>
                <w:b/>
                <w:bCs/>
                <w:color w:val="000000"/>
                <w:sz w:val="24"/>
              </w:rPr>
            </w:pPr>
            <w:r>
              <w:rPr>
                <w:rFonts w:hint="eastAsia" w:ascii="宋体" w:hAnsi="宋体" w:eastAsia="宋体" w:cs="宋体"/>
                <w:b/>
                <w:bCs/>
                <w:color w:val="000000"/>
                <w:kern w:val="0"/>
                <w:sz w:val="24"/>
                <w:lang w:bidi="ar"/>
              </w:rPr>
              <w:t>类别</w:t>
            </w:r>
          </w:p>
        </w:tc>
        <w:tc>
          <w:tcPr>
            <w:tcW w:w="1418" w:type="dxa"/>
            <w:tcBorders>
              <w:top w:val="single" w:color="000000" w:sz="4" w:space="0"/>
              <w:left w:val="single" w:color="000000" w:sz="4" w:space="0"/>
              <w:bottom w:val="single" w:color="000000" w:sz="4" w:space="0"/>
              <w:right w:val="single" w:color="000000" w:sz="4" w:space="0"/>
            </w:tcBorders>
            <w:shd w:val="clear" w:color="auto" w:fill="CFCECE" w:themeFill="background2" w:themeFillShade="E5"/>
            <w:vAlign w:val="center"/>
          </w:tcPr>
          <w:p>
            <w:pPr>
              <w:widowControl/>
              <w:jc w:val="center"/>
              <w:textAlignment w:val="center"/>
              <w:rPr>
                <w:rFonts w:hint="eastAsia" w:ascii="宋体" w:hAnsi="宋体" w:eastAsia="宋体" w:cs="宋体"/>
                <w:b/>
                <w:bCs/>
                <w:color w:val="000000"/>
                <w:sz w:val="24"/>
              </w:rPr>
            </w:pPr>
            <w:r>
              <w:rPr>
                <w:rFonts w:hint="eastAsia" w:ascii="宋体" w:hAnsi="宋体" w:eastAsia="宋体" w:cs="宋体"/>
                <w:b/>
                <w:bCs/>
                <w:color w:val="000000"/>
                <w:kern w:val="0"/>
                <w:sz w:val="24"/>
                <w:lang w:bidi="ar"/>
              </w:rPr>
              <w:t>设备名称</w:t>
            </w:r>
          </w:p>
        </w:tc>
        <w:tc>
          <w:tcPr>
            <w:tcW w:w="7067" w:type="dxa"/>
            <w:tcBorders>
              <w:top w:val="single" w:color="000000" w:sz="4" w:space="0"/>
              <w:left w:val="single" w:color="000000" w:sz="4" w:space="0"/>
              <w:bottom w:val="single" w:color="000000" w:sz="4" w:space="0"/>
              <w:right w:val="single" w:color="000000" w:sz="4" w:space="0"/>
            </w:tcBorders>
            <w:shd w:val="clear" w:color="auto" w:fill="CFCECE" w:themeFill="background2" w:themeFillShade="E5"/>
            <w:vAlign w:val="center"/>
          </w:tcPr>
          <w:p>
            <w:pPr>
              <w:widowControl/>
              <w:jc w:val="center"/>
              <w:textAlignment w:val="center"/>
              <w:rPr>
                <w:rFonts w:hint="eastAsia" w:ascii="宋体" w:hAnsi="宋体" w:eastAsia="宋体" w:cs="宋体"/>
                <w:b/>
                <w:bCs/>
                <w:color w:val="000000"/>
                <w:sz w:val="24"/>
              </w:rPr>
            </w:pPr>
            <w:r>
              <w:rPr>
                <w:rFonts w:hint="eastAsia" w:ascii="宋体" w:hAnsi="宋体" w:eastAsia="宋体" w:cs="宋体"/>
                <w:b/>
                <w:bCs/>
                <w:color w:val="000000"/>
                <w:kern w:val="0"/>
                <w:sz w:val="24"/>
                <w:lang w:bidi="ar"/>
              </w:rPr>
              <w:t>规格</w:t>
            </w:r>
          </w:p>
        </w:tc>
        <w:tc>
          <w:tcPr>
            <w:tcW w:w="1329" w:type="dxa"/>
            <w:tcBorders>
              <w:top w:val="single" w:color="000000" w:sz="4" w:space="0"/>
              <w:left w:val="single" w:color="000000" w:sz="4" w:space="0"/>
              <w:bottom w:val="single" w:color="000000" w:sz="4" w:space="0"/>
              <w:right w:val="single" w:color="000000" w:sz="4" w:space="0"/>
            </w:tcBorders>
            <w:shd w:val="clear" w:color="auto" w:fill="CFCECE" w:themeFill="background2" w:themeFillShade="E5"/>
            <w:vAlign w:val="center"/>
          </w:tcPr>
          <w:p>
            <w:pPr>
              <w:widowControl/>
              <w:jc w:val="center"/>
              <w:textAlignment w:val="center"/>
              <w:rPr>
                <w:rFonts w:hint="eastAsia" w:ascii="宋体" w:hAnsi="宋体" w:eastAsia="宋体" w:cs="宋体"/>
                <w:b/>
                <w:bCs/>
                <w:color w:val="000000"/>
                <w:sz w:val="24"/>
              </w:rPr>
            </w:pPr>
            <w:r>
              <w:rPr>
                <w:rFonts w:hint="eastAsia" w:ascii="宋体" w:hAnsi="宋体" w:eastAsia="宋体" w:cs="宋体"/>
                <w:b/>
                <w:bCs/>
                <w:color w:val="000000"/>
                <w:kern w:val="0"/>
                <w:sz w:val="24"/>
                <w:lang w:bidi="ar"/>
              </w:rPr>
              <w:t>需求数量</w:t>
            </w:r>
          </w:p>
        </w:tc>
        <w:tc>
          <w:tcPr>
            <w:tcW w:w="1808" w:type="dxa"/>
            <w:tcBorders>
              <w:top w:val="single" w:color="000000" w:sz="4" w:space="0"/>
              <w:left w:val="single" w:color="000000" w:sz="4" w:space="0"/>
              <w:bottom w:val="single" w:color="000000" w:sz="4" w:space="0"/>
              <w:right w:val="single" w:color="000000" w:sz="4" w:space="0"/>
            </w:tcBorders>
            <w:shd w:val="clear" w:color="auto" w:fill="CFCECE" w:themeFill="background2" w:themeFillShade="E5"/>
            <w:vAlign w:val="center"/>
          </w:tcPr>
          <w:p>
            <w:pPr>
              <w:widowControl/>
              <w:jc w:val="center"/>
              <w:textAlignment w:val="center"/>
              <w:rPr>
                <w:rFonts w:hint="eastAsia" w:ascii="宋体" w:hAnsi="宋体" w:eastAsia="宋体" w:cs="宋体"/>
                <w:b/>
                <w:bCs/>
                <w:color w:val="000000"/>
                <w:sz w:val="24"/>
              </w:rPr>
            </w:pPr>
            <w:r>
              <w:rPr>
                <w:rFonts w:hint="eastAsia" w:ascii="宋体" w:hAnsi="宋体" w:eastAsia="宋体" w:cs="宋体"/>
                <w:b/>
                <w:bCs/>
                <w:color w:val="000000"/>
                <w:kern w:val="0"/>
                <w:sz w:val="24"/>
                <w:lang w:bidi="ar"/>
              </w:rPr>
              <w:t>总价报价（元）</w:t>
            </w:r>
          </w:p>
        </w:tc>
      </w:tr>
      <w:tr>
        <w:tblPrEx>
          <w:tblCellMar>
            <w:top w:w="0" w:type="dxa"/>
            <w:left w:w="108" w:type="dxa"/>
            <w:bottom w:w="0" w:type="dxa"/>
            <w:right w:w="108" w:type="dxa"/>
          </w:tblCellMar>
        </w:tblPrEx>
        <w:tc>
          <w:tcPr>
            <w:tcW w:w="796" w:type="dxa"/>
            <w:tcBorders>
              <w:top w:val="nil"/>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 xml:space="preserve">1 </w:t>
            </w:r>
          </w:p>
        </w:tc>
        <w:tc>
          <w:tcPr>
            <w:tcW w:w="1041" w:type="dxa"/>
            <w:tcBorders>
              <w:top w:val="nil"/>
              <w:left w:val="single" w:color="000000" w:sz="4" w:space="0"/>
              <w:bottom w:val="single" w:color="000000" w:sz="4" w:space="0"/>
              <w:right w:val="nil"/>
            </w:tcBorders>
            <w:vAlign w:val="center"/>
          </w:tcPr>
          <w:p>
            <w:pPr>
              <w:widowControl/>
              <w:jc w:val="center"/>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试验设备</w:t>
            </w:r>
          </w:p>
        </w:tc>
        <w:tc>
          <w:tcPr>
            <w:tcW w:w="141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核心板</w:t>
            </w:r>
          </w:p>
        </w:tc>
        <w:tc>
          <w:tcPr>
            <w:tcW w:w="706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黑金、安富利或者四川国矽微电子等品牌产品</w:t>
            </w:r>
            <w:bookmarkStart w:id="0" w:name="OLE_LINK4"/>
            <w:r>
              <w:rPr>
                <w:rFonts w:hint="eastAsia" w:ascii="宋体" w:hAnsi="宋体" w:eastAsia="宋体" w:cs="宋体"/>
                <w:color w:val="000000"/>
                <w:kern w:val="0"/>
                <w:sz w:val="21"/>
                <w:szCs w:val="21"/>
                <w:lang w:bidi="ar"/>
              </w:rPr>
              <w:t>，采用</w:t>
            </w:r>
            <w:bookmarkStart w:id="1" w:name="OLE_LINK5"/>
            <w:r>
              <w:rPr>
                <w:rFonts w:ascii="宋体" w:hAnsi="宋体" w:eastAsia="宋体" w:cs="宋体"/>
                <w:color w:val="000000"/>
                <w:kern w:val="0"/>
                <w:sz w:val="21"/>
                <w:szCs w:val="21"/>
                <w:lang w:bidi="ar"/>
              </w:rPr>
              <w:t>XCZU28DR-2FFVG1517I</w:t>
            </w:r>
            <w:bookmarkEnd w:id="1"/>
            <w:r>
              <w:rPr>
                <w:rFonts w:hint="eastAsia" w:ascii="宋体" w:hAnsi="宋体" w:eastAsia="宋体" w:cs="宋体"/>
                <w:color w:val="000000"/>
                <w:kern w:val="0"/>
                <w:sz w:val="21"/>
                <w:szCs w:val="21"/>
                <w:lang w:bidi="ar"/>
              </w:rPr>
              <w:t>为核心芯片，核心板（尺寸不大于130mm*102mm）支持</w:t>
            </w:r>
            <w:bookmarkStart w:id="2" w:name="_Hlk215061339"/>
            <w:r>
              <w:rPr>
                <w:rFonts w:hint="eastAsia" w:ascii="宋体" w:hAnsi="宋体" w:eastAsia="宋体" w:cs="宋体"/>
                <w:color w:val="000000"/>
                <w:kern w:val="0"/>
                <w:sz w:val="21"/>
                <w:szCs w:val="21"/>
                <w:lang w:bidi="ar"/>
              </w:rPr>
              <w:t>四核 APU，双核 RPU；拥有8个RF_</w:t>
            </w:r>
            <w:r>
              <w:rPr>
                <w:rFonts w:ascii="宋体" w:hAnsi="宋体" w:eastAsia="宋体" w:cs="宋体"/>
                <w:color w:val="000000"/>
                <w:kern w:val="0"/>
                <w:sz w:val="21"/>
                <w:szCs w:val="21"/>
                <w:lang w:bidi="ar"/>
              </w:rPr>
              <w:t>ADC</w:t>
            </w:r>
            <w:r>
              <w:rPr>
                <w:rFonts w:hint="eastAsia" w:ascii="宋体" w:hAnsi="宋体" w:eastAsia="宋体" w:cs="宋体"/>
                <w:color w:val="000000"/>
                <w:kern w:val="0"/>
                <w:sz w:val="21"/>
                <w:szCs w:val="21"/>
                <w:lang w:bidi="ar"/>
              </w:rPr>
              <w:t xml:space="preserve"> </w:t>
            </w:r>
            <w:r>
              <w:rPr>
                <w:rFonts w:ascii="宋体" w:hAnsi="宋体" w:eastAsia="宋体" w:cs="宋体"/>
                <w:color w:val="000000"/>
                <w:kern w:val="0"/>
                <w:sz w:val="21"/>
                <w:szCs w:val="21"/>
                <w:lang w:bidi="ar"/>
              </w:rPr>
              <w:t>12</w:t>
            </w:r>
            <w:r>
              <w:rPr>
                <w:rFonts w:hint="eastAsia" w:ascii="宋体" w:hAnsi="宋体" w:eastAsia="宋体" w:cs="宋体"/>
                <w:color w:val="000000"/>
                <w:kern w:val="0"/>
                <w:sz w:val="21"/>
                <w:szCs w:val="21"/>
                <w:lang w:bidi="ar"/>
              </w:rPr>
              <w:t>bit @</w:t>
            </w:r>
            <w:r>
              <w:rPr>
                <w:rFonts w:ascii="宋体" w:hAnsi="宋体" w:eastAsia="宋体" w:cs="宋体"/>
                <w:color w:val="000000"/>
                <w:kern w:val="0"/>
                <w:sz w:val="21"/>
                <w:szCs w:val="21"/>
                <w:lang w:bidi="ar"/>
              </w:rPr>
              <w:t>4.096 GSPS</w:t>
            </w:r>
            <w:r>
              <w:rPr>
                <w:rFonts w:hint="eastAsia" w:ascii="宋体" w:hAnsi="宋体" w:eastAsia="宋体" w:cs="宋体"/>
                <w:color w:val="000000"/>
                <w:kern w:val="0"/>
                <w:sz w:val="21"/>
                <w:szCs w:val="21"/>
                <w:lang w:bidi="ar"/>
              </w:rPr>
              <w:t>；8个</w:t>
            </w:r>
            <w:r>
              <w:rPr>
                <w:rFonts w:ascii="宋体" w:hAnsi="宋体" w:eastAsia="宋体" w:cs="宋体"/>
                <w:color w:val="000000"/>
                <w:kern w:val="0"/>
                <w:sz w:val="21"/>
                <w:szCs w:val="21"/>
                <w:lang w:bidi="ar"/>
              </w:rPr>
              <w:t>DAC</w:t>
            </w:r>
            <w:r>
              <w:rPr>
                <w:rFonts w:hint="eastAsia" w:ascii="宋体" w:hAnsi="宋体" w:eastAsia="宋体" w:cs="宋体"/>
                <w:color w:val="000000"/>
                <w:kern w:val="0"/>
                <w:sz w:val="21"/>
                <w:szCs w:val="21"/>
                <w:lang w:bidi="ar"/>
              </w:rPr>
              <w:t xml:space="preserve"> 1</w:t>
            </w:r>
            <w:r>
              <w:rPr>
                <w:rFonts w:ascii="宋体" w:hAnsi="宋体" w:eastAsia="宋体" w:cs="宋体"/>
                <w:color w:val="000000"/>
                <w:kern w:val="0"/>
                <w:sz w:val="21"/>
                <w:szCs w:val="21"/>
                <w:lang w:bidi="ar"/>
              </w:rPr>
              <w:t>4</w:t>
            </w:r>
            <w:r>
              <w:rPr>
                <w:rFonts w:hint="eastAsia" w:ascii="宋体" w:hAnsi="宋体" w:eastAsia="宋体" w:cs="宋体"/>
                <w:color w:val="000000"/>
                <w:kern w:val="0"/>
                <w:sz w:val="21"/>
                <w:szCs w:val="21"/>
                <w:lang w:bidi="ar"/>
              </w:rPr>
              <w:t>bit@</w:t>
            </w:r>
            <w:r>
              <w:rPr>
                <w:rFonts w:ascii="宋体" w:hAnsi="宋体" w:eastAsia="宋体" w:cs="宋体"/>
                <w:color w:val="000000"/>
                <w:kern w:val="0"/>
                <w:sz w:val="21"/>
                <w:szCs w:val="21"/>
                <w:lang w:bidi="ar"/>
              </w:rPr>
              <w:t>6.554GSPS</w:t>
            </w:r>
            <w:r>
              <w:rPr>
                <w:rFonts w:hint="eastAsia" w:ascii="宋体" w:hAnsi="宋体" w:eastAsia="宋体" w:cs="宋体"/>
                <w:color w:val="000000"/>
                <w:kern w:val="0"/>
                <w:sz w:val="21"/>
                <w:szCs w:val="21"/>
                <w:lang w:bidi="ar"/>
              </w:rPr>
              <w:t>。</w:t>
            </w:r>
          </w:p>
          <w:p>
            <w:pPr>
              <w:widowControl/>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 xml:space="preserve">板载内存包含：PL端2组4GB 64bit DDR4，PS端4GB 64bit DDR4，32GB eMMC，1Gb QSPI；核心板通过 </w:t>
            </w:r>
            <w:r>
              <w:rPr>
                <w:rFonts w:ascii="宋体" w:hAnsi="宋体" w:eastAsia="宋体" w:cs="宋体"/>
                <w:color w:val="000000"/>
                <w:kern w:val="0"/>
                <w:sz w:val="21"/>
                <w:szCs w:val="21"/>
                <w:lang w:bidi="ar"/>
              </w:rPr>
              <w:t>FMC+</w:t>
            </w:r>
            <w:r>
              <w:rPr>
                <w:rFonts w:hint="eastAsia" w:ascii="宋体" w:hAnsi="宋体" w:eastAsia="宋体" w:cs="宋体"/>
                <w:color w:val="000000"/>
                <w:kern w:val="0"/>
                <w:sz w:val="21"/>
                <w:szCs w:val="21"/>
                <w:lang w:bidi="ar"/>
              </w:rPr>
              <w:t>板对板连接器扩展出</w:t>
            </w:r>
            <w:r>
              <w:rPr>
                <w:rFonts w:ascii="宋体" w:hAnsi="宋体" w:eastAsia="宋体" w:cs="宋体"/>
                <w:color w:val="000000"/>
                <w:kern w:val="0"/>
                <w:sz w:val="21"/>
                <w:szCs w:val="21"/>
                <w:lang w:bidi="ar"/>
              </w:rPr>
              <w:t>4</w:t>
            </w:r>
            <w:r>
              <w:rPr>
                <w:rFonts w:hint="eastAsia" w:ascii="宋体" w:hAnsi="宋体" w:eastAsia="宋体" w:cs="宋体"/>
                <w:color w:val="000000"/>
                <w:kern w:val="0"/>
                <w:sz w:val="21"/>
                <w:szCs w:val="21"/>
                <w:lang w:bidi="ar"/>
              </w:rPr>
              <w:t>对</w:t>
            </w:r>
            <w:r>
              <w:rPr>
                <w:rFonts w:ascii="宋体" w:hAnsi="宋体" w:eastAsia="宋体" w:cs="宋体"/>
                <w:color w:val="000000"/>
                <w:kern w:val="0"/>
                <w:sz w:val="21"/>
                <w:szCs w:val="21"/>
                <w:lang w:bidi="ar"/>
              </w:rPr>
              <w:t>PS_GTR</w:t>
            </w:r>
            <w:r>
              <w:rPr>
                <w:rFonts w:hint="eastAsia" w:ascii="宋体" w:hAnsi="宋体" w:eastAsia="宋体" w:cs="宋体"/>
                <w:color w:val="000000"/>
                <w:kern w:val="0"/>
                <w:sz w:val="21"/>
                <w:szCs w:val="21"/>
                <w:lang w:bidi="ar"/>
              </w:rPr>
              <w:t>和</w:t>
            </w:r>
            <w:r>
              <w:rPr>
                <w:rFonts w:ascii="宋体" w:hAnsi="宋体" w:eastAsia="宋体" w:cs="宋体"/>
                <w:color w:val="000000"/>
                <w:kern w:val="0"/>
                <w:sz w:val="21"/>
                <w:szCs w:val="21"/>
                <w:lang w:bidi="ar"/>
              </w:rPr>
              <w:t xml:space="preserve">16 </w:t>
            </w:r>
            <w:r>
              <w:rPr>
                <w:rFonts w:hint="eastAsia" w:ascii="宋体" w:hAnsi="宋体" w:eastAsia="宋体" w:cs="宋体"/>
                <w:color w:val="000000"/>
                <w:kern w:val="0"/>
                <w:sz w:val="21"/>
                <w:szCs w:val="21"/>
                <w:lang w:bidi="ar"/>
              </w:rPr>
              <w:t xml:space="preserve">对 </w:t>
            </w:r>
            <w:r>
              <w:rPr>
                <w:rFonts w:ascii="宋体" w:hAnsi="宋体" w:eastAsia="宋体" w:cs="宋体"/>
                <w:color w:val="000000"/>
                <w:kern w:val="0"/>
                <w:sz w:val="21"/>
                <w:szCs w:val="21"/>
                <w:lang w:bidi="ar"/>
              </w:rPr>
              <w:t xml:space="preserve">PL_GTY </w:t>
            </w:r>
            <w:r>
              <w:rPr>
                <w:rFonts w:hint="eastAsia" w:ascii="宋体" w:hAnsi="宋体" w:eastAsia="宋体" w:cs="宋体"/>
                <w:color w:val="000000"/>
                <w:kern w:val="0"/>
                <w:sz w:val="21"/>
                <w:szCs w:val="21"/>
                <w:lang w:bidi="ar"/>
              </w:rPr>
              <w:t>高速收发器接口,</w:t>
            </w:r>
            <w:bookmarkEnd w:id="2"/>
            <w:r>
              <w:rPr>
                <w:rFonts w:hint="eastAsia" w:ascii="宋体" w:hAnsi="宋体" w:eastAsia="宋体" w:cs="宋体"/>
                <w:color w:val="000000"/>
                <w:kern w:val="0"/>
                <w:sz w:val="21"/>
                <w:szCs w:val="21"/>
                <w:lang w:bidi="ar"/>
              </w:rPr>
              <w:t>PS端扩展不少于一组SPI接口和一组UART串口，5个PS_GPIO，PL端扩展出不少于72个。</w:t>
            </w:r>
            <w:r>
              <w:rPr>
                <w:rFonts w:ascii="宋体" w:hAnsi="宋体" w:eastAsia="宋体" w:cs="宋体"/>
                <w:color w:val="000000"/>
                <w:kern w:val="0"/>
                <w:sz w:val="21"/>
                <w:szCs w:val="21"/>
                <w:lang w:bidi="ar"/>
              </w:rPr>
              <w:t xml:space="preserve">RFSoC </w:t>
            </w:r>
            <w:r>
              <w:rPr>
                <w:rFonts w:hint="eastAsia" w:ascii="宋体" w:hAnsi="宋体" w:eastAsia="宋体" w:cs="宋体"/>
                <w:color w:val="000000"/>
                <w:kern w:val="0"/>
                <w:sz w:val="21"/>
                <w:szCs w:val="21"/>
                <w:lang w:bidi="ar"/>
              </w:rPr>
              <w:t xml:space="preserve">核心板采用直流 </w:t>
            </w:r>
            <w:r>
              <w:rPr>
                <w:rFonts w:ascii="宋体" w:hAnsi="宋体" w:eastAsia="宋体" w:cs="宋体"/>
                <w:color w:val="000000"/>
                <w:kern w:val="0"/>
                <w:sz w:val="21"/>
                <w:szCs w:val="21"/>
                <w:lang w:bidi="ar"/>
              </w:rPr>
              <w:t xml:space="preserve">12V </w:t>
            </w:r>
            <w:r>
              <w:rPr>
                <w:rFonts w:hint="eastAsia" w:ascii="宋体" w:hAnsi="宋体" w:eastAsia="宋体" w:cs="宋体"/>
                <w:color w:val="000000"/>
                <w:kern w:val="0"/>
                <w:sz w:val="21"/>
                <w:szCs w:val="21"/>
                <w:lang w:bidi="ar"/>
              </w:rPr>
              <w:t xml:space="preserve">供电，通过 </w:t>
            </w:r>
            <w:r>
              <w:rPr>
                <w:rFonts w:ascii="宋体" w:hAnsi="宋体" w:eastAsia="宋体" w:cs="宋体"/>
                <w:color w:val="000000"/>
                <w:kern w:val="0"/>
                <w:sz w:val="21"/>
                <w:szCs w:val="21"/>
                <w:lang w:bidi="ar"/>
              </w:rPr>
              <w:t>FMC+</w:t>
            </w:r>
            <w:r>
              <w:rPr>
                <w:rFonts w:hint="eastAsia" w:ascii="宋体" w:hAnsi="宋体" w:eastAsia="宋体" w:cs="宋体"/>
                <w:color w:val="000000"/>
                <w:kern w:val="0"/>
                <w:sz w:val="21"/>
                <w:szCs w:val="21"/>
                <w:lang w:bidi="ar"/>
              </w:rPr>
              <w:t>连接器给核心板供电，</w:t>
            </w:r>
            <w:r>
              <w:rPr>
                <w:rFonts w:ascii="宋体" w:hAnsi="宋体" w:eastAsia="宋体" w:cs="宋体"/>
                <w:color w:val="000000"/>
                <w:kern w:val="0"/>
                <w:sz w:val="21"/>
                <w:szCs w:val="21"/>
                <w:lang w:bidi="ar"/>
              </w:rPr>
              <w:t>RF-ADC</w:t>
            </w:r>
            <w:r>
              <w:rPr>
                <w:rFonts w:hint="eastAsia" w:ascii="宋体" w:hAnsi="宋体" w:eastAsia="宋体" w:cs="宋体"/>
                <w:color w:val="000000"/>
                <w:kern w:val="0"/>
                <w:sz w:val="21"/>
                <w:szCs w:val="21"/>
                <w:lang w:bidi="ar"/>
              </w:rPr>
              <w:t>和</w:t>
            </w:r>
            <w:r>
              <w:rPr>
                <w:rFonts w:ascii="宋体" w:hAnsi="宋体" w:eastAsia="宋体" w:cs="宋体"/>
                <w:color w:val="000000"/>
                <w:kern w:val="0"/>
                <w:sz w:val="21"/>
                <w:szCs w:val="21"/>
                <w:lang w:bidi="ar"/>
              </w:rPr>
              <w:t>RF-DAC</w:t>
            </w:r>
            <w:r>
              <w:rPr>
                <w:rFonts w:hint="eastAsia" w:ascii="宋体" w:hAnsi="宋体" w:eastAsia="宋体" w:cs="宋体"/>
                <w:color w:val="000000"/>
                <w:kern w:val="0"/>
                <w:sz w:val="21"/>
                <w:szCs w:val="21"/>
                <w:lang w:bidi="ar"/>
              </w:rPr>
              <w:t>分别引出至两个射频扩展口</w:t>
            </w:r>
            <w:r>
              <w:rPr>
                <w:rFonts w:ascii="宋体" w:hAnsi="宋体" w:eastAsia="宋体" w:cs="宋体"/>
                <w:color w:val="000000"/>
                <w:kern w:val="0"/>
                <w:sz w:val="21"/>
                <w:szCs w:val="21"/>
                <w:lang w:bidi="ar"/>
              </w:rPr>
              <w:t>RF_FMC</w:t>
            </w:r>
            <w:r>
              <w:rPr>
                <w:rFonts w:hint="eastAsia" w:ascii="宋体" w:hAnsi="宋体" w:eastAsia="宋体" w:cs="宋体"/>
                <w:color w:val="000000"/>
                <w:kern w:val="0"/>
                <w:sz w:val="21"/>
                <w:szCs w:val="21"/>
                <w:lang w:bidi="ar"/>
              </w:rPr>
              <w:t>。</w:t>
            </w:r>
            <w:bookmarkEnd w:id="0"/>
            <w:r>
              <w:rPr>
                <w:rFonts w:hint="eastAsia" w:ascii="宋体" w:hAnsi="宋体" w:eastAsia="宋体" w:cs="宋体"/>
                <w:color w:val="000000"/>
                <w:kern w:val="0"/>
                <w:sz w:val="21"/>
                <w:szCs w:val="21"/>
                <w:lang w:bidi="ar"/>
              </w:rPr>
              <w:t>并提供配套软硬件指南。1块</w:t>
            </w:r>
          </w:p>
          <w:p>
            <w:pPr>
              <w:widowControl/>
              <w:jc w:val="left"/>
              <w:textAlignment w:val="center"/>
              <w:rPr>
                <w:rFonts w:hint="eastAsia" w:ascii="宋体" w:hAnsi="宋体" w:eastAsia="宋体" w:cs="宋体"/>
                <w:color w:val="000000"/>
                <w:sz w:val="21"/>
                <w:szCs w:val="21"/>
              </w:rPr>
            </w:pPr>
          </w:p>
        </w:tc>
        <w:tc>
          <w:tcPr>
            <w:tcW w:w="132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w:t>
            </w:r>
          </w:p>
        </w:tc>
        <w:tc>
          <w:tcPr>
            <w:tcW w:w="1808" w:type="dxa"/>
            <w:tcBorders>
              <w:top w:val="single" w:color="000000" w:sz="4" w:space="0"/>
              <w:left w:val="single" w:color="000000" w:sz="4" w:space="0"/>
              <w:bottom w:val="single" w:color="000000" w:sz="4" w:space="0"/>
              <w:right w:val="single" w:color="000000" w:sz="4" w:space="0"/>
            </w:tcBorders>
          </w:tcPr>
          <w:p>
            <w:pPr>
              <w:jc w:val="left"/>
              <w:rPr>
                <w:rFonts w:hint="eastAsia" w:ascii="宋体" w:hAnsi="宋体" w:eastAsia="宋体" w:cs="宋体"/>
                <w:color w:val="000000"/>
                <w:sz w:val="22"/>
                <w:szCs w:val="22"/>
              </w:rPr>
            </w:pPr>
          </w:p>
        </w:tc>
      </w:tr>
      <w:tr>
        <w:tblPrEx>
          <w:tblCellMar>
            <w:top w:w="0" w:type="dxa"/>
            <w:left w:w="108" w:type="dxa"/>
            <w:bottom w:w="0" w:type="dxa"/>
            <w:right w:w="108" w:type="dxa"/>
          </w:tblCellMar>
        </w:tblPrEx>
        <w:tc>
          <w:tcPr>
            <w:tcW w:w="1837" w:type="dxa"/>
            <w:gridSpan w:val="2"/>
            <w:tcBorders>
              <w:top w:val="single" w:color="000000" w:sz="4" w:space="0"/>
              <w:left w:val="single" w:color="000000" w:sz="4" w:space="0"/>
              <w:bottom w:val="single" w:color="000000" w:sz="4" w:space="0"/>
              <w:right w:val="nil"/>
            </w:tcBorders>
            <w:vAlign w:val="center"/>
          </w:tcPr>
          <w:p>
            <w:pPr>
              <w:widowControl/>
              <w:jc w:val="center"/>
              <w:textAlignment w:val="center"/>
              <w:rPr>
                <w:rFonts w:hint="eastAsia" w:ascii="宋体" w:hAnsi="宋体" w:eastAsia="宋体" w:cs="宋体"/>
                <w:b/>
                <w:bCs/>
                <w:color w:val="000000"/>
                <w:sz w:val="28"/>
                <w:szCs w:val="28"/>
              </w:rPr>
            </w:pPr>
            <w:r>
              <w:rPr>
                <w:rFonts w:hint="eastAsia" w:ascii="宋体" w:hAnsi="宋体" w:eastAsia="宋体" w:cs="宋体"/>
                <w:b/>
                <w:bCs/>
                <w:color w:val="000000"/>
                <w:kern w:val="0"/>
                <w:sz w:val="28"/>
                <w:szCs w:val="28"/>
                <w:lang w:bidi="ar"/>
              </w:rPr>
              <w:t>合计总计（元）</w:t>
            </w:r>
          </w:p>
        </w:tc>
        <w:tc>
          <w:tcPr>
            <w:tcW w:w="11622" w:type="dxa"/>
            <w:gridSpan w:val="4"/>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000000"/>
                <w:sz w:val="28"/>
                <w:szCs w:val="28"/>
              </w:rPr>
            </w:pPr>
          </w:p>
        </w:tc>
      </w:tr>
      <w:tr>
        <w:tblPrEx>
          <w:tblCellMar>
            <w:top w:w="0" w:type="dxa"/>
            <w:left w:w="108" w:type="dxa"/>
            <w:bottom w:w="0" w:type="dxa"/>
            <w:right w:w="108" w:type="dxa"/>
          </w:tblCellMar>
        </w:tblPrEx>
        <w:tc>
          <w:tcPr>
            <w:tcW w:w="13459" w:type="dxa"/>
            <w:gridSpan w:val="6"/>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000000"/>
                <w:sz w:val="28"/>
                <w:szCs w:val="28"/>
              </w:rPr>
            </w:pPr>
            <w:r>
              <w:rPr>
                <w:rFonts w:hint="eastAsia" w:ascii="宋体" w:hAnsi="宋体" w:eastAsia="宋体" w:cs="宋体"/>
                <w:b/>
                <w:bCs/>
                <w:color w:val="000000"/>
                <w:kern w:val="0"/>
                <w:sz w:val="28"/>
                <w:szCs w:val="28"/>
                <w:lang w:bidi="ar"/>
              </w:rPr>
              <w:t xml:space="preserve">报价单位（盖公章）：        </w:t>
            </w:r>
            <w:r>
              <w:rPr>
                <w:rFonts w:hint="eastAsia" w:ascii="宋体" w:hAnsi="宋体" w:eastAsia="宋体" w:cs="宋体"/>
                <w:b/>
                <w:bCs/>
                <w:color w:val="000000"/>
                <w:kern w:val="0"/>
                <w:sz w:val="28"/>
                <w:szCs w:val="28"/>
                <w:lang w:bidi="ar"/>
              </w:rPr>
              <w:br w:type="textWrapping"/>
            </w:r>
            <w:r>
              <w:rPr>
                <w:rFonts w:hint="eastAsia" w:ascii="宋体" w:hAnsi="宋体" w:eastAsia="宋体" w:cs="宋体"/>
                <w:b/>
                <w:bCs/>
                <w:color w:val="000000"/>
                <w:kern w:val="0"/>
                <w:sz w:val="28"/>
                <w:szCs w:val="28"/>
                <w:lang w:bidi="ar"/>
              </w:rPr>
              <w:t xml:space="preserve">日期：                </w:t>
            </w:r>
          </w:p>
        </w:tc>
      </w:tr>
      <w:tr>
        <w:tblPrEx>
          <w:tblCellMar>
            <w:top w:w="0" w:type="dxa"/>
            <w:left w:w="108" w:type="dxa"/>
            <w:bottom w:w="0" w:type="dxa"/>
            <w:right w:w="108" w:type="dxa"/>
          </w:tblCellMar>
        </w:tblPrEx>
        <w:tc>
          <w:tcPr>
            <w:tcW w:w="796" w:type="dxa"/>
            <w:tcBorders>
              <w:top w:val="nil"/>
              <w:left w:val="nil"/>
              <w:bottom w:val="nil"/>
              <w:right w:val="nil"/>
            </w:tcBorders>
          </w:tcPr>
          <w:p>
            <w:pPr>
              <w:jc w:val="center"/>
              <w:rPr>
                <w:rFonts w:hint="eastAsia" w:ascii="宋体" w:hAnsi="宋体" w:eastAsia="宋体" w:cs="宋体"/>
                <w:color w:val="000000"/>
                <w:sz w:val="22"/>
                <w:szCs w:val="22"/>
              </w:rPr>
            </w:pPr>
          </w:p>
        </w:tc>
        <w:tc>
          <w:tcPr>
            <w:tcW w:w="1041" w:type="dxa"/>
            <w:tcBorders>
              <w:top w:val="nil"/>
              <w:left w:val="nil"/>
              <w:bottom w:val="nil"/>
              <w:right w:val="nil"/>
            </w:tcBorders>
          </w:tcPr>
          <w:p>
            <w:pPr>
              <w:jc w:val="center"/>
              <w:rPr>
                <w:rFonts w:hint="eastAsia" w:ascii="宋体" w:hAnsi="宋体" w:eastAsia="宋体" w:cs="宋体"/>
                <w:color w:val="000000"/>
                <w:sz w:val="22"/>
                <w:szCs w:val="22"/>
              </w:rPr>
            </w:pPr>
          </w:p>
        </w:tc>
        <w:tc>
          <w:tcPr>
            <w:tcW w:w="1418" w:type="dxa"/>
            <w:tcBorders>
              <w:top w:val="nil"/>
              <w:left w:val="nil"/>
              <w:bottom w:val="nil"/>
              <w:right w:val="nil"/>
            </w:tcBorders>
          </w:tcPr>
          <w:p>
            <w:pPr>
              <w:jc w:val="center"/>
              <w:rPr>
                <w:rFonts w:hint="eastAsia" w:ascii="宋体" w:hAnsi="宋体" w:eastAsia="宋体" w:cs="宋体"/>
                <w:color w:val="000000"/>
                <w:sz w:val="22"/>
                <w:szCs w:val="22"/>
              </w:rPr>
            </w:pPr>
          </w:p>
        </w:tc>
        <w:tc>
          <w:tcPr>
            <w:tcW w:w="7067" w:type="dxa"/>
            <w:tcBorders>
              <w:top w:val="nil"/>
              <w:left w:val="nil"/>
              <w:bottom w:val="nil"/>
              <w:right w:val="nil"/>
            </w:tcBorders>
          </w:tcPr>
          <w:p>
            <w:pPr>
              <w:jc w:val="left"/>
              <w:rPr>
                <w:rFonts w:hint="eastAsia" w:ascii="宋体" w:hAnsi="宋体" w:eastAsia="宋体" w:cs="宋体"/>
                <w:color w:val="000000"/>
                <w:sz w:val="22"/>
                <w:szCs w:val="22"/>
              </w:rPr>
            </w:pPr>
          </w:p>
        </w:tc>
        <w:tc>
          <w:tcPr>
            <w:tcW w:w="3137" w:type="dxa"/>
            <w:gridSpan w:val="2"/>
            <w:tcBorders>
              <w:top w:val="nil"/>
              <w:left w:val="nil"/>
              <w:bottom w:val="nil"/>
              <w:right w:val="nil"/>
            </w:tcBorders>
          </w:tcPr>
          <w:p>
            <w:pPr>
              <w:widowControl/>
              <w:jc w:val="right"/>
              <w:textAlignment w:val="top"/>
              <w:rPr>
                <w:rFonts w:hint="eastAsia" w:ascii="宋体" w:hAnsi="宋体" w:eastAsia="宋体" w:cs="宋体"/>
                <w:color w:val="FF0000"/>
                <w:sz w:val="22"/>
                <w:szCs w:val="22"/>
              </w:rPr>
            </w:pPr>
            <w:r>
              <w:rPr>
                <w:rFonts w:hint="eastAsia" w:ascii="宋体" w:hAnsi="宋体" w:eastAsia="宋体" w:cs="宋体"/>
                <w:color w:val="FF0000"/>
                <w:kern w:val="0"/>
                <w:sz w:val="22"/>
                <w:szCs w:val="22"/>
                <w:lang w:bidi="ar"/>
              </w:rPr>
              <w:t>备注：以上报价含运费、含税。</w:t>
            </w:r>
          </w:p>
        </w:tc>
      </w:tr>
    </w:tbl>
    <w:p>
      <w:pPr>
        <w:rPr>
          <w:rFonts w:hint="eastAsia" w:ascii="宋体" w:hAnsi="宋体" w:cs="宋体"/>
          <w:bCs/>
          <w:color w:val="000000"/>
          <w:kern w:val="0"/>
          <w:sz w:val="24"/>
        </w:rPr>
      </w:pPr>
    </w:p>
    <w:p>
      <w:pPr>
        <w:rPr>
          <w:rFonts w:hint="eastAsia" w:ascii="宋体" w:hAnsi="宋体" w:cs="宋体"/>
          <w:bCs/>
          <w:color w:val="000000"/>
          <w:kern w:val="0"/>
          <w:sz w:val="24"/>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1" w:fontKey="{783851CA-7466-447F-B529-2F91826EEEBF}"/>
  </w:font>
  <w:font w:name="Arial Unicode MS">
    <w:altName w:val="Malgun Gothic Semilight"/>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方正书宋_GBK">
    <w:altName w:val="微软雅黑"/>
    <w:panose1 w:val="00000000000000000000"/>
    <w:charset w:val="86"/>
    <w:family w:val="auto"/>
    <w:pitch w:val="default"/>
    <w:sig w:usb0="00000000" w:usb1="0000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embedRegular r:id="rId2" w:fontKey="{DAD85F8A-CE88-4777-B016-AD87F3708810}"/>
  </w:font>
  <w:font w:name="微软雅黑">
    <w:panose1 w:val="020B0503020204020204"/>
    <w:charset w:val="86"/>
    <w:family w:val="auto"/>
    <w:pitch w:val="default"/>
    <w:sig w:usb0="80000287" w:usb1="2ACF3C50" w:usb2="00000016" w:usb3="00000000" w:csb0="0004001F" w:csb1="00000000"/>
    <w:embedRegular r:id="rId3" w:fontKey="{809F299F-DD10-4A44-8BFA-22A3F8077729}"/>
  </w:font>
  <w:font w:name="Malgun Gothic Semilight">
    <w:panose1 w:val="020B0502040204020203"/>
    <w:charset w:val="86"/>
    <w:family w:val="auto"/>
    <w:pitch w:val="default"/>
    <w:sig w:usb0="900002AF" w:usb1="01D77CFB" w:usb2="00000012" w:usb3="00000000" w:csb0="203E01BD" w:csb1="D7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AAB4A54"/>
    <w:multiLevelType w:val="singleLevel"/>
    <w:tmpl w:val="5AAB4A54"/>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7"/>
  <w:doNotDisplayPageBoundaries w:val="1"/>
  <w:embedTrueTypeFonts/>
  <w:saveSubset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MyYmI5YTQ1NzMyZjAzYzU3NWY3ZDE5YTA0NTdmNzgifQ=="/>
  </w:docVars>
  <w:rsids>
    <w:rsidRoot w:val="24F9706B"/>
    <w:rsid w:val="00010AD3"/>
    <w:rsid w:val="00042C17"/>
    <w:rsid w:val="00061532"/>
    <w:rsid w:val="00093D21"/>
    <w:rsid w:val="00096927"/>
    <w:rsid w:val="000A1930"/>
    <w:rsid w:val="000B4AD8"/>
    <w:rsid w:val="00123C50"/>
    <w:rsid w:val="001423CD"/>
    <w:rsid w:val="00197EC1"/>
    <w:rsid w:val="0028143F"/>
    <w:rsid w:val="00281B12"/>
    <w:rsid w:val="00295F2F"/>
    <w:rsid w:val="002D65F7"/>
    <w:rsid w:val="00352CCD"/>
    <w:rsid w:val="003743F0"/>
    <w:rsid w:val="0038307E"/>
    <w:rsid w:val="003E14A0"/>
    <w:rsid w:val="00416FA1"/>
    <w:rsid w:val="00433045"/>
    <w:rsid w:val="00455EC6"/>
    <w:rsid w:val="004702AF"/>
    <w:rsid w:val="004752EE"/>
    <w:rsid w:val="0048067A"/>
    <w:rsid w:val="004C52BE"/>
    <w:rsid w:val="004F0A55"/>
    <w:rsid w:val="004F351D"/>
    <w:rsid w:val="00527401"/>
    <w:rsid w:val="00532A31"/>
    <w:rsid w:val="00563027"/>
    <w:rsid w:val="00590307"/>
    <w:rsid w:val="005B08BA"/>
    <w:rsid w:val="006027DE"/>
    <w:rsid w:val="00643D96"/>
    <w:rsid w:val="006714EC"/>
    <w:rsid w:val="006C5DC5"/>
    <w:rsid w:val="00717525"/>
    <w:rsid w:val="007209A8"/>
    <w:rsid w:val="00750F3E"/>
    <w:rsid w:val="007C117C"/>
    <w:rsid w:val="007D6269"/>
    <w:rsid w:val="007E34BD"/>
    <w:rsid w:val="00831BA0"/>
    <w:rsid w:val="008A7736"/>
    <w:rsid w:val="00982F5B"/>
    <w:rsid w:val="009948D3"/>
    <w:rsid w:val="009C0CD1"/>
    <w:rsid w:val="00A3323D"/>
    <w:rsid w:val="00A802A8"/>
    <w:rsid w:val="00A8326E"/>
    <w:rsid w:val="00B537B8"/>
    <w:rsid w:val="00B57EA9"/>
    <w:rsid w:val="00B60F26"/>
    <w:rsid w:val="00B62507"/>
    <w:rsid w:val="00BA222A"/>
    <w:rsid w:val="00BA4D86"/>
    <w:rsid w:val="00BA567E"/>
    <w:rsid w:val="00C31468"/>
    <w:rsid w:val="00C718AE"/>
    <w:rsid w:val="00C7386E"/>
    <w:rsid w:val="00C94EEE"/>
    <w:rsid w:val="00CB3B9F"/>
    <w:rsid w:val="00CB5A5C"/>
    <w:rsid w:val="00CC1B97"/>
    <w:rsid w:val="00DC267B"/>
    <w:rsid w:val="00DD6FC1"/>
    <w:rsid w:val="00EB24E2"/>
    <w:rsid w:val="00EE0668"/>
    <w:rsid w:val="00F248C1"/>
    <w:rsid w:val="00FC5D4B"/>
    <w:rsid w:val="00FF195E"/>
    <w:rsid w:val="01786972"/>
    <w:rsid w:val="02F77A54"/>
    <w:rsid w:val="039629FA"/>
    <w:rsid w:val="03D31D81"/>
    <w:rsid w:val="03E41F47"/>
    <w:rsid w:val="044668E8"/>
    <w:rsid w:val="0453297C"/>
    <w:rsid w:val="05716D2E"/>
    <w:rsid w:val="09E064D9"/>
    <w:rsid w:val="09F771B4"/>
    <w:rsid w:val="0B2C01C1"/>
    <w:rsid w:val="0C79714F"/>
    <w:rsid w:val="0FF34501"/>
    <w:rsid w:val="121865DB"/>
    <w:rsid w:val="122D7651"/>
    <w:rsid w:val="1230056E"/>
    <w:rsid w:val="12C4249A"/>
    <w:rsid w:val="14760BCF"/>
    <w:rsid w:val="152516E2"/>
    <w:rsid w:val="15B912F9"/>
    <w:rsid w:val="15D41D2A"/>
    <w:rsid w:val="163561B7"/>
    <w:rsid w:val="183B1EFF"/>
    <w:rsid w:val="18544E0A"/>
    <w:rsid w:val="192D7FB2"/>
    <w:rsid w:val="19E7079D"/>
    <w:rsid w:val="1B3904C6"/>
    <w:rsid w:val="1CCD6102"/>
    <w:rsid w:val="1D755A40"/>
    <w:rsid w:val="20383E44"/>
    <w:rsid w:val="20C80BEE"/>
    <w:rsid w:val="23A54CBD"/>
    <w:rsid w:val="24F9706B"/>
    <w:rsid w:val="28B1694E"/>
    <w:rsid w:val="29264597"/>
    <w:rsid w:val="294A647B"/>
    <w:rsid w:val="29A65F61"/>
    <w:rsid w:val="2B2039A8"/>
    <w:rsid w:val="2D780364"/>
    <w:rsid w:val="2DC53B5B"/>
    <w:rsid w:val="2E02784C"/>
    <w:rsid w:val="2EAA73D1"/>
    <w:rsid w:val="2F4D1608"/>
    <w:rsid w:val="2F8512FC"/>
    <w:rsid w:val="319A0963"/>
    <w:rsid w:val="31D2210F"/>
    <w:rsid w:val="323C6630"/>
    <w:rsid w:val="34025142"/>
    <w:rsid w:val="343206CD"/>
    <w:rsid w:val="34E00513"/>
    <w:rsid w:val="37801DF5"/>
    <w:rsid w:val="37BF107B"/>
    <w:rsid w:val="387233BC"/>
    <w:rsid w:val="39E14BE9"/>
    <w:rsid w:val="3A37677D"/>
    <w:rsid w:val="3ABF6520"/>
    <w:rsid w:val="3CF0459A"/>
    <w:rsid w:val="3D664A6E"/>
    <w:rsid w:val="3E801EFA"/>
    <w:rsid w:val="3EC01071"/>
    <w:rsid w:val="3F1274D4"/>
    <w:rsid w:val="3F2C205E"/>
    <w:rsid w:val="3FDB2310"/>
    <w:rsid w:val="407D603A"/>
    <w:rsid w:val="4209139F"/>
    <w:rsid w:val="42895730"/>
    <w:rsid w:val="448859A8"/>
    <w:rsid w:val="44C157DB"/>
    <w:rsid w:val="44FF7D2B"/>
    <w:rsid w:val="457F13D0"/>
    <w:rsid w:val="45E46FE6"/>
    <w:rsid w:val="464B047B"/>
    <w:rsid w:val="465678CD"/>
    <w:rsid w:val="468D4044"/>
    <w:rsid w:val="48520195"/>
    <w:rsid w:val="4866151D"/>
    <w:rsid w:val="4884791C"/>
    <w:rsid w:val="4B5764E3"/>
    <w:rsid w:val="4B6575A8"/>
    <w:rsid w:val="4DAC5AD3"/>
    <w:rsid w:val="4E1B68CB"/>
    <w:rsid w:val="4E602391"/>
    <w:rsid w:val="4ED557EE"/>
    <w:rsid w:val="53596514"/>
    <w:rsid w:val="54AB2E5B"/>
    <w:rsid w:val="55563938"/>
    <w:rsid w:val="559E4683"/>
    <w:rsid w:val="55F9510E"/>
    <w:rsid w:val="5695511C"/>
    <w:rsid w:val="56C3025D"/>
    <w:rsid w:val="57CD685E"/>
    <w:rsid w:val="588A5CAA"/>
    <w:rsid w:val="58A22133"/>
    <w:rsid w:val="58D465D2"/>
    <w:rsid w:val="592C3B84"/>
    <w:rsid w:val="59FE40EB"/>
    <w:rsid w:val="5A7964B4"/>
    <w:rsid w:val="5B473456"/>
    <w:rsid w:val="5D0016A0"/>
    <w:rsid w:val="5DB56D93"/>
    <w:rsid w:val="5E2F3ED8"/>
    <w:rsid w:val="5E6A4565"/>
    <w:rsid w:val="5EC52081"/>
    <w:rsid w:val="5EEA1EDB"/>
    <w:rsid w:val="5F6A425E"/>
    <w:rsid w:val="60C63177"/>
    <w:rsid w:val="62011D99"/>
    <w:rsid w:val="62B0589E"/>
    <w:rsid w:val="63B86D89"/>
    <w:rsid w:val="63C94418"/>
    <w:rsid w:val="64291E80"/>
    <w:rsid w:val="65473841"/>
    <w:rsid w:val="666C4584"/>
    <w:rsid w:val="675833DC"/>
    <w:rsid w:val="675C2DDE"/>
    <w:rsid w:val="690516AC"/>
    <w:rsid w:val="698F5C56"/>
    <w:rsid w:val="6A963457"/>
    <w:rsid w:val="6B573EC0"/>
    <w:rsid w:val="6C3F37FE"/>
    <w:rsid w:val="6D3F73E7"/>
    <w:rsid w:val="6E601250"/>
    <w:rsid w:val="6F5A6783"/>
    <w:rsid w:val="71DB24B1"/>
    <w:rsid w:val="723D5B6F"/>
    <w:rsid w:val="74A7141D"/>
    <w:rsid w:val="74D32FFF"/>
    <w:rsid w:val="754662CB"/>
    <w:rsid w:val="756B7FA8"/>
    <w:rsid w:val="76C02894"/>
    <w:rsid w:val="78BB10DB"/>
    <w:rsid w:val="7AF4019D"/>
    <w:rsid w:val="7BFC1E52"/>
    <w:rsid w:val="7C2C2423"/>
    <w:rsid w:val="7D774D6B"/>
    <w:rsid w:val="7E1D1746"/>
    <w:rsid w:val="7FA801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 w:cs="Times New Roman"/>
      <w:kern w:val="2"/>
      <w:sz w:val="32"/>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character" w:default="1" w:styleId="8">
    <w:name w:val="Default Paragraph Font"/>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ody Text"/>
    <w:basedOn w:val="1"/>
    <w:next w:val="4"/>
    <w:qFormat/>
    <w:uiPriority w:val="0"/>
    <w:pPr>
      <w:spacing w:after="120"/>
    </w:pPr>
    <w:rPr>
      <w:sz w:val="21"/>
    </w:rPr>
  </w:style>
  <w:style w:type="paragraph" w:styleId="4">
    <w:name w:val="Title"/>
    <w:basedOn w:val="1"/>
    <w:next w:val="1"/>
    <w:qFormat/>
    <w:uiPriority w:val="0"/>
    <w:pPr>
      <w:spacing w:before="240" w:after="60"/>
      <w:jc w:val="center"/>
      <w:outlineLvl w:val="0"/>
    </w:pPr>
    <w:rPr>
      <w:rFonts w:ascii="Arial" w:hAnsi="Arial" w:cs="Arial"/>
      <w:b/>
      <w:bCs/>
      <w:szCs w:val="32"/>
    </w:rPr>
  </w:style>
  <w:style w:type="paragraph" w:styleId="5">
    <w:name w:val="footer"/>
    <w:basedOn w:val="1"/>
    <w:link w:val="12"/>
    <w:qFormat/>
    <w:uiPriority w:val="0"/>
    <w:pPr>
      <w:tabs>
        <w:tab w:val="center" w:pos="4153"/>
        <w:tab w:val="right" w:pos="8306"/>
      </w:tabs>
      <w:snapToGrid w:val="0"/>
      <w:jc w:val="left"/>
    </w:pPr>
    <w:rPr>
      <w:sz w:val="18"/>
      <w:szCs w:val="18"/>
    </w:rPr>
  </w:style>
  <w:style w:type="paragraph" w:styleId="6">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character" w:styleId="9">
    <w:name w:val="Strong"/>
    <w:basedOn w:val="8"/>
    <w:qFormat/>
    <w:uiPriority w:val="0"/>
    <w:rPr>
      <w:b/>
    </w:rPr>
  </w:style>
  <w:style w:type="character" w:styleId="10">
    <w:name w:val="Hyperlink"/>
    <w:basedOn w:val="8"/>
    <w:qFormat/>
    <w:uiPriority w:val="0"/>
    <w:rPr>
      <w:color w:val="0563C1" w:themeColor="hyperlink"/>
      <w:u w:val="single"/>
      <w14:textFill>
        <w14:solidFill>
          <w14:schemeClr w14:val="hlink"/>
        </w14:solidFill>
      </w14:textFill>
    </w:rPr>
  </w:style>
  <w:style w:type="character" w:customStyle="1" w:styleId="11">
    <w:name w:val="页眉 字符"/>
    <w:basedOn w:val="8"/>
    <w:link w:val="6"/>
    <w:qFormat/>
    <w:uiPriority w:val="0"/>
    <w:rPr>
      <w:rFonts w:ascii="Calibri" w:hAnsi="Calibri" w:eastAsia="仿宋" w:cs="Times New Roman"/>
      <w:kern w:val="2"/>
      <w:sz w:val="18"/>
      <w:szCs w:val="18"/>
    </w:rPr>
  </w:style>
  <w:style w:type="character" w:customStyle="1" w:styleId="12">
    <w:name w:val="页脚 字符"/>
    <w:basedOn w:val="8"/>
    <w:link w:val="5"/>
    <w:qFormat/>
    <w:uiPriority w:val="0"/>
    <w:rPr>
      <w:rFonts w:ascii="Calibri" w:hAnsi="Calibri" w:eastAsia="仿宋" w:cs="Times New Roman"/>
      <w:kern w:val="2"/>
      <w:sz w:val="18"/>
      <w:szCs w:val="18"/>
    </w:rPr>
  </w:style>
  <w:style w:type="paragraph" w:customStyle="1" w:styleId="13">
    <w:name w:val="Char Char"/>
    <w:qFormat/>
    <w:uiPriority w:val="0"/>
    <w:pPr>
      <w:widowControl w:val="0"/>
      <w:jc w:val="both"/>
    </w:pPr>
    <w:rPr>
      <w:rFonts w:hint="eastAsia" w:ascii="Arial Unicode MS" w:hAnsi="Arial Unicode MS" w:eastAsia="Tahoma" w:cs="Arial Unicode MS"/>
      <w:color w:val="000000"/>
      <w:kern w:val="2"/>
      <w:sz w:val="24"/>
      <w:szCs w:val="24"/>
      <w:lang w:val="en-US" w:eastAsia="zh-CN" w:bidi="ar-SA"/>
    </w:rPr>
  </w:style>
  <w:style w:type="paragraph" w:styleId="14">
    <w:name w:val="List Paragraph"/>
    <w:basedOn w:val="1"/>
    <w:qFormat/>
    <w:uiPriority w:val="99"/>
    <w:pPr>
      <w:ind w:firstLine="420" w:firstLineChars="200"/>
    </w:pPr>
  </w:style>
  <w:style w:type="character" w:customStyle="1" w:styleId="15">
    <w:name w:val="font11"/>
    <w:basedOn w:val="8"/>
    <w:qFormat/>
    <w:uiPriority w:val="0"/>
    <w:rPr>
      <w:rFonts w:hint="default" w:ascii="Times New Roman" w:hAnsi="Times New Roman" w:cs="Times New Roman"/>
      <w:b/>
      <w:bCs/>
      <w:color w:val="000000"/>
      <w:sz w:val="42"/>
      <w:szCs w:val="42"/>
      <w:u w:val="none"/>
    </w:rPr>
  </w:style>
  <w:style w:type="character" w:customStyle="1" w:styleId="16">
    <w:name w:val="font21"/>
    <w:basedOn w:val="8"/>
    <w:qFormat/>
    <w:uiPriority w:val="0"/>
    <w:rPr>
      <w:rFonts w:hint="eastAsia" w:ascii="仿宋" w:hAnsi="仿宋" w:eastAsia="仿宋" w:cs="仿宋"/>
      <w:b/>
      <w:bCs/>
      <w:color w:val="000000"/>
      <w:sz w:val="42"/>
      <w:szCs w:val="42"/>
      <w:u w:val="none"/>
    </w:rPr>
  </w:style>
  <w:style w:type="character" w:customStyle="1" w:styleId="17">
    <w:name w:val="font91"/>
    <w:basedOn w:val="8"/>
    <w:qFormat/>
    <w:uiPriority w:val="0"/>
    <w:rPr>
      <w:rFonts w:hint="default" w:ascii="Times New Roman" w:hAnsi="Times New Roman" w:cs="Times New Roman"/>
      <w:color w:val="000000"/>
      <w:sz w:val="22"/>
      <w:szCs w:val="22"/>
      <w:u w:val="none"/>
    </w:rPr>
  </w:style>
  <w:style w:type="character" w:customStyle="1" w:styleId="18">
    <w:name w:val="font81"/>
    <w:basedOn w:val="8"/>
    <w:qFormat/>
    <w:uiPriority w:val="0"/>
    <w:rPr>
      <w:rFonts w:hint="eastAsia" w:ascii="宋体" w:hAnsi="宋体" w:eastAsia="宋体" w:cs="宋体"/>
      <w:color w:val="000000"/>
      <w:sz w:val="22"/>
      <w:szCs w:val="22"/>
      <w:u w:val="none"/>
    </w:rPr>
  </w:style>
  <w:style w:type="character" w:customStyle="1" w:styleId="19">
    <w:name w:val="font101"/>
    <w:basedOn w:val="8"/>
    <w:qFormat/>
    <w:uiPriority w:val="0"/>
    <w:rPr>
      <w:rFonts w:hint="default" w:ascii="方正书宋_GBK" w:hAnsi="方正书宋_GBK" w:eastAsia="方正书宋_GBK" w:cs="方正书宋_GBK"/>
      <w:color w:val="000000"/>
      <w:sz w:val="22"/>
      <w:szCs w:val="22"/>
      <w:u w:val="none"/>
    </w:rPr>
  </w:style>
  <w:style w:type="character" w:customStyle="1" w:styleId="20">
    <w:name w:val="font112"/>
    <w:basedOn w:val="8"/>
    <w:qFormat/>
    <w:uiPriority w:val="0"/>
    <w:rPr>
      <w:rFonts w:hint="default" w:ascii="Times New Roman" w:hAnsi="Times New Roman" w:cs="Times New Roman"/>
      <w:b/>
      <w:bCs/>
      <w:color w:val="000000"/>
      <w:sz w:val="22"/>
      <w:szCs w:val="22"/>
      <w:u w:val="none"/>
    </w:rPr>
  </w:style>
  <w:style w:type="character" w:customStyle="1" w:styleId="21">
    <w:name w:val="font161"/>
    <w:basedOn w:val="8"/>
    <w:qFormat/>
    <w:uiPriority w:val="0"/>
    <w:rPr>
      <w:rFonts w:hint="default" w:ascii="方正书宋_GBK" w:hAnsi="方正书宋_GBK" w:eastAsia="方正书宋_GBK" w:cs="方正书宋_GBK"/>
      <w:b/>
      <w:bCs/>
      <w:color w:val="000000"/>
      <w:sz w:val="22"/>
      <w:szCs w:val="22"/>
      <w:u w:val="none"/>
    </w:rPr>
  </w:style>
  <w:style w:type="character" w:customStyle="1" w:styleId="22">
    <w:name w:val="font121"/>
    <w:basedOn w:val="8"/>
    <w:qFormat/>
    <w:uiPriority w:val="0"/>
    <w:rPr>
      <w:rFonts w:hint="default" w:ascii="Times New Roman" w:hAnsi="Times New Roman" w:cs="Times New Roman"/>
      <w:color w:val="000000"/>
      <w:sz w:val="22"/>
      <w:szCs w:val="22"/>
      <w:u w:val="none"/>
    </w:rPr>
  </w:style>
  <w:style w:type="character" w:customStyle="1" w:styleId="23">
    <w:name w:val="font131"/>
    <w:basedOn w:val="8"/>
    <w:qFormat/>
    <w:uiPriority w:val="0"/>
    <w:rPr>
      <w:rFonts w:hint="eastAsia" w:ascii="宋体" w:hAnsi="宋体" w:eastAsia="宋体" w:cs="宋体"/>
      <w:color w:val="000000"/>
      <w:sz w:val="22"/>
      <w:szCs w:val="22"/>
      <w:u w:val="none"/>
    </w:rPr>
  </w:style>
  <w:style w:type="character" w:customStyle="1" w:styleId="24">
    <w:name w:val="Unresolved Mention"/>
    <w:basedOn w:val="8"/>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181</Words>
  <Characters>1035</Characters>
  <Lines>8</Lines>
  <Paragraphs>2</Paragraphs>
  <TotalTime>2368</TotalTime>
  <ScaleCrop>false</ScaleCrop>
  <LinksUpToDate>false</LinksUpToDate>
  <CharactersWithSpaces>1214</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2025-11-24T11:08:00Z</dcterms:created>
  <dc:creator>吴丽蓉</dc:creator>
  <cp:lastModifiedBy>B73D9BA834874A58A47F2CA62B94BC46</cp:lastModifiedBy>
  <dcterms:modified xsi:type="dcterms:W3CDTF">2025-12-03T06:14:34Z</dcterms:modified>
  <cp:revision>91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62ED5CEC635D4918BA05784EC426F2BF</vt:lpwstr>
  </property>
</Properties>
</file>