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pacing w:line="360" w:lineRule="auto"/>
        <w:jc w:val="center"/>
        <w:rPr>
          <w:rFonts w:hint="eastAsia" w:ascii="宋体" w:hAnsi="宋体" w:cs="宋体"/>
          <w:b/>
          <w:bCs/>
          <w:snapToGrid w:val="0"/>
          <w:kern w:val="0"/>
          <w:sz w:val="32"/>
          <w:szCs w:val="32"/>
          <w:lang w:val="zh-CN"/>
        </w:rPr>
      </w:pPr>
      <w:r>
        <w:rPr>
          <w:rFonts w:hint="eastAsia" w:ascii="黑体" w:hAnsi="宋体" w:eastAsia="黑体"/>
          <w:b/>
          <w:bCs/>
          <w:sz w:val="32"/>
          <w:szCs w:val="32"/>
        </w:rPr>
        <w:t>（</w:t>
      </w:r>
      <w:r>
        <w:rPr>
          <w:rFonts w:hint="eastAsia" w:ascii="黑体" w:hAnsi="宋体" w:eastAsia="黑体" w:cs="Times New Roman"/>
          <w:b/>
          <w:bCs/>
          <w:sz w:val="32"/>
          <w:szCs w:val="32"/>
        </w:rPr>
        <w:t>2025年</w:t>
      </w:r>
      <w:r>
        <w:rPr>
          <w:rFonts w:hint="eastAsia" w:ascii="黑体" w:hAnsi="宋体" w:eastAsia="黑体" w:cs="Times New Roman"/>
          <w:b/>
          <w:bCs/>
          <w:sz w:val="32"/>
          <w:szCs w:val="32"/>
          <w:lang w:eastAsia="zh-CN"/>
        </w:rPr>
        <w:t>都匀供电局</w:t>
      </w:r>
      <w:r>
        <w:rPr>
          <w:rFonts w:hint="eastAsia" w:ascii="黑体" w:hAnsi="宋体" w:eastAsia="黑体" w:cs="Times New Roman"/>
          <w:b/>
          <w:bCs/>
          <w:sz w:val="32"/>
          <w:szCs w:val="32"/>
        </w:rPr>
        <w:t>安全</w:t>
      </w:r>
      <w:r>
        <w:rPr>
          <w:rFonts w:hint="eastAsia" w:ascii="黑体" w:hAnsi="宋体" w:eastAsia="黑体" w:cs="Times New Roman"/>
          <w:b/>
          <w:bCs/>
          <w:sz w:val="32"/>
          <w:szCs w:val="32"/>
          <w:lang w:eastAsia="zh-CN"/>
        </w:rPr>
        <w:t>警示微电影</w:t>
      </w:r>
      <w:r>
        <w:rPr>
          <w:rFonts w:hint="eastAsia" w:ascii="黑体" w:hAnsi="宋体" w:eastAsia="黑体" w:cs="Times New Roman"/>
          <w:b/>
          <w:bCs/>
          <w:sz w:val="32"/>
          <w:szCs w:val="32"/>
        </w:rPr>
        <w:t>拍摄服务项目</w:t>
      </w:r>
      <w:r>
        <w:rPr>
          <w:rFonts w:hint="eastAsia" w:ascii="黑体" w:hAnsi="宋体" w:eastAsia="黑体"/>
          <w:b/>
          <w:bCs/>
          <w:sz w:val="32"/>
          <w:szCs w:val="32"/>
        </w:rPr>
        <w:t>）技术要求</w:t>
      </w:r>
    </w:p>
    <w:p>
      <w:pPr>
        <w:tabs>
          <w:tab w:val="left" w:pos="570"/>
        </w:tabs>
        <w:autoSpaceDE w:val="0"/>
        <w:autoSpaceDN w:val="0"/>
        <w:adjustRightInd w:val="0"/>
        <w:snapToGrid w:val="0"/>
        <w:spacing w:line="360" w:lineRule="auto"/>
        <w:rPr>
          <w:rFonts w:ascii="宋体" w:hAnsi="宋体" w:cs="宋体"/>
          <w:b/>
          <w:bCs/>
          <w:snapToGrid w:val="0"/>
          <w:kern w:val="0"/>
          <w:sz w:val="24"/>
          <w:szCs w:val="24"/>
          <w:lang w:val="zh-CN"/>
        </w:rPr>
      </w:pPr>
      <w:r>
        <w:rPr>
          <w:rFonts w:hint="eastAsia" w:ascii="宋体" w:hAnsi="宋体" w:cs="宋体"/>
          <w:b/>
          <w:bCs/>
          <w:snapToGrid w:val="0"/>
          <w:kern w:val="0"/>
          <w:sz w:val="24"/>
          <w:szCs w:val="24"/>
          <w:lang w:val="zh-CN"/>
        </w:rPr>
        <w:t>1  项目概况</w:t>
      </w:r>
    </w:p>
    <w:p>
      <w:pPr>
        <w:autoSpaceDE w:val="0"/>
        <w:autoSpaceDN w:val="0"/>
        <w:adjustRightInd w:val="0"/>
        <w:snapToGrid w:val="0"/>
        <w:spacing w:line="360" w:lineRule="auto"/>
        <w:rPr>
          <w:rFonts w:hint="eastAsia" w:hAnsi="宋体"/>
          <w:sz w:val="24"/>
          <w:szCs w:val="24"/>
        </w:rPr>
      </w:pPr>
      <w:r>
        <w:rPr>
          <w:rFonts w:ascii="宋体" w:hAnsi="宋体" w:cs="宋体"/>
          <w:bCs/>
          <w:snapToGrid w:val="0"/>
          <w:kern w:val="0"/>
          <w:sz w:val="24"/>
          <w:szCs w:val="24"/>
          <w:lang w:val="zh-CN"/>
        </w:rPr>
        <w:t>1.1</w:t>
      </w:r>
      <w:r>
        <w:rPr>
          <w:rFonts w:hint="eastAsia" w:ascii="宋体" w:hAnsi="宋体" w:cs="宋体"/>
          <w:bCs/>
          <w:snapToGrid w:val="0"/>
          <w:kern w:val="0"/>
          <w:sz w:val="24"/>
          <w:szCs w:val="24"/>
          <w:lang w:val="zh-CN"/>
        </w:rPr>
        <w:t xml:space="preserve">  项目名称:</w:t>
      </w:r>
      <w:r>
        <w:rPr>
          <w:rFonts w:hint="eastAsia" w:ascii="宋体" w:hAnsi="宋体" w:cs="宋体"/>
          <w:b/>
          <w:bCs w:val="0"/>
          <w:snapToGrid w:val="0"/>
          <w:kern w:val="0"/>
          <w:sz w:val="24"/>
          <w:szCs w:val="24"/>
          <w:lang w:val="en-US" w:eastAsia="zh-CN"/>
        </w:rPr>
        <w:t xml:space="preserve"> 2025年都匀供电局安全警示微电影拍摄服务项目</w:t>
      </w:r>
    </w:p>
    <w:p>
      <w:pPr>
        <w:autoSpaceDE w:val="0"/>
        <w:autoSpaceDN w:val="0"/>
        <w:adjustRightInd w:val="0"/>
        <w:snapToGrid w:val="0"/>
        <w:spacing w:line="360" w:lineRule="auto"/>
        <w:rPr>
          <w:rFonts w:hint="eastAsia" w:ascii="宋体" w:hAnsi="宋体" w:cs="宋体"/>
          <w:bCs/>
          <w:snapToGrid w:val="0"/>
          <w:kern w:val="0"/>
          <w:sz w:val="24"/>
          <w:szCs w:val="24"/>
          <w:lang w:val="en-US" w:eastAsia="zh-CN"/>
        </w:rPr>
      </w:pPr>
      <w:r>
        <w:rPr>
          <w:rFonts w:ascii="宋体" w:hAnsi="宋体" w:cs="宋体"/>
          <w:bCs/>
          <w:snapToGrid w:val="0"/>
          <w:kern w:val="0"/>
          <w:sz w:val="24"/>
          <w:szCs w:val="24"/>
          <w:lang w:val="zh-CN"/>
        </w:rPr>
        <w:t>1.</w:t>
      </w:r>
      <w:r>
        <w:rPr>
          <w:rFonts w:hint="eastAsia" w:ascii="宋体" w:hAnsi="宋体" w:cs="宋体"/>
          <w:bCs/>
          <w:snapToGrid w:val="0"/>
          <w:kern w:val="0"/>
          <w:sz w:val="24"/>
          <w:szCs w:val="24"/>
          <w:lang w:val="zh-CN"/>
        </w:rPr>
        <w:t>2  项目简述:</w:t>
      </w:r>
      <w:r>
        <w:rPr>
          <w:rFonts w:hint="eastAsia" w:ascii="宋体" w:hAnsi="宋体" w:cs="宋体"/>
          <w:bCs/>
          <w:snapToGrid w:val="0"/>
          <w:kern w:val="0"/>
          <w:sz w:val="24"/>
          <w:szCs w:val="24"/>
          <w:lang w:val="en-US" w:eastAsia="zh-CN"/>
        </w:rPr>
        <w:t>培育都匀供电局安全文化，营造人人懂安全、人人讲安全、人人保安全的良好氛围，发掘安全警示微电影创作人才，遴选员工优秀安全警示微电影剧本，由传媒公司提供演员遴选、拍摄脚本策划编写、现场拍摄后期剪辑交付成品1部。</w:t>
      </w:r>
    </w:p>
    <w:p>
      <w:pPr>
        <w:autoSpaceDE w:val="0"/>
        <w:autoSpaceDN w:val="0"/>
        <w:adjustRightInd w:val="0"/>
        <w:snapToGrid w:val="0"/>
        <w:spacing w:line="360" w:lineRule="auto"/>
        <w:rPr>
          <w:rFonts w:hint="eastAsia" w:ascii="宋体" w:hAnsi="宋体" w:eastAsia="宋体" w:cs="宋体"/>
          <w:bCs/>
          <w:snapToGrid w:val="0"/>
          <w:kern w:val="0"/>
          <w:sz w:val="24"/>
          <w:szCs w:val="24"/>
          <w:lang w:val="en-US" w:eastAsia="zh-CN"/>
        </w:rPr>
      </w:pPr>
      <w:r>
        <w:rPr>
          <w:rFonts w:hint="eastAsia" w:ascii="宋体" w:hAnsi="宋体" w:cs="宋体"/>
          <w:bCs/>
          <w:snapToGrid w:val="0"/>
          <w:kern w:val="0"/>
          <w:sz w:val="24"/>
          <w:szCs w:val="24"/>
          <w:lang w:val="zh-CN"/>
        </w:rPr>
        <w:t>1.3  项目地点：</w:t>
      </w:r>
      <w:r>
        <w:rPr>
          <w:rFonts w:hint="eastAsia" w:ascii="宋体" w:hAnsi="宋体" w:cs="宋体"/>
          <w:bCs/>
          <w:snapToGrid w:val="0"/>
          <w:kern w:val="0"/>
          <w:sz w:val="24"/>
          <w:szCs w:val="24"/>
          <w:lang w:val="zh-CN" w:eastAsia="zh-CN"/>
        </w:rPr>
        <w:t>都匀供电局</w:t>
      </w:r>
      <w:r>
        <w:rPr>
          <w:rFonts w:hint="eastAsia" w:ascii="宋体" w:hAnsi="宋体" w:cs="宋体"/>
          <w:bCs/>
          <w:snapToGrid w:val="0"/>
          <w:kern w:val="0"/>
          <w:sz w:val="24"/>
          <w:szCs w:val="24"/>
          <w:lang w:val="en-US" w:eastAsia="zh-CN"/>
        </w:rPr>
        <w:t xml:space="preserve"> </w:t>
      </w:r>
    </w:p>
    <w:p>
      <w:pPr>
        <w:adjustRightInd w:val="0"/>
        <w:snapToGrid w:val="0"/>
        <w:spacing w:line="360" w:lineRule="auto"/>
        <w:rPr>
          <w:rFonts w:hint="default" w:ascii="宋体" w:hAnsi="宋体" w:eastAsia="宋体" w:cs="宋体"/>
          <w:snapToGrid w:val="0"/>
          <w:kern w:val="0"/>
          <w:sz w:val="24"/>
          <w:szCs w:val="24"/>
          <w:lang w:val="en-US" w:eastAsia="zh-CN"/>
        </w:rPr>
      </w:pPr>
      <w:r>
        <w:rPr>
          <w:rFonts w:hint="eastAsia" w:ascii="宋体" w:hAnsi="宋体" w:cs="宋体"/>
          <w:bCs/>
          <w:snapToGrid w:val="0"/>
          <w:kern w:val="0"/>
          <w:sz w:val="24"/>
          <w:szCs w:val="24"/>
          <w:lang w:val="zh-CN"/>
        </w:rPr>
        <w:t>1.4  项目规模：</w:t>
      </w:r>
      <w:r>
        <w:rPr>
          <w:rFonts w:hint="eastAsia" w:ascii="宋体" w:hAnsi="宋体" w:cs="宋体"/>
          <w:bCs/>
          <w:snapToGrid w:val="0"/>
          <w:kern w:val="0"/>
          <w:sz w:val="24"/>
          <w:szCs w:val="24"/>
          <w:lang w:val="en-US" w:eastAsia="zh-CN"/>
        </w:rPr>
        <w:t>45000.00元</w:t>
      </w:r>
    </w:p>
    <w:p>
      <w:pPr>
        <w:adjustRightInd w:val="0"/>
        <w:snapToGrid w:val="0"/>
        <w:spacing w:line="360" w:lineRule="auto"/>
        <w:rPr>
          <w:rFonts w:hint="eastAsia" w:ascii="宋体" w:hAnsi="宋体"/>
          <w:b/>
          <w:snapToGrid w:val="0"/>
          <w:kern w:val="0"/>
          <w:sz w:val="24"/>
          <w:szCs w:val="24"/>
        </w:rPr>
      </w:pPr>
      <w:r>
        <w:rPr>
          <w:rFonts w:hint="eastAsia" w:ascii="宋体" w:hAnsi="宋体"/>
          <w:b/>
          <w:snapToGrid w:val="0"/>
          <w:kern w:val="0"/>
          <w:sz w:val="24"/>
          <w:szCs w:val="24"/>
        </w:rPr>
        <w:t>2  工作范围</w:t>
      </w:r>
    </w:p>
    <w:p>
      <w:pPr>
        <w:adjustRightInd w:val="0"/>
        <w:snapToGrid w:val="0"/>
        <w:spacing w:line="360" w:lineRule="auto"/>
        <w:rPr>
          <w:rFonts w:hint="eastAsia" w:ascii="宋体" w:hAnsi="宋体" w:cs="宋体"/>
          <w:bCs/>
          <w:snapToGrid w:val="0"/>
          <w:kern w:val="0"/>
          <w:sz w:val="24"/>
          <w:szCs w:val="24"/>
          <w:lang w:val="en-US" w:eastAsia="zh-CN"/>
        </w:rPr>
      </w:pPr>
      <w:r>
        <w:rPr>
          <w:rFonts w:hint="eastAsia" w:ascii="宋体" w:hAnsi="宋体" w:cs="宋体"/>
          <w:bCs/>
          <w:snapToGrid w:val="0"/>
          <w:kern w:val="0"/>
          <w:sz w:val="24"/>
          <w:szCs w:val="24"/>
          <w:lang w:val="en-US" w:eastAsia="zh-CN"/>
        </w:rPr>
        <w:t>每类书单独生产、单独包装，每类固定印制500册，无正负偏差。</w:t>
      </w:r>
    </w:p>
    <w:p>
      <w:pPr>
        <w:adjustRightInd w:val="0"/>
        <w:snapToGrid w:val="0"/>
        <w:spacing w:line="360" w:lineRule="auto"/>
        <w:rPr>
          <w:rFonts w:hint="eastAsia" w:ascii="宋体" w:hAnsi="宋体"/>
          <w:b/>
          <w:snapToGrid w:val="0"/>
          <w:kern w:val="0"/>
          <w:sz w:val="24"/>
          <w:szCs w:val="24"/>
        </w:rPr>
      </w:pPr>
      <w:r>
        <w:rPr>
          <w:rFonts w:hint="eastAsia" w:ascii="宋体" w:hAnsi="宋体" w:cs="宋体"/>
          <w:b/>
          <w:bCs/>
          <w:snapToGrid w:val="0"/>
          <w:kern w:val="0"/>
          <w:sz w:val="24"/>
          <w:szCs w:val="24"/>
          <w:lang w:val="zh-CN"/>
        </w:rPr>
        <w:t>3  对承包商的资质等级要求</w:t>
      </w:r>
      <w:r>
        <w:rPr>
          <w:rFonts w:hint="eastAsia" w:ascii="宋体" w:hAnsi="宋体"/>
          <w:b/>
          <w:snapToGrid w:val="0"/>
          <w:kern w:val="0"/>
          <w:sz w:val="24"/>
          <w:szCs w:val="24"/>
        </w:rPr>
        <w:t>与承包方式</w:t>
      </w:r>
    </w:p>
    <w:p>
      <w:pPr>
        <w:adjustRightInd w:val="0"/>
        <w:snapToGrid w:val="0"/>
        <w:spacing w:line="360" w:lineRule="auto"/>
        <w:rPr>
          <w:rFonts w:hint="eastAsia" w:ascii="宋体" w:hAnsi="宋体" w:cs="宋体"/>
          <w:snapToGrid w:val="0"/>
          <w:kern w:val="0"/>
          <w:sz w:val="24"/>
          <w:szCs w:val="24"/>
          <w:lang w:val="zh-CN"/>
        </w:rPr>
      </w:pPr>
      <w:r>
        <w:rPr>
          <w:rFonts w:hint="eastAsia" w:ascii="宋体" w:hAnsi="宋体" w:cs="宋体"/>
          <w:snapToGrid w:val="0"/>
          <w:kern w:val="0"/>
          <w:sz w:val="24"/>
          <w:szCs w:val="24"/>
          <w:lang w:val="en-US" w:eastAsia="zh-CN"/>
        </w:rPr>
        <w:t>3</w:t>
      </w:r>
      <w:r>
        <w:rPr>
          <w:rFonts w:hint="eastAsia" w:ascii="宋体" w:hAnsi="宋体" w:cs="宋体"/>
          <w:snapToGrid w:val="0"/>
          <w:kern w:val="0"/>
          <w:sz w:val="24"/>
          <w:szCs w:val="24"/>
          <w:lang w:val="zh-CN"/>
        </w:rPr>
        <w:t>.1 须为中国境内依法注册的法人、其他组织或自然人，具有独立承担民事责任的能力和相应的经营范围，持有符合中华人民共和国法律法规的营业执照。</w:t>
      </w:r>
    </w:p>
    <w:p>
      <w:pPr>
        <w:adjustRightInd w:val="0"/>
        <w:snapToGrid w:val="0"/>
        <w:spacing w:line="360" w:lineRule="auto"/>
        <w:rPr>
          <w:rFonts w:hint="eastAsia" w:ascii="宋体" w:hAnsi="宋体" w:cs="宋体"/>
          <w:snapToGrid w:val="0"/>
          <w:kern w:val="0"/>
          <w:sz w:val="24"/>
          <w:szCs w:val="24"/>
          <w:lang w:val="zh-CN"/>
        </w:rPr>
      </w:pPr>
      <w:r>
        <w:rPr>
          <w:rFonts w:hint="eastAsia" w:ascii="宋体" w:hAnsi="宋体" w:cs="宋体"/>
          <w:snapToGrid w:val="0"/>
          <w:kern w:val="0"/>
          <w:sz w:val="24"/>
          <w:szCs w:val="24"/>
          <w:lang w:val="en-US" w:eastAsia="zh-CN"/>
        </w:rPr>
        <w:t>3</w:t>
      </w:r>
      <w:r>
        <w:rPr>
          <w:rFonts w:hint="eastAsia" w:ascii="宋体" w:hAnsi="宋体" w:cs="宋体"/>
          <w:snapToGrid w:val="0"/>
          <w:kern w:val="0"/>
          <w:sz w:val="24"/>
          <w:szCs w:val="24"/>
          <w:lang w:val="zh-CN"/>
        </w:rPr>
        <w:t>.2 在经营活动中没有重大违法违规记录。</w:t>
      </w:r>
    </w:p>
    <w:p>
      <w:pPr>
        <w:adjustRightInd w:val="0"/>
        <w:snapToGrid w:val="0"/>
        <w:spacing w:line="360" w:lineRule="auto"/>
        <w:rPr>
          <w:rFonts w:hint="eastAsia" w:ascii="宋体" w:hAnsi="宋体" w:cs="宋体"/>
          <w:snapToGrid w:val="0"/>
          <w:kern w:val="0"/>
          <w:sz w:val="24"/>
          <w:szCs w:val="24"/>
          <w:lang w:val="zh-CN"/>
        </w:rPr>
      </w:pPr>
      <w:r>
        <w:rPr>
          <w:rFonts w:hint="eastAsia" w:ascii="宋体" w:hAnsi="宋体" w:cs="宋体"/>
          <w:snapToGrid w:val="0"/>
          <w:kern w:val="0"/>
          <w:sz w:val="24"/>
          <w:szCs w:val="24"/>
          <w:lang w:val="en-US" w:eastAsia="zh-CN"/>
        </w:rPr>
        <w:t>3</w:t>
      </w:r>
      <w:r>
        <w:rPr>
          <w:rFonts w:hint="eastAsia" w:ascii="宋体" w:hAnsi="宋体" w:cs="宋体"/>
          <w:snapToGrid w:val="0"/>
          <w:kern w:val="0"/>
          <w:sz w:val="24"/>
          <w:szCs w:val="24"/>
          <w:lang w:val="zh-CN"/>
        </w:rPr>
        <w:t>.3不得被“信用中国”列入失信被执行人或重大税收违法案件当事人名单，不得为“中国政府采购网”政府采购严重违法失信行为记录名单中被财政部门禁止参加政府采购活动的供应商（处罚决定规定时间和地域范围内）。查询截止时点为招标公告发布之日起至投票截止时间前任意时点。</w:t>
      </w:r>
    </w:p>
    <w:p>
      <w:pPr>
        <w:adjustRightInd w:val="0"/>
        <w:snapToGrid w:val="0"/>
        <w:spacing w:line="360" w:lineRule="auto"/>
        <w:rPr>
          <w:rFonts w:hint="eastAsia" w:ascii="宋体" w:hAnsi="宋体" w:cs="宋体"/>
          <w:snapToGrid w:val="0"/>
          <w:kern w:val="0"/>
          <w:sz w:val="24"/>
          <w:szCs w:val="24"/>
          <w:lang w:val="zh-CN"/>
        </w:rPr>
      </w:pPr>
      <w:r>
        <w:rPr>
          <w:rFonts w:hint="eastAsia" w:ascii="宋体" w:hAnsi="宋体" w:cs="宋体"/>
          <w:snapToGrid w:val="0"/>
          <w:kern w:val="0"/>
          <w:sz w:val="24"/>
          <w:szCs w:val="24"/>
          <w:lang w:val="en-US" w:eastAsia="zh-CN"/>
        </w:rPr>
        <w:t>3</w:t>
      </w:r>
      <w:r>
        <w:rPr>
          <w:rFonts w:hint="eastAsia" w:ascii="宋体" w:hAnsi="宋体" w:cs="宋体"/>
          <w:snapToGrid w:val="0"/>
          <w:kern w:val="0"/>
          <w:sz w:val="24"/>
          <w:szCs w:val="24"/>
          <w:lang w:val="zh-CN"/>
        </w:rPr>
        <w:t>.4 服务商应有一定建筑面积工作场地、固定的办公场地和必要办公设施。</w:t>
      </w:r>
    </w:p>
    <w:p>
      <w:pPr>
        <w:adjustRightInd w:val="0"/>
        <w:snapToGrid w:val="0"/>
        <w:spacing w:line="360" w:lineRule="auto"/>
        <w:rPr>
          <w:rFonts w:hint="eastAsia" w:ascii="宋体" w:hAnsi="宋体" w:cs="宋体"/>
          <w:snapToGrid w:val="0"/>
          <w:kern w:val="0"/>
          <w:sz w:val="24"/>
          <w:szCs w:val="24"/>
          <w:lang w:val="zh-CN"/>
        </w:rPr>
      </w:pPr>
      <w:r>
        <w:rPr>
          <w:rFonts w:hint="eastAsia" w:ascii="宋体" w:hAnsi="宋体" w:cs="宋体"/>
          <w:snapToGrid w:val="0"/>
          <w:kern w:val="0"/>
          <w:sz w:val="24"/>
          <w:szCs w:val="24"/>
          <w:lang w:val="en-US" w:eastAsia="zh-CN"/>
        </w:rPr>
        <w:t>3</w:t>
      </w:r>
      <w:r>
        <w:rPr>
          <w:rFonts w:hint="eastAsia" w:ascii="宋体" w:hAnsi="宋体" w:cs="宋体"/>
          <w:snapToGrid w:val="0"/>
          <w:kern w:val="0"/>
          <w:sz w:val="24"/>
          <w:szCs w:val="24"/>
          <w:lang w:val="zh-CN"/>
        </w:rPr>
        <w:t>.5服务商应有从事活动策划服务、活动场地布置等相关资质和经验。</w:t>
      </w:r>
    </w:p>
    <w:p>
      <w:pPr>
        <w:adjustRightInd w:val="0"/>
        <w:snapToGrid w:val="0"/>
        <w:spacing w:line="360" w:lineRule="auto"/>
        <w:rPr>
          <w:rFonts w:hint="eastAsia" w:ascii="宋体" w:hAnsi="宋体" w:cs="宋体"/>
          <w:snapToGrid w:val="0"/>
          <w:kern w:val="0"/>
          <w:sz w:val="24"/>
          <w:szCs w:val="24"/>
          <w:lang w:val="zh-CN"/>
        </w:rPr>
      </w:pPr>
      <w:r>
        <w:rPr>
          <w:rFonts w:hint="eastAsia" w:ascii="宋体" w:hAnsi="宋体" w:cs="宋体"/>
          <w:snapToGrid w:val="0"/>
          <w:kern w:val="0"/>
          <w:sz w:val="24"/>
          <w:szCs w:val="24"/>
          <w:lang w:val="en-US" w:eastAsia="zh-CN"/>
        </w:rPr>
        <w:t>3</w:t>
      </w:r>
      <w:r>
        <w:rPr>
          <w:rFonts w:hint="eastAsia" w:ascii="宋体" w:hAnsi="宋体" w:cs="宋体"/>
          <w:snapToGrid w:val="0"/>
          <w:kern w:val="0"/>
          <w:sz w:val="24"/>
          <w:szCs w:val="24"/>
          <w:lang w:val="zh-CN"/>
        </w:rPr>
        <w:t>.6服务商须具有能够满足活动时间、场地等要求的资源及能力。</w:t>
      </w:r>
    </w:p>
    <w:p>
      <w:pPr>
        <w:adjustRightInd w:val="0"/>
        <w:snapToGrid w:val="0"/>
        <w:spacing w:line="360" w:lineRule="auto"/>
        <w:rPr>
          <w:rFonts w:hint="eastAsia" w:ascii="宋体" w:hAnsi="宋体" w:cs="宋体"/>
          <w:snapToGrid w:val="0"/>
          <w:kern w:val="0"/>
          <w:sz w:val="24"/>
          <w:szCs w:val="24"/>
          <w:lang w:val="en-US" w:eastAsia="zh-CN"/>
        </w:rPr>
      </w:pPr>
      <w:r>
        <w:rPr>
          <w:rFonts w:hint="eastAsia" w:ascii="宋体" w:hAnsi="宋体" w:cs="宋体"/>
          <w:snapToGrid w:val="0"/>
          <w:kern w:val="0"/>
          <w:sz w:val="24"/>
          <w:szCs w:val="24"/>
          <w:lang w:val="en-US" w:eastAsia="zh-CN"/>
        </w:rPr>
        <w:t>3</w:t>
      </w:r>
      <w:r>
        <w:rPr>
          <w:rFonts w:hint="eastAsia" w:ascii="宋体" w:hAnsi="宋体" w:cs="宋体"/>
          <w:snapToGrid w:val="0"/>
          <w:kern w:val="0"/>
          <w:sz w:val="24"/>
          <w:szCs w:val="24"/>
          <w:lang w:val="zh-CN"/>
        </w:rPr>
        <w:t>.7 因服务特殊性，服务商应能在60分钟内响应委托方服务需求并提供线下实地上门服务。</w:t>
      </w:r>
      <w:r>
        <w:rPr>
          <w:rFonts w:hint="eastAsia" w:ascii="宋体" w:hAnsi="宋体" w:cs="宋体"/>
          <w:snapToGrid w:val="0"/>
          <w:kern w:val="0"/>
          <w:sz w:val="24"/>
          <w:szCs w:val="24"/>
          <w:lang w:val="en-US" w:eastAsia="zh-CN"/>
        </w:rPr>
        <w:t xml:space="preserve"> </w:t>
      </w:r>
    </w:p>
    <w:p>
      <w:pPr>
        <w:adjustRightInd w:val="0"/>
        <w:snapToGrid w:val="0"/>
        <w:spacing w:line="360" w:lineRule="auto"/>
        <w:rPr>
          <w:rFonts w:hint="eastAsia" w:ascii="宋体" w:hAnsi="宋体" w:eastAsia="宋体"/>
          <w:b/>
          <w:snapToGrid w:val="0"/>
          <w:kern w:val="0"/>
          <w:sz w:val="24"/>
          <w:szCs w:val="24"/>
          <w:lang w:eastAsia="zh-CN"/>
        </w:rPr>
      </w:pPr>
      <w:r>
        <w:rPr>
          <w:rFonts w:hint="eastAsia" w:ascii="宋体" w:hAnsi="宋体"/>
          <w:snapToGrid w:val="0"/>
          <w:kern w:val="0"/>
          <w:sz w:val="24"/>
          <w:szCs w:val="24"/>
        </w:rPr>
        <w:t>3.</w:t>
      </w:r>
      <w:r>
        <w:rPr>
          <w:rFonts w:hint="eastAsia" w:ascii="宋体" w:hAnsi="宋体"/>
          <w:snapToGrid w:val="0"/>
          <w:kern w:val="0"/>
          <w:sz w:val="24"/>
          <w:szCs w:val="24"/>
          <w:lang w:val="en-US" w:eastAsia="zh-CN"/>
        </w:rPr>
        <w:t>8</w:t>
      </w:r>
      <w:r>
        <w:rPr>
          <w:rFonts w:hint="eastAsia" w:ascii="宋体" w:hAnsi="宋体"/>
          <w:snapToGrid w:val="0"/>
          <w:kern w:val="0"/>
          <w:sz w:val="24"/>
          <w:szCs w:val="24"/>
        </w:rPr>
        <w:t xml:space="preserve">  承包方式为： </w:t>
      </w:r>
      <w:r>
        <w:rPr>
          <w:rFonts w:hint="eastAsia" w:ascii="宋体" w:hAnsi="宋体"/>
          <w:snapToGrid w:val="0"/>
          <w:kern w:val="0"/>
          <w:sz w:val="24"/>
          <w:szCs w:val="24"/>
          <w:lang w:eastAsia="zh-CN"/>
        </w:rPr>
        <w:t>包工包料</w:t>
      </w:r>
    </w:p>
    <w:p>
      <w:pPr>
        <w:adjustRightInd w:val="0"/>
        <w:snapToGrid w:val="0"/>
        <w:spacing w:line="360" w:lineRule="auto"/>
        <w:rPr>
          <w:rFonts w:hint="eastAsia" w:ascii="宋体" w:hAnsi="宋体"/>
          <w:b/>
          <w:snapToGrid w:val="0"/>
          <w:kern w:val="0"/>
          <w:sz w:val="24"/>
          <w:szCs w:val="24"/>
        </w:rPr>
      </w:pPr>
      <w:r>
        <w:rPr>
          <w:rFonts w:hint="eastAsia" w:ascii="宋体" w:hAnsi="宋体"/>
          <w:b/>
          <w:snapToGrid w:val="0"/>
          <w:kern w:val="0"/>
          <w:sz w:val="24"/>
          <w:szCs w:val="24"/>
        </w:rPr>
        <w:t>4  质量标准和计划工期</w:t>
      </w:r>
    </w:p>
    <w:p>
      <w:pPr>
        <w:adjustRightInd w:val="0"/>
        <w:snapToGrid w:val="0"/>
        <w:spacing w:line="360" w:lineRule="auto"/>
        <w:rPr>
          <w:rFonts w:hint="eastAsia" w:ascii="宋体" w:hAnsi="宋体"/>
          <w:snapToGrid w:val="0"/>
          <w:kern w:val="0"/>
          <w:sz w:val="24"/>
          <w:szCs w:val="24"/>
        </w:rPr>
      </w:pPr>
      <w:r>
        <w:rPr>
          <w:rFonts w:hint="eastAsia" w:ascii="宋体" w:hAnsi="宋体" w:eastAsia="宋体" w:cs="宋体"/>
          <w:sz w:val="24"/>
          <w:szCs w:val="24"/>
          <w:lang w:val="en-US" w:eastAsia="zh-CN"/>
        </w:rPr>
        <w:t>4.</w:t>
      </w:r>
      <w:r>
        <w:rPr>
          <w:rFonts w:ascii="宋体" w:hAnsi="宋体" w:eastAsia="宋体" w:cs="宋体"/>
          <w:sz w:val="24"/>
          <w:szCs w:val="24"/>
        </w:rPr>
        <w:t>1. 内容与叙事</w:t>
      </w:r>
      <w:r>
        <w:rPr>
          <w:rFonts w:ascii="宋体" w:hAnsi="宋体" w:eastAsia="宋体" w:cs="宋体"/>
          <w:sz w:val="24"/>
          <w:szCs w:val="24"/>
        </w:rPr>
        <w:br w:type="textWrapping"/>
      </w:r>
      <w:r>
        <w:rPr>
          <w:rFonts w:ascii="宋体" w:hAnsi="宋体" w:eastAsia="宋体" w:cs="宋体"/>
          <w:sz w:val="24"/>
          <w:szCs w:val="24"/>
        </w:rPr>
        <w:br w:type="textWrapping"/>
      </w:r>
      <w:r>
        <w:rPr>
          <w:rFonts w:ascii="宋体" w:hAnsi="宋体" w:eastAsia="宋体" w:cs="宋体"/>
          <w:sz w:val="24"/>
          <w:szCs w:val="24"/>
        </w:rPr>
        <w:t>主题明确：核心立意清晰，无歧义，符合前期约定的创作方向。</w:t>
      </w:r>
      <w:r>
        <w:rPr>
          <w:rFonts w:ascii="宋体" w:hAnsi="宋体" w:eastAsia="宋体" w:cs="宋体"/>
          <w:sz w:val="24"/>
          <w:szCs w:val="24"/>
        </w:rPr>
        <w:br w:type="textWrapping"/>
      </w:r>
      <w:r>
        <w:rPr>
          <w:rFonts w:ascii="宋体" w:hAnsi="宋体" w:eastAsia="宋体" w:cs="宋体"/>
          <w:sz w:val="24"/>
          <w:szCs w:val="24"/>
        </w:rPr>
        <w:t>逻辑连贯：剧情/叙事无明显漏洞，节奏适配时长，人物行为、情节推进合理。</w:t>
      </w:r>
      <w:r>
        <w:rPr>
          <w:rFonts w:ascii="宋体" w:hAnsi="宋体" w:eastAsia="宋体" w:cs="宋体"/>
          <w:sz w:val="24"/>
          <w:szCs w:val="24"/>
        </w:rPr>
        <w:br w:type="textWrapping"/>
      </w:r>
      <w:r>
        <w:rPr>
          <w:rFonts w:ascii="宋体" w:hAnsi="宋体" w:eastAsia="宋体" w:cs="宋体"/>
          <w:sz w:val="24"/>
          <w:szCs w:val="24"/>
        </w:rPr>
        <w:t>完整性：包含“开篇引入-主体展开-结尾收尾”完整结构，无关键情节缺失，核心信息传递到位。</w:t>
      </w:r>
      <w:r>
        <w:rPr>
          <w:rFonts w:ascii="宋体" w:hAnsi="宋体" w:eastAsia="宋体" w:cs="宋体"/>
          <w:sz w:val="24"/>
          <w:szCs w:val="24"/>
        </w:rPr>
        <w:br w:type="textWrapping"/>
      </w:r>
      <w:r>
        <w:rPr>
          <w:rFonts w:hint="eastAsia" w:ascii="宋体" w:hAnsi="宋体" w:eastAsia="宋体" w:cs="宋体"/>
          <w:sz w:val="24"/>
          <w:szCs w:val="24"/>
          <w:lang w:val="en-US" w:eastAsia="zh-CN"/>
        </w:rPr>
        <w:t>4.</w:t>
      </w:r>
      <w:r>
        <w:rPr>
          <w:rFonts w:ascii="宋体" w:hAnsi="宋体" w:eastAsia="宋体" w:cs="宋体"/>
          <w:sz w:val="24"/>
          <w:szCs w:val="24"/>
        </w:rPr>
        <w:t>2. 画面质量</w:t>
      </w:r>
      <w:r>
        <w:rPr>
          <w:rFonts w:ascii="宋体" w:hAnsi="宋体" w:eastAsia="宋体" w:cs="宋体"/>
          <w:sz w:val="24"/>
          <w:szCs w:val="24"/>
        </w:rPr>
        <w:br w:type="textWrapping"/>
      </w:r>
      <w:r>
        <w:rPr>
          <w:rFonts w:ascii="宋体" w:hAnsi="宋体" w:eastAsia="宋体" w:cs="宋体"/>
          <w:sz w:val="24"/>
          <w:szCs w:val="24"/>
        </w:rPr>
        <w:t>清晰度：成片分辨率符合约定（如1080P/4K），无模糊、马赛克，缩放/裁剪无画面变形。</w:t>
      </w:r>
      <w:r>
        <w:rPr>
          <w:rFonts w:ascii="宋体" w:hAnsi="宋体" w:eastAsia="宋体" w:cs="宋体"/>
          <w:sz w:val="24"/>
          <w:szCs w:val="24"/>
        </w:rPr>
        <w:br w:type="textWrapping"/>
      </w:r>
      <w:r>
        <w:rPr>
          <w:rFonts w:ascii="宋体" w:hAnsi="宋体" w:eastAsia="宋体" w:cs="宋体"/>
          <w:sz w:val="24"/>
          <w:szCs w:val="24"/>
        </w:rPr>
        <w:t>构图与运镜：构图规整（无明显歪斜、冗余画面），运镜平稳（推拉摇移无抖动，特殊晃动效果需符合创作需求），镜头切换流畅无突兀。</w:t>
      </w:r>
      <w:r>
        <w:rPr>
          <w:rFonts w:ascii="宋体" w:hAnsi="宋体" w:eastAsia="宋体" w:cs="宋体"/>
          <w:sz w:val="24"/>
          <w:szCs w:val="24"/>
        </w:rPr>
        <w:br w:type="textWrapping"/>
      </w:r>
      <w:r>
        <w:rPr>
          <w:rFonts w:ascii="宋体" w:hAnsi="宋体" w:eastAsia="宋体" w:cs="宋体"/>
          <w:sz w:val="24"/>
          <w:szCs w:val="24"/>
        </w:rPr>
        <w:t>光影与色彩：光线均匀（无过曝、死黑，人脸/核心主体清晰可见），色彩统一（符合影片基调，无帧间色彩跳变，调色无偏色）。</w:t>
      </w:r>
      <w:r>
        <w:rPr>
          <w:rFonts w:ascii="宋体" w:hAnsi="宋体" w:eastAsia="宋体" w:cs="宋体"/>
          <w:sz w:val="24"/>
          <w:szCs w:val="24"/>
        </w:rPr>
        <w:br w:type="textWrapping"/>
      </w:r>
      <w:r>
        <w:rPr>
          <w:rFonts w:hint="eastAsia" w:ascii="宋体" w:hAnsi="宋体" w:eastAsia="宋体" w:cs="宋体"/>
          <w:sz w:val="24"/>
          <w:szCs w:val="24"/>
          <w:lang w:val="en-US" w:eastAsia="zh-CN"/>
        </w:rPr>
        <w:t>4.</w:t>
      </w:r>
      <w:r>
        <w:rPr>
          <w:rFonts w:ascii="宋体" w:hAnsi="宋体" w:eastAsia="宋体" w:cs="宋体"/>
          <w:sz w:val="24"/>
          <w:szCs w:val="24"/>
        </w:rPr>
        <w:t>3. 音频质量</w:t>
      </w:r>
      <w:r>
        <w:rPr>
          <w:rFonts w:ascii="宋体" w:hAnsi="宋体" w:eastAsia="宋体" w:cs="宋体"/>
          <w:sz w:val="24"/>
          <w:szCs w:val="24"/>
        </w:rPr>
        <w:br w:type="textWrapping"/>
      </w:r>
      <w:r>
        <w:rPr>
          <w:rFonts w:ascii="宋体" w:hAnsi="宋体" w:eastAsia="宋体" w:cs="宋体"/>
          <w:sz w:val="24"/>
          <w:szCs w:val="24"/>
        </w:rPr>
        <w:t>清晰度：人声清晰无杂音（无电流声、底噪、爆音），台词/旁白可辨识度100%，无听不清、吞字情况。</w:t>
      </w:r>
      <w:r>
        <w:rPr>
          <w:rFonts w:ascii="宋体" w:hAnsi="宋体" w:eastAsia="宋体" w:cs="宋体"/>
          <w:sz w:val="24"/>
          <w:szCs w:val="24"/>
        </w:rPr>
        <w:br w:type="textWrapping"/>
      </w:r>
      <w:r>
        <w:rPr>
          <w:rFonts w:ascii="宋体" w:hAnsi="宋体" w:eastAsia="宋体" w:cs="宋体"/>
          <w:sz w:val="24"/>
          <w:szCs w:val="24"/>
        </w:rPr>
        <w:t>适配性：背景音乐、音效与画面基调匹配，音量平衡（人声＞背景音，无音乐盖过人声、或音效突兀刺耳），无音频卡顿、断音。</w:t>
      </w:r>
      <w:r>
        <w:rPr>
          <w:rFonts w:ascii="宋体" w:hAnsi="宋体" w:eastAsia="宋体" w:cs="宋体"/>
          <w:sz w:val="24"/>
          <w:szCs w:val="24"/>
        </w:rPr>
        <w:br w:type="textWrapping"/>
      </w:r>
      <w:r>
        <w:rPr>
          <w:rFonts w:ascii="宋体" w:hAnsi="宋体" w:eastAsia="宋体" w:cs="宋体"/>
          <w:sz w:val="24"/>
          <w:szCs w:val="24"/>
        </w:rPr>
        <w:t>同步性：人声、音效与画面动作（如说话口型、物体碰撞）完全同步，无音画错位。</w:t>
      </w:r>
      <w:r>
        <w:rPr>
          <w:rFonts w:ascii="宋体" w:hAnsi="宋体" w:eastAsia="宋体" w:cs="宋体"/>
          <w:sz w:val="24"/>
          <w:szCs w:val="24"/>
        </w:rPr>
        <w:br w:type="textWrapping"/>
      </w:r>
      <w:r>
        <w:rPr>
          <w:rFonts w:ascii="宋体" w:hAnsi="宋体" w:eastAsia="宋体" w:cs="宋体"/>
          <w:sz w:val="24"/>
          <w:szCs w:val="24"/>
        </w:rPr>
        <w:t>4.</w:t>
      </w:r>
      <w:r>
        <w:rPr>
          <w:rFonts w:hint="eastAsia" w:ascii="宋体" w:hAnsi="宋体" w:eastAsia="宋体" w:cs="宋体"/>
          <w:sz w:val="24"/>
          <w:szCs w:val="24"/>
          <w:lang w:val="en-US" w:eastAsia="zh-CN"/>
        </w:rPr>
        <w:t>4</w:t>
      </w:r>
      <w:r>
        <w:rPr>
          <w:rFonts w:ascii="宋体" w:hAnsi="宋体" w:eastAsia="宋体" w:cs="宋体"/>
          <w:sz w:val="24"/>
          <w:szCs w:val="24"/>
        </w:rPr>
        <w:t> 后期与合规</w:t>
      </w:r>
      <w:r>
        <w:rPr>
          <w:rFonts w:ascii="宋体" w:hAnsi="宋体" w:eastAsia="宋体" w:cs="宋体"/>
          <w:sz w:val="24"/>
          <w:szCs w:val="24"/>
        </w:rPr>
        <w:br w:type="textWrapping"/>
      </w:r>
      <w:r>
        <w:rPr>
          <w:rFonts w:ascii="宋体" w:hAnsi="宋体" w:eastAsia="宋体" w:cs="宋体"/>
          <w:sz w:val="24"/>
          <w:szCs w:val="24"/>
        </w:rPr>
        <w:t>剪辑：转场、字幕、特效使用恰当（无多余特效，转场不杂乱），无画面卡顿、跳帧，时长误差不超过约定值±5%。</w:t>
      </w:r>
      <w:r>
        <w:rPr>
          <w:rFonts w:ascii="宋体" w:hAnsi="宋体" w:eastAsia="宋体" w:cs="宋体"/>
          <w:sz w:val="24"/>
          <w:szCs w:val="24"/>
        </w:rPr>
        <w:br w:type="textWrapping"/>
      </w:r>
      <w:r>
        <w:rPr>
          <w:rFonts w:ascii="宋体" w:hAnsi="宋体" w:eastAsia="宋体" w:cs="宋体"/>
          <w:sz w:val="24"/>
          <w:szCs w:val="24"/>
        </w:rPr>
        <w:t>字幕：字幕字体、大小统一，位置规范（无遮挡核心画面），错别字、错译率为0，字幕与音频同步（无提前/滞后）。</w:t>
      </w:r>
      <w:r>
        <w:rPr>
          <w:rFonts w:ascii="宋体" w:hAnsi="宋体" w:eastAsia="宋体" w:cs="宋体"/>
          <w:sz w:val="24"/>
          <w:szCs w:val="24"/>
        </w:rPr>
        <w:br w:type="textWrapping"/>
      </w:r>
      <w:r>
        <w:rPr>
          <w:rFonts w:ascii="宋体" w:hAnsi="宋体" w:eastAsia="宋体" w:cs="宋体"/>
          <w:sz w:val="24"/>
          <w:szCs w:val="24"/>
        </w:rPr>
        <w:t>合规性：无侵权内容（画面、音乐、字体均获授权），无违反公序良俗、法律法规的情节，可正常用于约定场景（如线上传播、线下放映）。</w:t>
      </w:r>
    </w:p>
    <w:p>
      <w:pPr>
        <w:adjustRightInd w:val="0"/>
        <w:snapToGrid w:val="0"/>
        <w:spacing w:line="360" w:lineRule="auto"/>
        <w:rPr>
          <w:rFonts w:hint="eastAsia" w:ascii="宋体" w:hAnsi="宋体" w:eastAsia="宋体"/>
          <w:snapToGrid w:val="0"/>
          <w:kern w:val="0"/>
          <w:sz w:val="24"/>
          <w:szCs w:val="24"/>
          <w:lang w:val="en-US" w:eastAsia="zh-CN"/>
        </w:rPr>
      </w:pPr>
      <w:r>
        <w:rPr>
          <w:rFonts w:hint="eastAsia" w:ascii="宋体" w:hAnsi="宋体"/>
          <w:snapToGrid w:val="0"/>
          <w:kern w:val="0"/>
          <w:sz w:val="24"/>
          <w:szCs w:val="24"/>
        </w:rPr>
        <w:t>4.</w:t>
      </w:r>
      <w:r>
        <w:rPr>
          <w:rFonts w:hint="eastAsia" w:ascii="宋体" w:hAnsi="宋体"/>
          <w:snapToGrid w:val="0"/>
          <w:kern w:val="0"/>
          <w:sz w:val="24"/>
          <w:szCs w:val="24"/>
          <w:lang w:val="en-US" w:eastAsia="zh-CN"/>
        </w:rPr>
        <w:t>5</w:t>
      </w:r>
      <w:r>
        <w:rPr>
          <w:rFonts w:hint="eastAsia" w:ascii="宋体" w:hAnsi="宋体"/>
          <w:snapToGrid w:val="0"/>
          <w:kern w:val="0"/>
          <w:sz w:val="24"/>
          <w:szCs w:val="24"/>
        </w:rPr>
        <w:t xml:space="preserve"> 计划工期：</w:t>
      </w:r>
      <w:r>
        <w:rPr>
          <w:rFonts w:hint="eastAsia" w:ascii="宋体" w:hAnsi="宋体"/>
          <w:snapToGrid w:val="0"/>
          <w:kern w:val="0"/>
          <w:sz w:val="24"/>
          <w:szCs w:val="24"/>
          <w:lang w:val="en-US" w:eastAsia="zh-CN"/>
        </w:rPr>
        <w:t>5天</w:t>
      </w:r>
    </w:p>
    <w:p>
      <w:pPr>
        <w:tabs>
          <w:tab w:val="left" w:pos="360"/>
        </w:tabs>
        <w:autoSpaceDE w:val="0"/>
        <w:autoSpaceDN w:val="0"/>
        <w:adjustRightInd w:val="0"/>
        <w:snapToGrid w:val="0"/>
        <w:spacing w:line="360" w:lineRule="auto"/>
        <w:rPr>
          <w:rFonts w:hint="eastAsia" w:ascii="宋体" w:hAnsi="宋体" w:cs="宋体"/>
          <w:b/>
          <w:bCs/>
          <w:snapToGrid w:val="0"/>
          <w:kern w:val="0"/>
          <w:sz w:val="24"/>
          <w:szCs w:val="24"/>
        </w:rPr>
      </w:pPr>
      <w:r>
        <w:rPr>
          <w:rFonts w:hint="eastAsia" w:ascii="宋体" w:hAnsi="宋体"/>
          <w:snapToGrid w:val="0"/>
          <w:kern w:val="0"/>
          <w:sz w:val="24"/>
          <w:szCs w:val="24"/>
        </w:rPr>
        <w:t>4.</w:t>
      </w:r>
      <w:r>
        <w:rPr>
          <w:rFonts w:hint="eastAsia" w:ascii="宋体" w:hAnsi="宋体"/>
          <w:snapToGrid w:val="0"/>
          <w:kern w:val="0"/>
          <w:sz w:val="24"/>
          <w:szCs w:val="24"/>
          <w:lang w:val="en-US" w:eastAsia="zh-CN"/>
        </w:rPr>
        <w:t>6</w:t>
      </w:r>
      <w:r>
        <w:rPr>
          <w:rFonts w:hint="eastAsia" w:ascii="宋体" w:hAnsi="宋体"/>
          <w:snapToGrid w:val="0"/>
          <w:kern w:val="0"/>
          <w:sz w:val="24"/>
          <w:szCs w:val="24"/>
        </w:rPr>
        <w:t xml:space="preserve"> 计划开工日期：</w:t>
      </w:r>
      <w:r>
        <w:rPr>
          <w:rFonts w:hint="eastAsia" w:ascii="宋体" w:hAnsi="宋体"/>
          <w:snapToGrid w:val="0"/>
          <w:kern w:val="0"/>
          <w:sz w:val="24"/>
          <w:szCs w:val="24"/>
          <w:lang w:val="en-US" w:eastAsia="zh-CN"/>
        </w:rPr>
        <w:t>2025年12月6日</w:t>
      </w:r>
      <w:r>
        <w:rPr>
          <w:rFonts w:hint="eastAsia" w:ascii="宋体" w:hAnsi="宋体" w:cs="宋体"/>
          <w:b/>
          <w:bCs/>
          <w:snapToGrid w:val="0"/>
          <w:kern w:val="0"/>
          <w:sz w:val="24"/>
          <w:szCs w:val="24"/>
        </w:rPr>
        <w:t xml:space="preserve"> </w:t>
      </w:r>
    </w:p>
    <w:p>
      <w:pPr>
        <w:adjustRightInd w:val="0"/>
        <w:snapToGrid w:val="0"/>
        <w:spacing w:line="360" w:lineRule="auto"/>
        <w:rPr>
          <w:rFonts w:hint="eastAsia" w:ascii="宋体" w:hAnsi="宋体"/>
          <w:b/>
          <w:snapToGrid w:val="0"/>
          <w:kern w:val="0"/>
          <w:sz w:val="24"/>
          <w:szCs w:val="24"/>
        </w:rPr>
      </w:pPr>
      <w:r>
        <w:rPr>
          <w:rFonts w:hint="eastAsia" w:ascii="宋体" w:hAnsi="宋体"/>
          <w:b/>
          <w:snapToGrid w:val="0"/>
          <w:kern w:val="0"/>
          <w:sz w:val="24"/>
          <w:szCs w:val="24"/>
        </w:rPr>
        <w:t>5  踏勘现场</w:t>
      </w:r>
    </w:p>
    <w:p>
      <w:pPr>
        <w:adjustRightInd w:val="0"/>
        <w:snapToGrid w:val="0"/>
        <w:spacing w:line="360" w:lineRule="auto"/>
        <w:rPr>
          <w:rFonts w:hint="eastAsia" w:ascii="宋体" w:hAnsi="宋体" w:eastAsia="宋体"/>
          <w:snapToGrid w:val="0"/>
          <w:kern w:val="0"/>
          <w:sz w:val="24"/>
          <w:szCs w:val="24"/>
          <w:lang w:val="en-US" w:eastAsia="zh-CN"/>
        </w:rPr>
      </w:pPr>
      <w:r>
        <w:rPr>
          <w:rFonts w:hint="eastAsia" w:ascii="宋体" w:hAnsi="宋体"/>
          <w:snapToGrid w:val="0"/>
          <w:kern w:val="0"/>
          <w:sz w:val="24"/>
          <w:szCs w:val="24"/>
        </w:rPr>
        <w:t>5.1  踏勘现场：</w:t>
      </w:r>
      <w:r>
        <w:rPr>
          <w:rFonts w:hint="eastAsia" w:ascii="宋体" w:hAnsi="宋体"/>
          <w:snapToGrid w:val="0"/>
          <w:kern w:val="0"/>
          <w:sz w:val="24"/>
          <w:szCs w:val="24"/>
          <w:lang w:eastAsia="zh-CN"/>
        </w:rPr>
        <w:t>需要</w:t>
      </w:r>
    </w:p>
    <w:p>
      <w:pPr>
        <w:adjustRightInd w:val="0"/>
        <w:snapToGrid w:val="0"/>
        <w:spacing w:line="360" w:lineRule="auto"/>
        <w:rPr>
          <w:rFonts w:hint="eastAsia" w:ascii="宋体" w:hAnsi="宋体"/>
          <w:snapToGrid w:val="0"/>
          <w:kern w:val="0"/>
          <w:sz w:val="24"/>
          <w:szCs w:val="24"/>
        </w:rPr>
      </w:pPr>
      <w:r>
        <w:rPr>
          <w:rFonts w:hint="eastAsia" w:ascii="宋体" w:hAnsi="宋体"/>
          <w:snapToGrid w:val="0"/>
          <w:kern w:val="0"/>
          <w:sz w:val="24"/>
          <w:szCs w:val="24"/>
        </w:rPr>
        <w:t>5.2  时间：</w:t>
      </w:r>
      <w:r>
        <w:rPr>
          <w:rFonts w:hint="eastAsia" w:ascii="宋体" w:hAnsi="宋体"/>
          <w:snapToGrid w:val="0"/>
          <w:kern w:val="0"/>
          <w:sz w:val="24"/>
          <w:szCs w:val="24"/>
          <w:lang w:val="en-US" w:eastAsia="zh-CN"/>
        </w:rPr>
        <w:t>2025年12月2日</w:t>
      </w:r>
      <w:r>
        <w:rPr>
          <w:rFonts w:hint="eastAsia" w:ascii="宋体" w:hAnsi="宋体" w:cs="宋体"/>
          <w:b/>
          <w:bCs/>
          <w:snapToGrid w:val="0"/>
          <w:kern w:val="0"/>
          <w:sz w:val="24"/>
          <w:szCs w:val="24"/>
        </w:rPr>
        <w:t xml:space="preserve"> </w:t>
      </w:r>
      <w:r>
        <w:rPr>
          <w:rFonts w:hint="eastAsia" w:ascii="宋体" w:hAnsi="宋体" w:cs="宋体"/>
          <w:b/>
          <w:bCs/>
          <w:snapToGrid w:val="0"/>
          <w:kern w:val="0"/>
          <w:sz w:val="24"/>
          <w:szCs w:val="24"/>
          <w:lang w:eastAsia="zh-CN"/>
        </w:rPr>
        <w:t>至</w:t>
      </w:r>
      <w:r>
        <w:rPr>
          <w:rFonts w:hint="eastAsia" w:ascii="宋体" w:hAnsi="宋体"/>
          <w:snapToGrid w:val="0"/>
          <w:kern w:val="0"/>
          <w:sz w:val="24"/>
          <w:szCs w:val="24"/>
        </w:rPr>
        <w:t xml:space="preserve"> </w:t>
      </w:r>
      <w:r>
        <w:rPr>
          <w:rFonts w:hint="eastAsia" w:ascii="宋体" w:hAnsi="宋体"/>
          <w:snapToGrid w:val="0"/>
          <w:kern w:val="0"/>
          <w:sz w:val="24"/>
          <w:szCs w:val="24"/>
          <w:lang w:val="en-US" w:eastAsia="zh-CN"/>
        </w:rPr>
        <w:t>2025年12月5</w:t>
      </w:r>
      <w:bookmarkStart w:id="0" w:name="_GoBack"/>
      <w:bookmarkEnd w:id="0"/>
      <w:r>
        <w:rPr>
          <w:rFonts w:hint="eastAsia" w:ascii="宋体" w:hAnsi="宋体"/>
          <w:snapToGrid w:val="0"/>
          <w:kern w:val="0"/>
          <w:sz w:val="24"/>
          <w:szCs w:val="24"/>
          <w:lang w:val="en-US" w:eastAsia="zh-CN"/>
        </w:rPr>
        <w:t>日</w:t>
      </w:r>
      <w:r>
        <w:rPr>
          <w:rFonts w:hint="eastAsia" w:ascii="宋体" w:hAnsi="宋体"/>
          <w:snapToGrid w:val="0"/>
          <w:kern w:val="0"/>
          <w:sz w:val="24"/>
          <w:szCs w:val="24"/>
        </w:rPr>
        <w:t xml:space="preserve"> </w:t>
      </w:r>
    </w:p>
    <w:p>
      <w:pPr>
        <w:adjustRightInd w:val="0"/>
        <w:snapToGrid w:val="0"/>
        <w:spacing w:line="360" w:lineRule="auto"/>
        <w:rPr>
          <w:rFonts w:hint="eastAsia" w:ascii="宋体" w:hAnsi="宋体"/>
          <w:snapToGrid w:val="0"/>
          <w:kern w:val="0"/>
          <w:sz w:val="24"/>
          <w:szCs w:val="24"/>
        </w:rPr>
      </w:pPr>
      <w:r>
        <w:rPr>
          <w:rFonts w:hint="eastAsia" w:ascii="宋体" w:hAnsi="宋体"/>
          <w:snapToGrid w:val="0"/>
          <w:kern w:val="0"/>
          <w:sz w:val="24"/>
          <w:szCs w:val="24"/>
        </w:rPr>
        <w:t>5.3  组织部门：</w:t>
      </w:r>
      <w:r>
        <w:rPr>
          <w:rFonts w:hint="eastAsia" w:ascii="宋体" w:hAnsi="宋体"/>
          <w:snapToGrid w:val="0"/>
          <w:kern w:val="0"/>
          <w:sz w:val="24"/>
          <w:szCs w:val="24"/>
          <w:lang w:eastAsia="zh-CN"/>
        </w:rPr>
        <w:t>贵州电网有限责任公司都匀供电局</w:t>
      </w:r>
      <w:r>
        <w:rPr>
          <w:rFonts w:hint="eastAsia" w:ascii="宋体" w:hAnsi="宋体"/>
          <w:snapToGrid w:val="0"/>
          <w:kern w:val="0"/>
          <w:sz w:val="24"/>
          <w:szCs w:val="24"/>
        </w:rPr>
        <w:t xml:space="preserve"> </w:t>
      </w:r>
    </w:p>
    <w:p>
      <w:pPr>
        <w:adjustRightInd w:val="0"/>
        <w:snapToGrid w:val="0"/>
        <w:spacing w:line="360" w:lineRule="auto"/>
        <w:rPr>
          <w:rFonts w:hint="eastAsia" w:ascii="宋体" w:hAnsi="宋体"/>
          <w:snapToGrid w:val="0"/>
          <w:kern w:val="0"/>
          <w:sz w:val="24"/>
          <w:szCs w:val="24"/>
        </w:rPr>
      </w:pPr>
      <w:r>
        <w:rPr>
          <w:rFonts w:hint="eastAsia" w:ascii="宋体" w:hAnsi="宋体"/>
          <w:snapToGrid w:val="0"/>
          <w:kern w:val="0"/>
          <w:sz w:val="24"/>
          <w:szCs w:val="24"/>
        </w:rPr>
        <w:t>5.4  联系人：</w:t>
      </w:r>
      <w:r>
        <w:rPr>
          <w:rFonts w:hint="eastAsia" w:ascii="宋体" w:hAnsi="宋体"/>
          <w:snapToGrid w:val="0"/>
          <w:kern w:val="0"/>
          <w:sz w:val="24"/>
          <w:szCs w:val="24"/>
          <w:lang w:eastAsia="zh-CN"/>
        </w:rPr>
        <w:t>周柱斌</w:t>
      </w:r>
      <w:r>
        <w:rPr>
          <w:rFonts w:hint="eastAsia" w:ascii="宋体" w:hAnsi="宋体"/>
          <w:snapToGrid w:val="0"/>
          <w:kern w:val="0"/>
          <w:sz w:val="24"/>
          <w:szCs w:val="24"/>
        </w:rPr>
        <w:t xml:space="preserve"> </w:t>
      </w:r>
    </w:p>
    <w:p>
      <w:pPr>
        <w:adjustRightInd w:val="0"/>
        <w:snapToGrid w:val="0"/>
        <w:spacing w:line="360" w:lineRule="auto"/>
        <w:rPr>
          <w:rFonts w:hint="default" w:ascii="宋体" w:hAnsi="宋体" w:eastAsia="宋体"/>
          <w:b/>
          <w:snapToGrid w:val="0"/>
          <w:kern w:val="0"/>
          <w:sz w:val="24"/>
          <w:szCs w:val="24"/>
          <w:lang w:val="en-US" w:eastAsia="zh-CN"/>
        </w:rPr>
      </w:pPr>
      <w:r>
        <w:rPr>
          <w:rFonts w:hint="eastAsia" w:ascii="宋体" w:hAnsi="宋体"/>
          <w:snapToGrid w:val="0"/>
          <w:kern w:val="0"/>
          <w:sz w:val="24"/>
          <w:szCs w:val="24"/>
        </w:rPr>
        <w:t>5.5  联系电话：</w:t>
      </w:r>
      <w:r>
        <w:rPr>
          <w:rFonts w:hint="eastAsia" w:ascii="宋体" w:hAnsi="宋体"/>
          <w:snapToGrid w:val="0"/>
          <w:kern w:val="0"/>
          <w:sz w:val="24"/>
          <w:szCs w:val="24"/>
          <w:lang w:val="en-US" w:eastAsia="zh-CN"/>
        </w:rPr>
        <w:t>13984443337</w:t>
      </w:r>
    </w:p>
    <w:p>
      <w:pPr>
        <w:adjustRightInd w:val="0"/>
        <w:snapToGrid w:val="0"/>
        <w:spacing w:line="360" w:lineRule="auto"/>
        <w:rPr>
          <w:rFonts w:hint="eastAsia" w:ascii="宋体" w:hAnsi="宋体"/>
          <w:b/>
          <w:snapToGrid w:val="0"/>
          <w:kern w:val="0"/>
          <w:sz w:val="24"/>
          <w:szCs w:val="24"/>
        </w:rPr>
      </w:pPr>
      <w:r>
        <w:rPr>
          <w:rFonts w:hint="eastAsia" w:ascii="宋体" w:hAnsi="宋体"/>
          <w:b/>
          <w:snapToGrid w:val="0"/>
          <w:kern w:val="0"/>
          <w:sz w:val="24"/>
          <w:szCs w:val="24"/>
        </w:rPr>
        <w:t>6  技术标准</w:t>
      </w:r>
    </w:p>
    <w:p>
      <w:pPr>
        <w:adjustRightInd w:val="0"/>
        <w:snapToGrid w:val="0"/>
        <w:spacing w:line="360" w:lineRule="auto"/>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6.1人员配置要求：</w:t>
      </w:r>
      <w:r>
        <w:rPr>
          <w:rFonts w:hint="eastAsia" w:ascii="宋体" w:hAnsi="宋体" w:cs="Times New Roman"/>
          <w:snapToGrid w:val="0"/>
          <w:kern w:val="0"/>
          <w:sz w:val="24"/>
          <w:szCs w:val="24"/>
          <w:lang w:val="en-US" w:eastAsia="zh-CN"/>
        </w:rPr>
        <w:t>服务商</w:t>
      </w:r>
      <w:r>
        <w:rPr>
          <w:rFonts w:hint="eastAsia" w:ascii="宋体" w:hAnsi="宋体" w:eastAsia="宋体" w:cs="Times New Roman"/>
          <w:snapToGrid w:val="0"/>
          <w:kern w:val="0"/>
          <w:sz w:val="24"/>
          <w:szCs w:val="24"/>
          <w:lang w:val="en-US" w:eastAsia="zh-CN"/>
        </w:rPr>
        <w:t>安排不少于</w:t>
      </w:r>
      <w:r>
        <w:rPr>
          <w:rFonts w:hint="eastAsia" w:ascii="宋体" w:hAnsi="宋体" w:cs="Times New Roman"/>
          <w:snapToGrid w:val="0"/>
          <w:kern w:val="0"/>
          <w:sz w:val="24"/>
          <w:szCs w:val="24"/>
          <w:lang w:val="en-US" w:eastAsia="zh-CN"/>
        </w:rPr>
        <w:t>5</w:t>
      </w:r>
      <w:r>
        <w:rPr>
          <w:rFonts w:hint="eastAsia" w:ascii="宋体" w:hAnsi="宋体" w:eastAsia="宋体" w:cs="Times New Roman"/>
          <w:snapToGrid w:val="0"/>
          <w:kern w:val="0"/>
          <w:sz w:val="24"/>
          <w:szCs w:val="24"/>
          <w:lang w:val="en-US" w:eastAsia="zh-CN"/>
        </w:rPr>
        <w:t>人专门从事该项目日常联络、工作开展、工作汇报、等</w:t>
      </w:r>
      <w:r>
        <w:rPr>
          <w:rFonts w:hint="eastAsia" w:ascii="宋体" w:hAnsi="宋体" w:cs="Times New Roman"/>
          <w:snapToGrid w:val="0"/>
          <w:kern w:val="0"/>
          <w:sz w:val="24"/>
          <w:szCs w:val="24"/>
          <w:lang w:val="en-US" w:eastAsia="zh-CN"/>
        </w:rPr>
        <w:t>相关</w:t>
      </w:r>
      <w:r>
        <w:rPr>
          <w:rFonts w:hint="eastAsia" w:ascii="宋体" w:hAnsi="宋体" w:eastAsia="宋体" w:cs="Times New Roman"/>
          <w:snapToGrid w:val="0"/>
          <w:kern w:val="0"/>
          <w:sz w:val="24"/>
          <w:szCs w:val="24"/>
          <w:lang w:val="en-US" w:eastAsia="zh-CN"/>
        </w:rPr>
        <w:t>工作。</w:t>
      </w:r>
    </w:p>
    <w:p>
      <w:pPr>
        <w:adjustRightInd w:val="0"/>
        <w:snapToGrid w:val="0"/>
        <w:spacing w:line="360" w:lineRule="auto"/>
        <w:rPr>
          <w:rFonts w:hint="default"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6.2 因服务商原因造成委托方物资遗失或损坏的，由服务商采购同一物资赔偿。</w:t>
      </w:r>
    </w:p>
    <w:p>
      <w:pPr>
        <w:adjustRightInd w:val="0"/>
        <w:snapToGrid w:val="0"/>
        <w:spacing w:line="360" w:lineRule="auto"/>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6.3工作人员应具有保障服务正常开展的能力和资质，工作人员不能胜任工作的，委托方有权要求予以调换。</w:t>
      </w:r>
    </w:p>
    <w:p>
      <w:pPr>
        <w:adjustRightInd w:val="0"/>
        <w:snapToGrid w:val="0"/>
        <w:spacing w:line="360" w:lineRule="auto"/>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6.4服务商工作人员的劳动关系、福利薪酬、办公地点及办公设备等由供应商自行负责，其工作时间需能保证满足委托方工作需求。</w:t>
      </w:r>
    </w:p>
    <w:p>
      <w:pPr>
        <w:adjustRightInd w:val="0"/>
        <w:snapToGrid w:val="0"/>
        <w:spacing w:line="360" w:lineRule="auto"/>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6.5因服务商及服务商工作人员活动造成委托方或他人财产、人身损害的，产生的法律责任由供应商承担。</w:t>
      </w:r>
    </w:p>
    <w:p>
      <w:pPr>
        <w:adjustRightInd w:val="0"/>
        <w:snapToGrid w:val="0"/>
        <w:spacing w:line="360" w:lineRule="auto"/>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6.6服务商不得将本服务工作转包或违法分包给第三方。</w:t>
      </w:r>
    </w:p>
    <w:p>
      <w:pPr>
        <w:adjustRightInd w:val="0"/>
        <w:snapToGrid w:val="0"/>
        <w:spacing w:line="360" w:lineRule="auto"/>
        <w:rPr>
          <w:rFonts w:hint="eastAsia" w:ascii="宋体" w:hAnsi="宋体"/>
          <w:sz w:val="24"/>
          <w:szCs w:val="24"/>
        </w:rPr>
      </w:pPr>
      <w:r>
        <w:rPr>
          <w:rFonts w:hint="eastAsia" w:ascii="宋体" w:hAnsi="宋体" w:eastAsia="宋体" w:cs="Times New Roman"/>
          <w:snapToGrid w:val="0"/>
          <w:kern w:val="0"/>
          <w:sz w:val="24"/>
          <w:szCs w:val="24"/>
          <w:lang w:val="en-US" w:eastAsia="zh-CN"/>
        </w:rPr>
        <w:t>6.7服务商须对执业过程中所获悉的属于委托方的所有文件、资料、信息等严加保密，否则产生的法律责任由服务方承担。</w:t>
      </w:r>
    </w:p>
    <w:p>
      <w:pPr>
        <w:adjustRightInd w:val="0"/>
        <w:snapToGrid w:val="0"/>
        <w:spacing w:line="360" w:lineRule="auto"/>
        <w:rPr>
          <w:rFonts w:hint="eastAsia" w:ascii="宋体" w:hAnsi="宋体" w:eastAsia="宋体"/>
          <w:b/>
          <w:snapToGrid w:val="0"/>
          <w:color w:val="000000"/>
          <w:kern w:val="0"/>
          <w:sz w:val="24"/>
          <w:szCs w:val="24"/>
          <w:lang w:eastAsia="zh-CN"/>
        </w:rPr>
      </w:pPr>
      <w:r>
        <w:rPr>
          <w:rFonts w:hint="eastAsia" w:ascii="宋体" w:hAnsi="宋体"/>
          <w:b/>
          <w:bCs/>
          <w:snapToGrid w:val="0"/>
          <w:kern w:val="0"/>
          <w:sz w:val="24"/>
          <w:szCs w:val="24"/>
        </w:rPr>
        <w:t xml:space="preserve">7  </w:t>
      </w:r>
      <w:r>
        <w:rPr>
          <w:rFonts w:hint="eastAsia" w:ascii="宋体" w:hAnsi="宋体"/>
          <w:b/>
          <w:bCs/>
          <w:snapToGrid w:val="0"/>
          <w:kern w:val="0"/>
          <w:sz w:val="24"/>
          <w:szCs w:val="24"/>
          <w:lang w:eastAsia="zh-CN"/>
        </w:rPr>
        <w:t>拍摄</w:t>
      </w:r>
      <w:r>
        <w:rPr>
          <w:rFonts w:hint="eastAsia" w:ascii="宋体" w:hAnsi="宋体"/>
          <w:b/>
          <w:snapToGrid w:val="0"/>
          <w:kern w:val="0"/>
          <w:sz w:val="24"/>
          <w:szCs w:val="24"/>
        </w:rPr>
        <w:t>设备</w:t>
      </w:r>
      <w:r>
        <w:rPr>
          <w:rFonts w:hint="eastAsia" w:ascii="宋体" w:hAnsi="宋体"/>
          <w:b/>
          <w:snapToGrid w:val="0"/>
          <w:kern w:val="0"/>
          <w:sz w:val="24"/>
          <w:szCs w:val="24"/>
          <w:lang w:eastAsia="zh-CN"/>
        </w:rPr>
        <w:t>录音棚要求</w:t>
      </w:r>
    </w:p>
    <w:p>
      <w:pPr>
        <w:adjustRightInd w:val="0"/>
        <w:snapToGrid w:val="0"/>
        <w:spacing w:line="360" w:lineRule="auto"/>
        <w:rPr>
          <w:rFonts w:hint="eastAsia" w:ascii="宋体" w:hAnsi="宋体" w:cs="Times New Roman"/>
          <w:snapToGrid w:val="0"/>
          <w:kern w:val="0"/>
          <w:sz w:val="24"/>
          <w:szCs w:val="24"/>
          <w:lang w:val="zh-CN" w:eastAsia="zh-CN"/>
        </w:rPr>
      </w:pPr>
      <w:r>
        <w:rPr>
          <w:rFonts w:hint="eastAsia" w:ascii="宋体" w:hAnsi="宋体" w:cs="Times New Roman"/>
          <w:snapToGrid w:val="0"/>
          <w:kern w:val="0"/>
          <w:sz w:val="24"/>
          <w:szCs w:val="24"/>
          <w:lang w:val="zh-CN" w:eastAsia="zh-CN"/>
        </w:rPr>
        <w:t>拍摄设备：</w:t>
      </w:r>
      <w:r>
        <w:rPr>
          <w:rFonts w:hint="eastAsia" w:ascii="宋体" w:hAnsi="宋体" w:eastAsia="宋体" w:cs="Times New Roman"/>
          <w:snapToGrid w:val="0"/>
          <w:kern w:val="0"/>
          <w:sz w:val="24"/>
          <w:szCs w:val="24"/>
          <w:lang w:val="zh-CN" w:eastAsia="zh-CN"/>
        </w:rPr>
        <w:t>数字摄像机sonyF55（视频尺寸：4K 4096×2160，60fps，视频格式：16Bit、4K RAW、搭配AXS-R5，14档动态范围）ARRI ULTRA PRIMEU(UP)镜头组；MOMA传奇1200ft无线图传松下1850导演监视器；2575D云台（高中低）百柔镜片/渐变镜片；Sound Devices664院线级录音机、森海塞尔416院线收音话筒；大疆如影2稳定器 大型稳定器大疆悟2 X5s电影级航拍4K RAW；镝灯4K</w:t>
      </w:r>
      <w:r>
        <w:rPr>
          <w:rFonts w:hint="eastAsia" w:ascii="宋体" w:hAnsi="宋体" w:cs="Times New Roman"/>
          <w:snapToGrid w:val="0"/>
          <w:kern w:val="0"/>
          <w:sz w:val="24"/>
          <w:szCs w:val="24"/>
          <w:lang w:val="zh-CN" w:eastAsia="zh-CN"/>
        </w:rPr>
        <w:t>、</w:t>
      </w:r>
      <w:r>
        <w:rPr>
          <w:rFonts w:hint="eastAsia" w:ascii="宋体" w:hAnsi="宋体" w:eastAsia="宋体" w:cs="Times New Roman"/>
          <w:snapToGrid w:val="0"/>
          <w:kern w:val="0"/>
          <w:sz w:val="24"/>
          <w:szCs w:val="24"/>
          <w:lang w:val="zh-CN" w:eastAsia="zh-CN"/>
        </w:rPr>
        <w:t>2.5K  1.2K；Apple垃圾桶+8盘位阵列非编；DaVinci Resolve调色系统。</w:t>
      </w:r>
    </w:p>
    <w:p>
      <w:pPr>
        <w:adjustRightInd w:val="0"/>
        <w:snapToGrid w:val="0"/>
        <w:spacing w:line="360" w:lineRule="auto"/>
        <w:rPr>
          <w:rFonts w:hint="eastAsia" w:ascii="宋体" w:hAnsi="宋体"/>
          <w:b/>
          <w:snapToGrid w:val="0"/>
          <w:kern w:val="0"/>
          <w:sz w:val="24"/>
          <w:szCs w:val="24"/>
        </w:rPr>
      </w:pPr>
      <w:r>
        <w:rPr>
          <w:rFonts w:hint="eastAsia" w:ascii="宋体" w:hAnsi="宋体" w:cs="宋体"/>
          <w:b/>
          <w:snapToGrid w:val="0"/>
          <w:kern w:val="0"/>
          <w:sz w:val="24"/>
          <w:szCs w:val="24"/>
          <w:lang w:val="zh-CN"/>
        </w:rPr>
        <w:t xml:space="preserve">8  </w:t>
      </w:r>
      <w:r>
        <w:rPr>
          <w:rFonts w:hint="eastAsia" w:ascii="宋体" w:hAnsi="宋体"/>
          <w:b/>
          <w:snapToGrid w:val="0"/>
          <w:kern w:val="0"/>
          <w:sz w:val="24"/>
          <w:szCs w:val="24"/>
        </w:rPr>
        <w:t>图纸</w:t>
      </w:r>
    </w:p>
    <w:p>
      <w:pPr>
        <w:autoSpaceDE w:val="0"/>
        <w:autoSpaceDN w:val="0"/>
        <w:adjustRightInd w:val="0"/>
        <w:snapToGrid w:val="0"/>
        <w:spacing w:line="360" w:lineRule="auto"/>
        <w:ind w:firstLine="480" w:firstLineChars="200"/>
        <w:jc w:val="left"/>
        <w:rPr>
          <w:rFonts w:hint="eastAsia" w:ascii="宋体" w:hAnsi="宋体" w:cs="宋体"/>
          <w:snapToGrid w:val="0"/>
          <w:kern w:val="0"/>
          <w:sz w:val="24"/>
          <w:szCs w:val="24"/>
          <w:lang w:val="zh-CN"/>
        </w:rPr>
      </w:pPr>
      <w:r>
        <w:rPr>
          <w:rFonts w:hint="eastAsia" w:ascii="宋体" w:hAnsi="宋体" w:cs="宋体"/>
          <w:snapToGrid w:val="0"/>
          <w:kern w:val="0"/>
          <w:sz w:val="24"/>
          <w:szCs w:val="24"/>
          <w:lang w:val="zh-CN"/>
        </w:rPr>
        <w:t>无</w:t>
      </w:r>
    </w:p>
    <w:p>
      <w:pPr>
        <w:adjustRightInd w:val="0"/>
        <w:snapToGrid w:val="0"/>
        <w:spacing w:line="360" w:lineRule="auto"/>
        <w:rPr>
          <w:rFonts w:hint="eastAsia" w:ascii="宋体" w:hAnsi="宋体" w:cs="宋体"/>
          <w:b/>
          <w:snapToGrid w:val="0"/>
          <w:kern w:val="0"/>
          <w:sz w:val="24"/>
          <w:szCs w:val="24"/>
          <w:lang w:val="zh-CN"/>
        </w:rPr>
      </w:pPr>
      <w:r>
        <w:rPr>
          <w:rFonts w:hint="eastAsia" w:ascii="宋体" w:hAnsi="宋体" w:cs="宋体"/>
          <w:b/>
          <w:snapToGrid w:val="0"/>
          <w:kern w:val="0"/>
          <w:sz w:val="24"/>
          <w:szCs w:val="24"/>
          <w:lang w:val="zh-CN"/>
        </w:rPr>
        <w:t>9  项目管理</w:t>
      </w:r>
    </w:p>
    <w:p>
      <w:pPr>
        <w:adjustRightInd w:val="0"/>
        <w:snapToGrid w:val="0"/>
        <w:spacing w:line="360" w:lineRule="auto"/>
        <w:rPr>
          <w:rFonts w:hint="eastAsia" w:ascii="宋体" w:hAnsi="宋体" w:eastAsia="宋体" w:cs="Times New Roman"/>
          <w:snapToGrid w:val="0"/>
          <w:kern w:val="0"/>
          <w:sz w:val="24"/>
          <w:szCs w:val="24"/>
          <w:lang w:val="en-US" w:eastAsia="zh-CN"/>
        </w:rPr>
      </w:pPr>
      <w:r>
        <w:rPr>
          <w:rFonts w:hint="eastAsia" w:ascii="宋体" w:hAnsi="宋体" w:cs="Times New Roman"/>
          <w:snapToGrid w:val="0"/>
          <w:kern w:val="0"/>
          <w:sz w:val="24"/>
          <w:szCs w:val="24"/>
          <w:lang w:val="en-US" w:eastAsia="zh-CN"/>
        </w:rPr>
        <w:t>服务商</w:t>
      </w:r>
      <w:r>
        <w:rPr>
          <w:rFonts w:hint="eastAsia" w:ascii="宋体" w:hAnsi="宋体" w:eastAsia="宋体" w:cs="Times New Roman"/>
          <w:snapToGrid w:val="0"/>
          <w:kern w:val="0"/>
          <w:sz w:val="24"/>
          <w:szCs w:val="24"/>
          <w:lang w:val="en-US" w:eastAsia="zh-CN"/>
        </w:rPr>
        <w:t>安排不少于</w:t>
      </w:r>
      <w:r>
        <w:rPr>
          <w:rFonts w:hint="eastAsia" w:ascii="宋体" w:hAnsi="宋体" w:cs="Times New Roman"/>
          <w:snapToGrid w:val="0"/>
          <w:kern w:val="0"/>
          <w:sz w:val="24"/>
          <w:szCs w:val="24"/>
          <w:lang w:val="en-US" w:eastAsia="zh-CN"/>
        </w:rPr>
        <w:t>5</w:t>
      </w:r>
      <w:r>
        <w:rPr>
          <w:rFonts w:hint="eastAsia" w:ascii="宋体" w:hAnsi="宋体" w:eastAsia="宋体" w:cs="Times New Roman"/>
          <w:snapToGrid w:val="0"/>
          <w:kern w:val="0"/>
          <w:sz w:val="24"/>
          <w:szCs w:val="24"/>
          <w:lang w:val="en-US" w:eastAsia="zh-CN"/>
        </w:rPr>
        <w:t>人专门从事该项目日常联络、工作开展、工作汇报、等</w:t>
      </w:r>
      <w:r>
        <w:rPr>
          <w:rFonts w:hint="eastAsia" w:ascii="宋体" w:hAnsi="宋体" w:cs="Times New Roman"/>
          <w:snapToGrid w:val="0"/>
          <w:kern w:val="0"/>
          <w:sz w:val="24"/>
          <w:szCs w:val="24"/>
          <w:lang w:val="en-US" w:eastAsia="zh-CN"/>
        </w:rPr>
        <w:t>相关</w:t>
      </w:r>
      <w:r>
        <w:rPr>
          <w:rFonts w:hint="eastAsia" w:ascii="宋体" w:hAnsi="宋体" w:eastAsia="宋体" w:cs="Times New Roman"/>
          <w:snapToGrid w:val="0"/>
          <w:kern w:val="0"/>
          <w:sz w:val="24"/>
          <w:szCs w:val="24"/>
          <w:lang w:val="en-US" w:eastAsia="zh-CN"/>
        </w:rPr>
        <w:t>工作。</w:t>
      </w:r>
    </w:p>
    <w:p>
      <w:pPr>
        <w:adjustRightInd w:val="0"/>
        <w:snapToGrid w:val="0"/>
        <w:spacing w:line="360" w:lineRule="auto"/>
        <w:rPr>
          <w:rFonts w:hint="eastAsia" w:ascii="宋体" w:hAnsi="宋体" w:cs="宋体"/>
          <w:b/>
          <w:snapToGrid w:val="0"/>
          <w:kern w:val="0"/>
          <w:sz w:val="24"/>
          <w:szCs w:val="24"/>
          <w:lang w:val="zh-CN"/>
        </w:rPr>
      </w:pPr>
      <w:r>
        <w:rPr>
          <w:rFonts w:hint="eastAsia" w:ascii="宋体" w:hAnsi="宋体" w:cs="宋体"/>
          <w:bCs/>
          <w:snapToGrid w:val="0"/>
          <w:kern w:val="0"/>
          <w:sz w:val="24"/>
          <w:szCs w:val="24"/>
          <w:lang w:val="en-US" w:eastAsia="zh-CN"/>
        </w:rPr>
        <w:t xml:space="preserve"> </w:t>
      </w:r>
      <w:r>
        <w:rPr>
          <w:rFonts w:hint="eastAsia" w:ascii="宋体" w:hAnsi="宋体" w:cs="宋体"/>
          <w:b/>
          <w:snapToGrid w:val="0"/>
          <w:kern w:val="0"/>
          <w:sz w:val="24"/>
          <w:szCs w:val="24"/>
          <w:lang w:val="zh-CN"/>
        </w:rPr>
        <w:t>10  其它</w:t>
      </w:r>
    </w:p>
    <w:p>
      <w:pPr>
        <w:rPr>
          <w:rFonts w:hint="eastAsia" w:eastAsia="宋体"/>
          <w:lang w:eastAsia="zh-CN"/>
        </w:rPr>
      </w:pPr>
      <w:r>
        <w:rPr>
          <w:rFonts w:hint="eastAsia"/>
          <w:lang w:eastAsia="zh-CN"/>
        </w:rPr>
        <w:t>服务商需具备合法经营及承接本项目的完整资料，报价时需一并提交以下资质文件复印件（加盖公章，原件备查）：营业执照、法人身份证（正反面）、国家企业信用信息公示系统（http//www.gsxt.gov.cn/）信用查询截图、中国政府采购网无失信行为查询记录（http://www.ccgp.gov.cn/）查询截屏、服务方案、报价函必要文件，否则视为无效报价。</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right="360"/>
      <w:rPr>
        <w:sz w:val="17"/>
        <w:szCs w:val="17"/>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2A1668"/>
    <w:rsid w:val="01894FA4"/>
    <w:rsid w:val="03667869"/>
    <w:rsid w:val="03E20ABD"/>
    <w:rsid w:val="041718F6"/>
    <w:rsid w:val="05EC4CA0"/>
    <w:rsid w:val="07C64E3E"/>
    <w:rsid w:val="08E604F7"/>
    <w:rsid w:val="096803A5"/>
    <w:rsid w:val="0A472E95"/>
    <w:rsid w:val="0B8E0601"/>
    <w:rsid w:val="0C5C03AA"/>
    <w:rsid w:val="0CE5207D"/>
    <w:rsid w:val="0F724F2C"/>
    <w:rsid w:val="108D2961"/>
    <w:rsid w:val="12EB7017"/>
    <w:rsid w:val="130B2EA4"/>
    <w:rsid w:val="142039C2"/>
    <w:rsid w:val="15C86C29"/>
    <w:rsid w:val="1632019E"/>
    <w:rsid w:val="17230249"/>
    <w:rsid w:val="17C5194D"/>
    <w:rsid w:val="188F2912"/>
    <w:rsid w:val="1A476006"/>
    <w:rsid w:val="1A647849"/>
    <w:rsid w:val="1BF50E8C"/>
    <w:rsid w:val="1CE3582D"/>
    <w:rsid w:val="1D9551EB"/>
    <w:rsid w:val="1DBE333B"/>
    <w:rsid w:val="1E3F7FFD"/>
    <w:rsid w:val="1EEC1E89"/>
    <w:rsid w:val="21615DBB"/>
    <w:rsid w:val="21B350E9"/>
    <w:rsid w:val="228275CD"/>
    <w:rsid w:val="22D00CA2"/>
    <w:rsid w:val="22FA29F4"/>
    <w:rsid w:val="24284A47"/>
    <w:rsid w:val="251D48ED"/>
    <w:rsid w:val="26001AF5"/>
    <w:rsid w:val="266828AD"/>
    <w:rsid w:val="26951CD9"/>
    <w:rsid w:val="27866949"/>
    <w:rsid w:val="299D6EBB"/>
    <w:rsid w:val="29F954B6"/>
    <w:rsid w:val="2D295107"/>
    <w:rsid w:val="2FBF5CC0"/>
    <w:rsid w:val="32111D04"/>
    <w:rsid w:val="345E791D"/>
    <w:rsid w:val="345F327D"/>
    <w:rsid w:val="36304BF2"/>
    <w:rsid w:val="374E1595"/>
    <w:rsid w:val="37C934D9"/>
    <w:rsid w:val="3B014E88"/>
    <w:rsid w:val="3C6501FE"/>
    <w:rsid w:val="3DB12FFE"/>
    <w:rsid w:val="3F2D0248"/>
    <w:rsid w:val="3F4D0483"/>
    <w:rsid w:val="419A355B"/>
    <w:rsid w:val="42236473"/>
    <w:rsid w:val="4873734F"/>
    <w:rsid w:val="4A6A1B54"/>
    <w:rsid w:val="4FA00974"/>
    <w:rsid w:val="51BB6781"/>
    <w:rsid w:val="52233F93"/>
    <w:rsid w:val="53CA077A"/>
    <w:rsid w:val="541B7D79"/>
    <w:rsid w:val="543076C5"/>
    <w:rsid w:val="5448114D"/>
    <w:rsid w:val="572939BE"/>
    <w:rsid w:val="57C32666"/>
    <w:rsid w:val="57C73E22"/>
    <w:rsid w:val="5A3E3829"/>
    <w:rsid w:val="60E67645"/>
    <w:rsid w:val="640A18A6"/>
    <w:rsid w:val="66A77268"/>
    <w:rsid w:val="67D94C10"/>
    <w:rsid w:val="68292621"/>
    <w:rsid w:val="69A30230"/>
    <w:rsid w:val="6B3A216A"/>
    <w:rsid w:val="6BCC55E6"/>
    <w:rsid w:val="6C6E1938"/>
    <w:rsid w:val="6DFA6966"/>
    <w:rsid w:val="71786352"/>
    <w:rsid w:val="722A28F2"/>
    <w:rsid w:val="736D693E"/>
    <w:rsid w:val="738255B3"/>
    <w:rsid w:val="73B1252A"/>
    <w:rsid w:val="742A5A6C"/>
    <w:rsid w:val="74B4359D"/>
    <w:rsid w:val="751A4644"/>
    <w:rsid w:val="75771DD1"/>
    <w:rsid w:val="75A957A3"/>
    <w:rsid w:val="75AC33C0"/>
    <w:rsid w:val="77294566"/>
    <w:rsid w:val="774B36D6"/>
    <w:rsid w:val="7ACF48BD"/>
    <w:rsid w:val="7AFF4DFF"/>
    <w:rsid w:val="7B640E72"/>
    <w:rsid w:val="7D5E56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page number"/>
    <w:basedOn w:val="5"/>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2022-11-14T07:14:00Z</dcterms:created>
  <dc:creator>Administrator.P-AJ-ZHOUZB01</dc:creator>
  <cp:lastModifiedBy>周柱斌</cp:lastModifiedBy>
  <dcterms:modified xsi:type="dcterms:W3CDTF">2025-12-02T06:44:43Z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4C8B9BAD7DB449C4A599CF5FACED8133</vt:lpwstr>
  </property>
</Properties>
</file>