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Hlk77898732"/>
      <w:bookmarkEnd w:id="0"/>
      <w:r>
        <w:rPr>
          <w:rFonts w:hint="eastAsia" w:ascii="方正小标宋_GBK" w:hAnsi="方正小标宋_GBK" w:eastAsia="方正小标宋_GBK" w:cs="方正小标宋_GBK"/>
          <w:b w:val="0"/>
          <w:bCs w:val="0"/>
          <w:sz w:val="44"/>
          <w:szCs w:val="44"/>
          <w:lang w:val="en-US" w:eastAsia="zh-CN"/>
        </w:rPr>
        <w:t>南网绿能科技（广东）有限公司202</w:t>
      </w:r>
      <w:r>
        <w:rPr>
          <w:rFonts w:hint="eastAsia" w:ascii="方正小标宋_GBK" w:hAnsi="方正小标宋_GBK" w:eastAsia="方正小标宋_GBK" w:cs="方正小标宋_GBK"/>
          <w:b w:val="0"/>
          <w:bCs w:val="0"/>
          <w:sz w:val="44"/>
          <w:szCs w:val="44"/>
          <w:lang w:val="en-US" w:eastAsia="zh-CN"/>
        </w:rPr>
        <w:t>5年电缆防外破智能地钉原材料及测试加工</w:t>
      </w:r>
      <w:r>
        <w:rPr>
          <w:rFonts w:hint="eastAsia" w:ascii="方正小标宋_GBK" w:hAnsi="方正小标宋_GBK" w:eastAsia="方正小标宋_GBK" w:cs="方正小标宋_GBK"/>
          <w:b w:val="0"/>
          <w:bCs w:val="0"/>
          <w:sz w:val="44"/>
          <w:szCs w:val="44"/>
          <w:lang w:val="en-US" w:eastAsia="zh-CN"/>
        </w:rPr>
        <w:t>服务零星采购项目技术规范书</w:t>
      </w:r>
      <w:bookmarkStart w:id="4" w:name="_GoBack"/>
      <w:bookmarkEnd w:id="4"/>
    </w:p>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1.采购范围</w:t>
      </w:r>
    </w:p>
    <w:p>
      <w:pPr>
        <w:pStyle w:val="6"/>
        <w:pageBreakBefore w:val="0"/>
        <w:widowControl w:val="0"/>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南方电网绿能科技（广东）有限公司为采购方，报价方为采购方提供电缆防外破智能地钉原材料及测试加工服务。采购方、报价方双方签订服务合同，服务期自合同签订起满一年，项目按照报价单的方式报价。</w:t>
      </w:r>
    </w:p>
    <w:p>
      <w:pPr>
        <w:pStyle w:val="2"/>
        <w:keepNext/>
        <w:keepLines/>
        <w:pageBreakBefore w:val="0"/>
        <w:widowControl w:val="0"/>
        <w:numPr>
          <w:ilvl w:val="0"/>
          <w:numId w:val="0"/>
        </w:numPr>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2.服务内容及要求</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2.1服务内容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采购方委托报甲方提供的服务内容、数量如下：</w:t>
      </w:r>
    </w:p>
    <w:tbl>
      <w:tblPr>
        <w:tblStyle w:val="11"/>
        <w:tblpPr w:leftFromText="180" w:rightFromText="180" w:vertAnchor="text" w:horzAnchor="page" w:tblpX="1274" w:tblpY="225"/>
        <w:tblOverlap w:val="never"/>
        <w:tblW w:w="53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15" w:type="dxa"/>
          <w:left w:w="15" w:type="dxa"/>
          <w:bottom w:w="15" w:type="dxa"/>
          <w:right w:w="15" w:type="dxa"/>
        </w:tblCellMar>
      </w:tblPr>
      <w:tblGrid>
        <w:gridCol w:w="600"/>
        <w:gridCol w:w="1050"/>
        <w:gridCol w:w="1935"/>
        <w:gridCol w:w="600"/>
        <w:gridCol w:w="540"/>
        <w:gridCol w:w="870"/>
        <w:gridCol w:w="885"/>
        <w:gridCol w:w="915"/>
        <w:gridCol w:w="1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95"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项目名称</w:t>
            </w:r>
          </w:p>
        </w:tc>
        <w:tc>
          <w:tcPr>
            <w:tcW w:w="4067" w:type="pct"/>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南网绿能科技（广东）有限公司2025年电缆防外破智能地钉原材料及测试加工服务零星采购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513"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序号</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明细</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规格型号</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单位</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数量</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单价限价</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单价报价</w:t>
            </w: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金额小计</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0"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CESI_SS_GB18030" w:hAnsi="CESI_SS_GB18030" w:eastAsia="CESI_SS_GB18030" w:cs="CESI_SS_GB18030"/>
                <w:color w:val="auto"/>
                <w:sz w:val="21"/>
                <w:szCs w:val="21"/>
                <w:highlight w:val="none"/>
                <w:lang w:val="en-US" w:eastAsia="zh-CN"/>
              </w:rPr>
              <w:t>电缆防外破智能地钉原材料</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按照技术说明书中参数、功能等要求开展电缆防外破智能地钉相关原材料及零部件的采购与加工</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color w:val="auto"/>
                <w:sz w:val="21"/>
                <w:szCs w:val="21"/>
                <w:highlight w:val="none"/>
                <w:lang w:val="en-US" w:eastAsia="zh-CN"/>
              </w:rPr>
              <w:t>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9500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r>
              <w:rPr>
                <w:rFonts w:hint="eastAsia" w:ascii="宋体" w:hAnsi="宋体" w:eastAsia="宋体" w:cs="宋体"/>
                <w:color w:val="auto"/>
                <w:sz w:val="21"/>
                <w:szCs w:val="21"/>
                <w:highlight w:val="none"/>
                <w:lang w:val="en-US" w:eastAsia="zh-CN"/>
              </w:rPr>
              <w:t>按照业主方项目需求采购原材料和部件；并参与</w:t>
            </w:r>
            <w:r>
              <w:rPr>
                <w:rFonts w:hint="eastAsia" w:ascii="宋体" w:hAnsi="宋体"/>
                <w:color w:val="auto"/>
                <w:sz w:val="21"/>
                <w:szCs w:val="21"/>
                <w:highlight w:val="none"/>
                <w:lang w:val="en-US" w:eastAsia="zh-CN"/>
              </w:rPr>
              <w:t>项目原材料及零部件的加工。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385"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2</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default" w:ascii="Calibri" w:hAnsi="Calibri" w:cs="Times New Roman"/>
                <w:sz w:val="21"/>
                <w:szCs w:val="21"/>
                <w:highlight w:val="none"/>
                <w:lang w:val="en-US" w:eastAsia="zh-CN"/>
              </w:rPr>
            </w:pPr>
            <w:r>
              <w:rPr>
                <w:rFonts w:hint="default" w:ascii="Calibri" w:hAnsi="Calibri" w:cs="Times New Roman"/>
                <w:sz w:val="21"/>
                <w:szCs w:val="21"/>
                <w:highlight w:val="none"/>
                <w:lang w:val="en-US" w:eastAsia="zh-CN"/>
              </w:rPr>
              <w:t>产品测试及加工服务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default"/>
                <w:sz w:val="21"/>
                <w:szCs w:val="21"/>
                <w:highlight w:val="none"/>
                <w:lang w:val="en-US" w:eastAsia="zh-CN"/>
              </w:rPr>
            </w:pPr>
            <w:r>
              <w:rPr>
                <w:rFonts w:hint="eastAsia" w:ascii="宋体" w:hAnsi="宋体" w:eastAsia="宋体" w:cs="宋体"/>
                <w:color w:val="auto"/>
                <w:sz w:val="21"/>
                <w:szCs w:val="21"/>
                <w:highlight w:val="none"/>
                <w:lang w:val="en-US" w:eastAsia="zh-CN"/>
              </w:rPr>
              <w:t>电缆防外破智能地钉</w:t>
            </w:r>
            <w:r>
              <w:rPr>
                <w:rFonts w:hint="eastAsia" w:ascii="CESI_SS_GB18030" w:hAnsi="CESI_SS_GB18030" w:eastAsia="CESI_SS_GB18030" w:cs="CESI_SS_GB18030"/>
                <w:color w:val="auto"/>
                <w:sz w:val="21"/>
                <w:szCs w:val="21"/>
                <w:highlight w:val="none"/>
                <w:lang w:val="en-US" w:eastAsia="zh-CN"/>
              </w:rPr>
              <w:t>整机安装、调试</w:t>
            </w:r>
            <w:r>
              <w:rPr>
                <w:rFonts w:hint="eastAsia" w:ascii="宋体" w:hAnsi="宋体"/>
                <w:color w:val="auto"/>
                <w:sz w:val="21"/>
                <w:szCs w:val="21"/>
                <w:highlight w:val="none"/>
                <w:lang w:val="en-US" w:eastAsia="zh-CN"/>
              </w:rPr>
              <w:t>，交付改进后样机1台;</w:t>
            </w:r>
            <w:r>
              <w:rPr>
                <w:rFonts w:hint="eastAsia" w:ascii="宋体" w:hAnsi="宋体" w:eastAsia="宋体" w:cs="宋体"/>
                <w:color w:val="auto"/>
                <w:sz w:val="21"/>
                <w:szCs w:val="21"/>
                <w:highlight w:val="none"/>
                <w:lang w:val="en-US" w:eastAsia="zh-CN"/>
              </w:rPr>
              <w:t>电缆防外破智能地钉</w:t>
            </w:r>
            <w:r>
              <w:rPr>
                <w:rFonts w:hint="eastAsia" w:ascii="宋体" w:hAnsi="宋体"/>
                <w:color w:val="auto"/>
                <w:sz w:val="21"/>
                <w:szCs w:val="21"/>
                <w:highlight w:val="none"/>
                <w:lang w:val="en-US" w:eastAsia="zh-CN"/>
              </w:rPr>
              <w:t>用于整机第三方测试，交付第三方检测报告1份。</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2"/>
                <w:sz w:val="21"/>
                <w:szCs w:val="21"/>
                <w:highlight w:val="none"/>
                <w:u w:val="none"/>
                <w:lang w:val="en-US" w:eastAsia="zh-CN" w:bidi="ar-SA"/>
              </w:rPr>
              <w:t>5000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highlight w:val="none"/>
              </w:rPr>
            </w:pPr>
            <w:r>
              <w:rPr>
                <w:rFonts w:hint="eastAsia" w:ascii="宋体" w:hAnsi="宋体"/>
                <w:color w:val="auto"/>
                <w:sz w:val="21"/>
                <w:szCs w:val="21"/>
                <w:highlight w:val="none"/>
                <w:lang w:val="en-US" w:eastAsia="zh-CN"/>
              </w:rPr>
              <w:t>协助配合业主方整机安装、调试、现场试用；交付功能齐全、稳定运行的成套装置</w:t>
            </w:r>
            <w:r>
              <w:rPr>
                <w:rFonts w:hint="eastAsia" w:ascii="宋体" w:hAnsi="宋体" w:eastAsia="宋体" w:cs="宋体"/>
                <w:color w:val="auto"/>
                <w:sz w:val="21"/>
                <w:szCs w:val="21"/>
                <w:highlight w:val="none"/>
                <w:lang w:val="en-US" w:eastAsia="zh-CN"/>
              </w:rPr>
              <w:t>；</w:t>
            </w:r>
            <w:r>
              <w:rPr>
                <w:rFonts w:hint="eastAsia" w:ascii="宋体" w:hAnsi="宋体"/>
                <w:color w:val="auto"/>
                <w:sz w:val="21"/>
                <w:szCs w:val="21"/>
                <w:highlight w:val="none"/>
                <w:lang w:val="en-US" w:eastAsia="zh-CN"/>
              </w:rPr>
              <w:t>提供第三方检验检测报告，开展新技术成果鉴定。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719"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ind w:firstLine="420" w:firstLineChars="200"/>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合计</w:t>
            </w:r>
          </w:p>
        </w:tc>
        <w:tc>
          <w:tcPr>
            <w:tcW w:w="2228" w:type="pct"/>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大写：</w:t>
            </w:r>
            <w:r>
              <w:rPr>
                <w:rFonts w:hint="eastAsia" w:ascii="宋体" w:hAnsi="宋体" w:cs="宋体"/>
                <w:i w:val="0"/>
                <w:color w:val="000000"/>
                <w:kern w:val="0"/>
                <w:sz w:val="21"/>
                <w:szCs w:val="21"/>
                <w:highlight w:val="none"/>
                <w:u w:val="none"/>
                <w:lang w:val="en-US" w:eastAsia="zh-CN" w:bidi="ar"/>
              </w:rPr>
              <w:t>壹万肆仟伍佰元整</w:t>
            </w:r>
          </w:p>
        </w:tc>
        <w:tc>
          <w:tcPr>
            <w:tcW w:w="1016"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sz w:val="21"/>
                <w:szCs w:val="21"/>
                <w:highlight w:val="none"/>
                <w:u w:val="none"/>
                <w:lang w:val="en-US" w:eastAsia="zh-CN"/>
              </w:rPr>
              <w:t>小写：14500</w:t>
            </w:r>
            <w:r>
              <w:rPr>
                <w:rFonts w:hint="eastAsia" w:ascii="宋体" w:hAnsi="宋体" w:cs="宋体"/>
                <w:i w:val="0"/>
                <w:color w:val="000000"/>
                <w:sz w:val="21"/>
                <w:szCs w:val="21"/>
                <w:highlight w:val="none"/>
                <w:u w:val="none"/>
                <w:lang w:val="en-US" w:eastAsia="zh-CN"/>
              </w:rPr>
              <w:t>元</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宋体" w:hAnsi="宋体" w:eastAsia="宋体" w:cs="宋体"/>
                <w:i w:val="0"/>
                <w:color w:val="000000"/>
                <w:sz w:val="21"/>
                <w:szCs w:val="21"/>
                <w:highlight w:val="none"/>
                <w:u w:val="none"/>
              </w:rPr>
            </w:pPr>
          </w:p>
        </w:tc>
      </w:tr>
    </w:tbl>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2.2服务相关要求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（1）报价方应按采购方对电缆防外破智能地钉的相关改进要求提供全套设计、加工、组装方案，要求结合绿能科技公司的业务开展相关工作，后续要提供全套产品三维模型、二维工程图纸给采购方。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（2）报价方应提供电缆防外破智能地钉样机用于整机第三方测试，承担第三方测试产生的所有费用，并交付第三方检测报告1份。</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（3）报价方按采购方要求协助采购方</w:t>
      </w:r>
      <w:r>
        <w:rPr>
          <w:rFonts w:hint="default" w:ascii="仿宋_GB2312" w:hAnsi="仿宋_GB2312" w:eastAsia="仿宋_GB2312" w:cs="仿宋_GB2312"/>
          <w:sz w:val="32"/>
          <w:szCs w:val="32"/>
          <w:highlight w:val="none"/>
          <w:lang w:val="en-US" w:eastAsia="zh-CN"/>
        </w:rPr>
        <w:t>申请专利知识产权</w:t>
      </w:r>
      <w:r>
        <w:rPr>
          <w:rFonts w:hint="eastAsia" w:ascii="仿宋_GB2312" w:hAnsi="仿宋_GB2312" w:eastAsia="仿宋_GB2312" w:cs="仿宋_GB2312"/>
          <w:sz w:val="32"/>
          <w:szCs w:val="32"/>
          <w:highlight w:val="none"/>
          <w:lang w:val="en-US" w:eastAsia="zh-CN"/>
        </w:rPr>
        <w:t>1</w:t>
      </w:r>
      <w:r>
        <w:rPr>
          <w:rFonts w:hint="default" w:ascii="仿宋_GB2312" w:hAnsi="仿宋_GB2312" w:eastAsia="仿宋_GB2312" w:cs="仿宋_GB2312"/>
          <w:sz w:val="32"/>
          <w:szCs w:val="32"/>
          <w:highlight w:val="none"/>
          <w:lang w:val="en-US" w:eastAsia="zh-CN"/>
        </w:rPr>
        <w:t>项</w:t>
      </w:r>
      <w:r>
        <w:rPr>
          <w:rFonts w:hint="eastAsia" w:ascii="仿宋_GB2312" w:hAnsi="仿宋_GB2312" w:eastAsia="仿宋_GB2312" w:cs="仿宋_GB2312"/>
          <w:sz w:val="32"/>
          <w:szCs w:val="32"/>
          <w:highlight w:val="none"/>
          <w:lang w:val="en-US" w:eastAsia="zh-CN"/>
        </w:rPr>
        <w:t>，获得相关专利受理通知书。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（4）项目经验收通过后一次性结算与支付，项目结算总额不高于1.45万元。</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1" w:name="_Toc10945"/>
      <w:r>
        <w:rPr>
          <w:rFonts w:hint="eastAsia" w:ascii="仿宋_GB2312" w:hAnsi="仿宋_GB2312" w:eastAsia="仿宋_GB2312" w:cs="仿宋_GB2312"/>
          <w:sz w:val="32"/>
          <w:szCs w:val="32"/>
          <w:highlight w:val="none"/>
          <w:lang w:val="en-US" w:eastAsia="zh-CN"/>
        </w:rPr>
        <w:t>2.3安全保密要求</w:t>
      </w:r>
      <w:bookmarkEnd w:id="1"/>
    </w:p>
    <w:p>
      <w:pPr>
        <w:pStyle w:val="16"/>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（1）供方在服务期间，负有保护本项目的网络安全、信息安全和系统数据安全的义务和责任；负有保护所持有、接触的属于或涉及商业秘密的信息安全的义务和责任。</w:t>
      </w:r>
    </w:p>
    <w:p>
      <w:pPr>
        <w:pStyle w:val="16"/>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（2）无论何种原因导致合同解除或终止，本项目约定下的保密条款、保密内容及相关的违约责任的约定仍然生效。保密期限为签订合同之后至永久，保密范围为项目所涉及的任何资料。</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2" w:name="_Toc15278"/>
      <w:r>
        <w:rPr>
          <w:rFonts w:hint="eastAsia" w:ascii="仿宋_GB2312" w:hAnsi="仿宋_GB2312" w:eastAsia="仿宋_GB2312" w:cs="仿宋_GB2312"/>
          <w:sz w:val="32"/>
          <w:szCs w:val="32"/>
          <w:highlight w:val="none"/>
          <w:lang w:val="en-US" w:eastAsia="zh-CN"/>
        </w:rPr>
        <w:t>2.4项目验收要求</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sz w:val="32"/>
          <w:szCs w:val="32"/>
          <w:highlight w:val="none"/>
          <w:lang w:val="en-US" w:eastAsia="zh-CN"/>
        </w:rPr>
      </w:pPr>
      <w:bookmarkStart w:id="3" w:name="_Toc413948021"/>
      <w:bookmarkEnd w:id="3"/>
      <w:r>
        <w:rPr>
          <w:rFonts w:hint="eastAsia" w:ascii="仿宋_GB2312" w:hAnsi="仿宋_GB2312" w:eastAsia="仿宋_GB2312" w:cs="仿宋_GB2312"/>
          <w:sz w:val="32"/>
          <w:szCs w:val="32"/>
          <w:highlight w:val="none"/>
          <w:lang w:val="en-US" w:eastAsia="zh-CN"/>
        </w:rPr>
        <w:t>按需方的管理制度和要求进行到货验收。</w:t>
      </w:r>
    </w:p>
    <w:p>
      <w:pPr>
        <w:pStyle w:val="6"/>
        <w:rPr>
          <w:rFonts w:hint="eastAsia"/>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0DAF52B7-05EF-40EF-A205-668774E24326}"/>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2" w:fontKey="{F46F1F13-2C6D-415D-B312-BBEACA275785}"/>
  </w:font>
  <w:font w:name="仿宋_GB2312">
    <w:panose1 w:val="02010609030101010101"/>
    <w:charset w:val="86"/>
    <w:family w:val="auto"/>
    <w:pitch w:val="default"/>
    <w:sig w:usb0="00000001" w:usb1="080E0000" w:usb2="00000000" w:usb3="00000000" w:csb0="00040000" w:csb1="00000000"/>
    <w:embedRegular r:id="rId3" w:fontKey="{6AA1A097-F556-4032-A0EB-0797F304DB6E}"/>
  </w:font>
  <w:font w:name="CESI_SS_GB18030">
    <w:altName w:val="宋体"/>
    <w:panose1 w:val="02000500000000000000"/>
    <w:charset w:val="86"/>
    <w:family w:val="auto"/>
    <w:pitch w:val="default"/>
    <w:sig w:usb0="00000000" w:usb1="00000000" w:usb2="00000016" w:usb3="00000000" w:csb0="0004000F" w:csb1="00000000"/>
    <w:embedRegular r:id="rId4" w:fontKey="{1D536179-7AAD-46A2-91C8-DAC9DC85221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00172A27"/>
    <w:rsid w:val="00E33444"/>
    <w:rsid w:val="01422732"/>
    <w:rsid w:val="024D6822"/>
    <w:rsid w:val="02C350D2"/>
    <w:rsid w:val="033F1951"/>
    <w:rsid w:val="039C7E97"/>
    <w:rsid w:val="048B377C"/>
    <w:rsid w:val="05EA2437"/>
    <w:rsid w:val="05F50593"/>
    <w:rsid w:val="062702A8"/>
    <w:rsid w:val="06BA455D"/>
    <w:rsid w:val="06C9422E"/>
    <w:rsid w:val="07406F39"/>
    <w:rsid w:val="097035F9"/>
    <w:rsid w:val="09732F58"/>
    <w:rsid w:val="09BE4A8F"/>
    <w:rsid w:val="0A0C1573"/>
    <w:rsid w:val="0AB13171"/>
    <w:rsid w:val="0BB50C90"/>
    <w:rsid w:val="0D73132E"/>
    <w:rsid w:val="0DCB0476"/>
    <w:rsid w:val="0E7A51CD"/>
    <w:rsid w:val="0EE526EA"/>
    <w:rsid w:val="0EEF6D6E"/>
    <w:rsid w:val="0F2E5DDF"/>
    <w:rsid w:val="0FAB40D7"/>
    <w:rsid w:val="102655E1"/>
    <w:rsid w:val="12BE5808"/>
    <w:rsid w:val="12CB30C7"/>
    <w:rsid w:val="14D129CB"/>
    <w:rsid w:val="15914F7B"/>
    <w:rsid w:val="15A510A7"/>
    <w:rsid w:val="16124FC5"/>
    <w:rsid w:val="169D4817"/>
    <w:rsid w:val="16C9740F"/>
    <w:rsid w:val="171E4FDB"/>
    <w:rsid w:val="173043C7"/>
    <w:rsid w:val="1882698E"/>
    <w:rsid w:val="189D326A"/>
    <w:rsid w:val="18AB7130"/>
    <w:rsid w:val="1A1B7FC6"/>
    <w:rsid w:val="1A1E286B"/>
    <w:rsid w:val="1AD84D6E"/>
    <w:rsid w:val="1B087B35"/>
    <w:rsid w:val="1B5A7C65"/>
    <w:rsid w:val="1B7067BA"/>
    <w:rsid w:val="1B8B7D54"/>
    <w:rsid w:val="1BF65BDF"/>
    <w:rsid w:val="1C9F4679"/>
    <w:rsid w:val="1CFD76A5"/>
    <w:rsid w:val="1E98043A"/>
    <w:rsid w:val="1F1A1404"/>
    <w:rsid w:val="1F311F01"/>
    <w:rsid w:val="20757347"/>
    <w:rsid w:val="21374317"/>
    <w:rsid w:val="21722B2B"/>
    <w:rsid w:val="217B46FD"/>
    <w:rsid w:val="21851F92"/>
    <w:rsid w:val="24D7285E"/>
    <w:rsid w:val="24F700D6"/>
    <w:rsid w:val="256622E7"/>
    <w:rsid w:val="2611515D"/>
    <w:rsid w:val="26C3134B"/>
    <w:rsid w:val="2716696E"/>
    <w:rsid w:val="288F5E9D"/>
    <w:rsid w:val="28EB2EE5"/>
    <w:rsid w:val="29365CAD"/>
    <w:rsid w:val="29AA01EA"/>
    <w:rsid w:val="2A0400B6"/>
    <w:rsid w:val="2A3740C8"/>
    <w:rsid w:val="2AAA1BA4"/>
    <w:rsid w:val="2AAF417D"/>
    <w:rsid w:val="2ACF41CB"/>
    <w:rsid w:val="2B131A7E"/>
    <w:rsid w:val="2B146C5A"/>
    <w:rsid w:val="2B8F2E4C"/>
    <w:rsid w:val="2DE758BA"/>
    <w:rsid w:val="2E3A195C"/>
    <w:rsid w:val="2E8D76D6"/>
    <w:rsid w:val="2F0A3A24"/>
    <w:rsid w:val="2F3B4EEB"/>
    <w:rsid w:val="31E34D8C"/>
    <w:rsid w:val="32ED471A"/>
    <w:rsid w:val="346E3EE9"/>
    <w:rsid w:val="351C5DF8"/>
    <w:rsid w:val="361F1221"/>
    <w:rsid w:val="36944320"/>
    <w:rsid w:val="369C2769"/>
    <w:rsid w:val="382755B1"/>
    <w:rsid w:val="394924CF"/>
    <w:rsid w:val="39601326"/>
    <w:rsid w:val="39FC3121"/>
    <w:rsid w:val="3BCE2161"/>
    <w:rsid w:val="3C1020AE"/>
    <w:rsid w:val="3C174A4A"/>
    <w:rsid w:val="3CD14092"/>
    <w:rsid w:val="3DA82586"/>
    <w:rsid w:val="3E4145DA"/>
    <w:rsid w:val="3E485E32"/>
    <w:rsid w:val="3E560401"/>
    <w:rsid w:val="3E6A7728"/>
    <w:rsid w:val="3F6004F9"/>
    <w:rsid w:val="3F871796"/>
    <w:rsid w:val="3FE57098"/>
    <w:rsid w:val="40802243"/>
    <w:rsid w:val="41480D2F"/>
    <w:rsid w:val="414975BC"/>
    <w:rsid w:val="416A331D"/>
    <w:rsid w:val="41766631"/>
    <w:rsid w:val="427A5563"/>
    <w:rsid w:val="43AF71D5"/>
    <w:rsid w:val="455B74FC"/>
    <w:rsid w:val="45B5636D"/>
    <w:rsid w:val="485E1E46"/>
    <w:rsid w:val="48A37E1F"/>
    <w:rsid w:val="49647D77"/>
    <w:rsid w:val="49760C27"/>
    <w:rsid w:val="498176A7"/>
    <w:rsid w:val="4E3C045A"/>
    <w:rsid w:val="4E76382D"/>
    <w:rsid w:val="4EBE5040"/>
    <w:rsid w:val="4FCE3596"/>
    <w:rsid w:val="4FF02E34"/>
    <w:rsid w:val="50433BDF"/>
    <w:rsid w:val="50770396"/>
    <w:rsid w:val="50DA34CF"/>
    <w:rsid w:val="511366B1"/>
    <w:rsid w:val="51B52289"/>
    <w:rsid w:val="526B2842"/>
    <w:rsid w:val="536C331E"/>
    <w:rsid w:val="53E4465E"/>
    <w:rsid w:val="54156ACF"/>
    <w:rsid w:val="566B4385"/>
    <w:rsid w:val="57196B0A"/>
    <w:rsid w:val="576955BC"/>
    <w:rsid w:val="582D0A07"/>
    <w:rsid w:val="597822C8"/>
    <w:rsid w:val="59842DD4"/>
    <w:rsid w:val="59864AEC"/>
    <w:rsid w:val="5A53777D"/>
    <w:rsid w:val="5CE7689D"/>
    <w:rsid w:val="5CEF5C7C"/>
    <w:rsid w:val="5D656145"/>
    <w:rsid w:val="5D8E679F"/>
    <w:rsid w:val="5DA46C2D"/>
    <w:rsid w:val="5E7B7098"/>
    <w:rsid w:val="5EC6163E"/>
    <w:rsid w:val="5FA334EF"/>
    <w:rsid w:val="60765F74"/>
    <w:rsid w:val="610E1B29"/>
    <w:rsid w:val="61A471A2"/>
    <w:rsid w:val="61F53312"/>
    <w:rsid w:val="620F042E"/>
    <w:rsid w:val="63140209"/>
    <w:rsid w:val="63D805B9"/>
    <w:rsid w:val="64EF75A6"/>
    <w:rsid w:val="6534761E"/>
    <w:rsid w:val="6569460E"/>
    <w:rsid w:val="65DC2D1D"/>
    <w:rsid w:val="663F4EBC"/>
    <w:rsid w:val="664E3DBE"/>
    <w:rsid w:val="66B9772A"/>
    <w:rsid w:val="66F21AA4"/>
    <w:rsid w:val="66FC2970"/>
    <w:rsid w:val="6832131A"/>
    <w:rsid w:val="690F44C9"/>
    <w:rsid w:val="6B761D3E"/>
    <w:rsid w:val="6BB64299"/>
    <w:rsid w:val="6C6D4C14"/>
    <w:rsid w:val="6D616BAD"/>
    <w:rsid w:val="6E3B205D"/>
    <w:rsid w:val="6E6901FB"/>
    <w:rsid w:val="6E7F06E9"/>
    <w:rsid w:val="6FB7699D"/>
    <w:rsid w:val="705A407C"/>
    <w:rsid w:val="70F320AC"/>
    <w:rsid w:val="72E32531"/>
    <w:rsid w:val="74040EA5"/>
    <w:rsid w:val="740C5027"/>
    <w:rsid w:val="74547079"/>
    <w:rsid w:val="74604ED0"/>
    <w:rsid w:val="75BC5488"/>
    <w:rsid w:val="76050FAF"/>
    <w:rsid w:val="760A7538"/>
    <w:rsid w:val="768A6D70"/>
    <w:rsid w:val="77084C62"/>
    <w:rsid w:val="77AA4A6D"/>
    <w:rsid w:val="782868AB"/>
    <w:rsid w:val="784A3F46"/>
    <w:rsid w:val="78B95140"/>
    <w:rsid w:val="78BE391B"/>
    <w:rsid w:val="79337682"/>
    <w:rsid w:val="79C80AC1"/>
    <w:rsid w:val="79CA11DC"/>
    <w:rsid w:val="7A91206F"/>
    <w:rsid w:val="7A97447A"/>
    <w:rsid w:val="7B395012"/>
    <w:rsid w:val="7C386C10"/>
    <w:rsid w:val="7CA911FE"/>
    <w:rsid w:val="7E154B2B"/>
    <w:rsid w:val="7E4B3434"/>
    <w:rsid w:val="7F5D4081"/>
    <w:rsid w:val="7F867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3">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customStyle="1" w:styleId="14">
    <w:name w:val="font11"/>
    <w:basedOn w:val="12"/>
    <w:qFormat/>
    <w:uiPriority w:val="0"/>
    <w:rPr>
      <w:rFonts w:hint="default" w:ascii="Arial" w:hAnsi="Arial" w:cs="Arial"/>
      <w:color w:val="000000"/>
      <w:sz w:val="22"/>
      <w:szCs w:val="22"/>
      <w:u w:val="none"/>
    </w:rPr>
  </w:style>
  <w:style w:type="character" w:customStyle="1" w:styleId="15">
    <w:name w:val="font01"/>
    <w:basedOn w:val="12"/>
    <w:qFormat/>
    <w:uiPriority w:val="0"/>
    <w:rPr>
      <w:rFonts w:ascii="微软雅黑" w:hAnsi="微软雅黑" w:eastAsia="微软雅黑" w:cs="微软雅黑"/>
      <w:color w:val="000000"/>
      <w:sz w:val="22"/>
      <w:szCs w:val="22"/>
      <w:u w:val="none"/>
    </w:rPr>
  </w:style>
  <w:style w:type="paragraph" w:customStyle="1" w:styleId="16">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784</Words>
  <Characters>811</Characters>
  <Lines>0</Lines>
  <Paragraphs>0</Paragraphs>
  <TotalTime>3</TotalTime>
  <ScaleCrop>false</ScaleCrop>
  <LinksUpToDate>false</LinksUpToDate>
  <CharactersWithSpaces>811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吴张炜</cp:lastModifiedBy>
  <cp:lastPrinted>2025-03-06T07:46:00Z</cp:lastPrinted>
  <dcterms:modified xsi:type="dcterms:W3CDTF">2025-12-01T01:30:18Z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5E8BC582237C4ACB9E5D86341061F2BA</vt:lpwstr>
  </property>
  <property fmtid="{D5CDD505-2E9C-101B-9397-08002B2CF9AE}" pid="4" name="KSOTemplateDocerSaveRecord">
    <vt:lpwstr>eyJoZGlkIjoiNDNkMDk5N2EyN2I3ODdkZjhmYjk1YTk0N2QwNTk1ZjAiLCJ1c2VySWQiOiIxNzIzNjE3NDMwIn0=</vt:lpwstr>
  </property>
</Properties>
</file>