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79EA57">
      <w:pPr>
        <w:pStyle w:val="2"/>
        <w:ind w:left="0" w:leftChars="0" w:firstLine="0" w:firstLineChars="0"/>
        <w:rPr>
          <w:rFonts w:hint="eastAsia"/>
          <w:lang w:val="en-US" w:eastAsia="zh-CN"/>
        </w:rPr>
      </w:pPr>
      <w:bookmarkStart w:id="0" w:name="_Toc499716096"/>
      <w:bookmarkStart w:id="1" w:name="_Toc21240"/>
      <w:bookmarkStart w:id="2" w:name="_Toc28598"/>
    </w:p>
    <w:p w14:paraId="0612101D">
      <w:pPr>
        <w:spacing w:before="100" w:beforeAutospacing="1" w:after="100" w:afterAutospacing="1"/>
        <w:jc w:val="center"/>
        <w:rPr>
          <w:rFonts w:hint="eastAsia" w:ascii="仿宋_GB2312" w:hAnsi="仿宋" w:eastAsia="仿宋_GB2312"/>
          <w:b/>
          <w:sz w:val="44"/>
          <w:szCs w:val="72"/>
          <w:lang w:val="en-US" w:eastAsia="zh-CN"/>
        </w:rPr>
      </w:pPr>
      <w:r>
        <w:rPr>
          <w:rFonts w:hint="eastAsia" w:ascii="仿宋_GB2312" w:hAnsi="仿宋" w:eastAsia="仿宋_GB2312"/>
          <w:b/>
          <w:sz w:val="44"/>
          <w:szCs w:val="72"/>
          <w:lang w:val="en-US" w:eastAsia="zh-CN"/>
        </w:rPr>
        <w:t>数字电网科技公司</w:t>
      </w:r>
    </w:p>
    <w:p w14:paraId="4B881A07">
      <w:pPr>
        <w:spacing w:before="100" w:beforeAutospacing="1" w:after="100" w:afterAutospacing="1"/>
        <w:jc w:val="center"/>
        <w:rPr>
          <w:rFonts w:hint="default" w:ascii="仿宋_GB2312" w:hAnsi="仿宋" w:eastAsia="仿宋_GB2312"/>
          <w:b/>
          <w:sz w:val="44"/>
          <w:szCs w:val="72"/>
          <w:lang w:val="en-US" w:eastAsia="zh-CN"/>
        </w:rPr>
      </w:pPr>
      <w:r>
        <w:rPr>
          <w:rFonts w:hint="eastAsia" w:ascii="仿宋_GB2312" w:hAnsi="仿宋" w:eastAsia="仿宋_GB2312"/>
          <w:b/>
          <w:sz w:val="44"/>
          <w:szCs w:val="72"/>
          <w:lang w:val="en-US" w:eastAsia="zh-CN"/>
        </w:rPr>
        <w:t>2025年无人机空域批文申请咨询服务采购项目</w:t>
      </w:r>
    </w:p>
    <w:p w14:paraId="115BD1BC">
      <w:pPr>
        <w:jc w:val="center"/>
        <w:rPr>
          <w:rFonts w:ascii="仿宋_GB2312" w:hAnsi="仿宋" w:eastAsia="仿宋_GB2312"/>
          <w:b/>
          <w:color w:val="000000"/>
          <w:sz w:val="44"/>
        </w:rPr>
      </w:pPr>
    </w:p>
    <w:p w14:paraId="69C6C0FA">
      <w:pPr>
        <w:pStyle w:val="2"/>
        <w:rPr>
          <w:rFonts w:ascii="仿宋_GB2312" w:hAnsi="仿宋" w:eastAsia="仿宋_GB2312"/>
          <w:b/>
          <w:color w:val="000000"/>
          <w:sz w:val="44"/>
        </w:rPr>
      </w:pPr>
    </w:p>
    <w:p w14:paraId="35073C82">
      <w:pPr>
        <w:pStyle w:val="2"/>
        <w:rPr>
          <w:rFonts w:ascii="仿宋_GB2312" w:hAnsi="仿宋" w:eastAsia="仿宋_GB2312"/>
          <w:b/>
          <w:color w:val="000000"/>
          <w:sz w:val="44"/>
        </w:rPr>
      </w:pPr>
    </w:p>
    <w:p w14:paraId="0DD48828">
      <w:pPr>
        <w:jc w:val="center"/>
        <w:rPr>
          <w:rFonts w:hint="eastAsia" w:ascii="仿宋_GB2312" w:hAnsi="仿宋" w:eastAsia="仿宋_GB2312"/>
          <w:b/>
          <w:color w:val="000000"/>
          <w:sz w:val="44"/>
        </w:rPr>
      </w:pPr>
      <w:r>
        <w:rPr>
          <w:rFonts w:hint="eastAsia" w:ascii="仿宋_GB2312" w:hAnsi="仿宋" w:eastAsia="仿宋_GB2312"/>
          <w:b/>
          <w:color w:val="000000"/>
          <w:sz w:val="44"/>
          <w:lang w:val="en-US" w:eastAsia="zh-CN"/>
        </w:rPr>
        <w:t>附件1：</w:t>
      </w:r>
      <w:r>
        <w:rPr>
          <w:rFonts w:hint="eastAsia" w:ascii="仿宋_GB2312" w:hAnsi="仿宋" w:eastAsia="仿宋_GB2312"/>
          <w:b/>
          <w:color w:val="000000"/>
          <w:sz w:val="44"/>
        </w:rPr>
        <w:t>技术规范书</w:t>
      </w:r>
    </w:p>
    <w:p w14:paraId="59DACA5A">
      <w:pPr>
        <w:pStyle w:val="2"/>
        <w:rPr>
          <w:rFonts w:hint="eastAsia" w:ascii="仿宋_GB2312" w:hAnsi="仿宋" w:eastAsia="仿宋_GB2312"/>
          <w:b/>
          <w:color w:val="000000"/>
          <w:sz w:val="44"/>
        </w:rPr>
      </w:pPr>
    </w:p>
    <w:p w14:paraId="2E8AE8B8">
      <w:pPr>
        <w:pStyle w:val="2"/>
        <w:ind w:left="0" w:leftChars="0" w:firstLine="0" w:firstLineChars="0"/>
        <w:rPr>
          <w:rFonts w:hint="eastAsia" w:ascii="仿宋_GB2312" w:hAnsi="仿宋" w:eastAsia="仿宋_GB2312"/>
          <w:b/>
          <w:color w:val="000000"/>
          <w:sz w:val="44"/>
        </w:rPr>
      </w:pPr>
    </w:p>
    <w:p w14:paraId="1F0B934A">
      <w:pPr>
        <w:pStyle w:val="2"/>
        <w:rPr>
          <w:rFonts w:ascii="黑体" w:eastAsia="黑体"/>
          <w:b/>
          <w:color w:val="000000"/>
          <w:sz w:val="52"/>
        </w:rPr>
      </w:pPr>
    </w:p>
    <w:p w14:paraId="55CAD00C">
      <w:pPr>
        <w:pStyle w:val="2"/>
        <w:rPr>
          <w:rFonts w:ascii="黑体" w:eastAsia="黑体"/>
          <w:b/>
          <w:color w:val="000000"/>
          <w:sz w:val="52"/>
        </w:rPr>
      </w:pPr>
    </w:p>
    <w:p w14:paraId="7F940DDF">
      <w:pPr>
        <w:pStyle w:val="2"/>
        <w:rPr>
          <w:rFonts w:ascii="黑体" w:eastAsia="黑体"/>
          <w:b/>
          <w:color w:val="000000"/>
          <w:sz w:val="52"/>
        </w:rPr>
      </w:pPr>
    </w:p>
    <w:p w14:paraId="4AD4EB50">
      <w:pPr>
        <w:jc w:val="center"/>
        <w:rPr>
          <w:rFonts w:hint="eastAsia" w:ascii="仿宋_GB2312" w:hAnsi="仿宋" w:eastAsia="仿宋_GB2312"/>
          <w:b w:val="0"/>
          <w:bCs w:val="0"/>
          <w:color w:val="000000"/>
          <w:sz w:val="28"/>
        </w:rPr>
      </w:pPr>
      <w:r>
        <w:rPr>
          <w:rFonts w:hint="eastAsia" w:ascii="仿宋_GB2312" w:hAnsi="仿宋" w:eastAsia="仿宋_GB2312"/>
          <w:color w:val="000000"/>
          <w:sz w:val="28"/>
        </w:rPr>
        <w:t>南方</w:t>
      </w:r>
      <w:r>
        <w:rPr>
          <w:rFonts w:hint="eastAsia" w:ascii="仿宋_GB2312" w:hAnsi="仿宋" w:eastAsia="仿宋_GB2312"/>
          <w:b w:val="0"/>
          <w:bCs w:val="0"/>
          <w:color w:val="000000"/>
          <w:sz w:val="28"/>
        </w:rPr>
        <w:t>电网数字电网科技（广东）有限公司</w:t>
      </w:r>
    </w:p>
    <w:p w14:paraId="350ED85C">
      <w:pPr>
        <w:jc w:val="center"/>
        <w:rPr>
          <w:rFonts w:ascii="黑体" w:eastAsia="黑体"/>
          <w:b/>
          <w:color w:val="000000"/>
          <w:sz w:val="52"/>
        </w:rPr>
      </w:pPr>
    </w:p>
    <w:p w14:paraId="520CAA36">
      <w:pPr>
        <w:jc w:val="center"/>
        <w:rPr>
          <w:rFonts w:ascii="仿宋_GB2312" w:hAnsi="仿宋" w:eastAsia="仿宋_GB2312"/>
          <w:color w:val="000000"/>
          <w:sz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lang w:val="en-US" w:eastAsia="zh-CN"/>
        </w:rPr>
        <w:t>2025</w:t>
      </w:r>
      <w:r>
        <w:rPr>
          <w:rFonts w:hint="eastAsia" w:ascii="仿宋_GB2312" w:hAnsi="仿宋_GB2312" w:eastAsia="仿宋_GB2312" w:cs="仿宋_GB2312"/>
          <w:color w:val="000000"/>
          <w:sz w:val="28"/>
        </w:rPr>
        <w:t>年</w:t>
      </w:r>
      <w:r>
        <w:rPr>
          <w:rFonts w:hint="eastAsia" w:ascii="仿宋_GB2312" w:hAnsi="仿宋_GB2312" w:eastAsia="仿宋_GB2312" w:cs="仿宋_GB2312"/>
          <w:color w:val="000000"/>
          <w:sz w:val="28"/>
          <w:lang w:val="en-US" w:eastAsia="zh-CN"/>
        </w:rPr>
        <w:t>11</w:t>
      </w:r>
      <w:r>
        <w:rPr>
          <w:rFonts w:hint="eastAsia" w:ascii="仿宋_GB2312" w:hAnsi="仿宋_GB2312" w:eastAsia="仿宋_GB2312" w:cs="仿宋_GB2312"/>
          <w:color w:val="000000"/>
          <w:sz w:val="28"/>
        </w:rPr>
        <w:t>月</w:t>
      </w:r>
    </w:p>
    <w:p w14:paraId="48972629">
      <w:pPr>
        <w:pStyle w:val="2"/>
        <w:rPr>
          <w:rFonts w:hint="eastAsia" w:ascii="仿宋_GB2312" w:hAnsi="仿宋" w:eastAsia="仿宋_GB2312"/>
          <w:b/>
          <w:color w:val="000000"/>
          <w:sz w:val="44"/>
        </w:rPr>
      </w:pPr>
      <w:r>
        <w:br w:type="page"/>
      </w:r>
    </w:p>
    <w:p w14:paraId="6256FBE1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right="0" w:rightChars="0" w:hanging="425" w:firstLineChars="0"/>
        <w:jc w:val="both"/>
        <w:textAlignment w:val="auto"/>
        <w:outlineLvl w:val="0"/>
        <w:rPr>
          <w:rFonts w:hint="eastAsia" w:asciiTheme="minorEastAsia" w:hAnsiTheme="minorEastAsia" w:eastAsiaTheme="minorEastAsia" w:cstheme="minorEastAsia"/>
          <w:b/>
          <w:sz w:val="28"/>
          <w:szCs w:val="28"/>
          <w:highlight w:val="none"/>
        </w:rPr>
      </w:pPr>
      <w:bookmarkStart w:id="3" w:name="_Toc730"/>
      <w:bookmarkStart w:id="4" w:name="_Toc7891"/>
      <w:r>
        <w:rPr>
          <w:rFonts w:hint="eastAsia" w:asciiTheme="minorEastAsia" w:hAnsiTheme="minorEastAsia" w:eastAsiaTheme="minorEastAsia" w:cstheme="minorEastAsia"/>
          <w:b/>
          <w:sz w:val="28"/>
          <w:szCs w:val="28"/>
          <w:highlight w:val="none"/>
        </w:rPr>
        <w:t>项目概况</w:t>
      </w:r>
      <w:bookmarkEnd w:id="3"/>
      <w:bookmarkEnd w:id="4"/>
    </w:p>
    <w:p w14:paraId="276BDEEA">
      <w:pPr>
        <w:pStyle w:val="4"/>
        <w:numPr>
          <w:ilvl w:val="1"/>
          <w:numId w:val="2"/>
        </w:numPr>
        <w:bidi w:val="0"/>
        <w:ind w:left="850" w:leftChars="0" w:hanging="850" w:firstLineChars="0"/>
        <w:jc w:val="left"/>
        <w:rPr>
          <w:rFonts w:hint="eastAsia" w:asciiTheme="minorEastAsia" w:hAnsiTheme="minorEastAsia" w:eastAsiaTheme="minorEastAsia" w:cstheme="minorEastAsia"/>
          <w:b/>
          <w:bCs w:val="0"/>
          <w:sz w:val="24"/>
          <w:szCs w:val="24"/>
        </w:rPr>
      </w:pPr>
      <w:bookmarkStart w:id="5" w:name="_Toc18713"/>
      <w:bookmarkStart w:id="6" w:name="_Toc2198"/>
      <w:r>
        <w:rPr>
          <w:rFonts w:hint="eastAsia" w:asciiTheme="minorEastAsia" w:hAnsiTheme="minorEastAsia" w:eastAsiaTheme="minorEastAsia" w:cstheme="minorEastAsia"/>
          <w:b/>
          <w:bCs w:val="0"/>
          <w:sz w:val="24"/>
          <w:szCs w:val="24"/>
        </w:rPr>
        <w:t>项目背景</w:t>
      </w:r>
      <w:bookmarkEnd w:id="5"/>
      <w:bookmarkEnd w:id="6"/>
    </w:p>
    <w:p w14:paraId="17FA0628">
      <w:pPr>
        <w:pStyle w:val="2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="156" w:beforeLines="50" w:after="156" w:afterLines="50" w:line="360" w:lineRule="auto"/>
        <w:ind w:left="0" w:leftChars="0" w:right="0" w:rightChars="0" w:firstLine="560"/>
        <w:jc w:val="both"/>
        <w:textAlignment w:val="auto"/>
        <w:rPr>
          <w:rFonts w:hint="eastAsia" w:eastAsia="宋体" w:cs="Times New Roman"/>
          <w:kern w:val="2"/>
          <w:sz w:val="21"/>
          <w:szCs w:val="21"/>
          <w:lang w:val="en-US" w:eastAsia="zh-CN" w:bidi="ar-SA"/>
        </w:rPr>
      </w:pPr>
      <w:r>
        <w:rPr>
          <w:rFonts w:hint="eastAsia" w:ascii="Arial" w:hAnsi="Arial" w:eastAsia="宋体" w:cs="Times New Roman"/>
          <w:kern w:val="2"/>
          <w:sz w:val="21"/>
          <w:szCs w:val="21"/>
          <w:lang w:bidi="ar-SA"/>
        </w:rPr>
        <w:t>随着低空经济蓬勃发展，无人机应用场景日益扩展，对空域管理提出更高要求。本项目开展数字电网科技公司2025年无人机空域批文申请咨询服务，基于公司现有的办公场所和无人机测试、演示场地范围，向中国人民解放军南部战区空军参谋部航管申请以公司所在的昂宝</w:t>
      </w:r>
      <w:r>
        <w:rPr>
          <w:rFonts w:hint="eastAsia" w:eastAsia="宋体" w:cs="Times New Roman"/>
          <w:kern w:val="2"/>
          <w:sz w:val="21"/>
          <w:szCs w:val="21"/>
          <w:lang w:val="en-US" w:eastAsia="zh-CN" w:bidi="ar-SA"/>
        </w:rPr>
        <w:t>大厦B</w:t>
      </w:r>
      <w:r>
        <w:rPr>
          <w:rFonts w:hint="eastAsia" w:ascii="Arial" w:hAnsi="Arial" w:eastAsia="宋体" w:cs="Times New Roman"/>
          <w:kern w:val="2"/>
          <w:sz w:val="21"/>
          <w:szCs w:val="21"/>
          <w:lang w:bidi="ar-SA"/>
        </w:rPr>
        <w:t>栋</w:t>
      </w:r>
      <w:r>
        <w:rPr>
          <w:rFonts w:hint="eastAsia" w:eastAsia="宋体" w:cs="Times New Roman"/>
          <w:kern w:val="2"/>
          <w:sz w:val="21"/>
          <w:szCs w:val="21"/>
          <w:lang w:val="en-US" w:eastAsia="zh-CN" w:bidi="ar-SA"/>
        </w:rPr>
        <w:t>和盛科创新园范围</w:t>
      </w:r>
      <w:r>
        <w:rPr>
          <w:rFonts w:hint="eastAsia" w:ascii="Arial" w:hAnsi="Arial" w:eastAsia="宋体" w:cs="Times New Roman"/>
          <w:kern w:val="2"/>
          <w:sz w:val="21"/>
          <w:szCs w:val="21"/>
          <w:lang w:bidi="ar-SA"/>
        </w:rPr>
        <w:t>真高120米以下的范围申请临时空域，进行无人机培训、飞行演示、无人机测试等活动相关咨询服务</w:t>
      </w:r>
      <w:r>
        <w:rPr>
          <w:rFonts w:ascii="Arial" w:hAnsi="Arial" w:eastAsia="宋体" w:cs="Times New Roman"/>
          <w:kern w:val="2"/>
          <w:sz w:val="21"/>
          <w:szCs w:val="21"/>
          <w:lang w:bidi="ar-SA"/>
        </w:rPr>
        <w:t>。确</w:t>
      </w:r>
      <w:r>
        <w:rPr>
          <w:rFonts w:hint="eastAsia" w:eastAsia="宋体" w:cs="Times New Roman"/>
          <w:kern w:val="2"/>
          <w:sz w:val="21"/>
          <w:szCs w:val="21"/>
          <w:lang w:val="en-US" w:eastAsia="zh-CN" w:bidi="ar-SA"/>
        </w:rPr>
        <w:t>保公司所有无人机演示及测试活动符合现民航法律法规框架下进行</w:t>
      </w:r>
      <w:r>
        <w:rPr>
          <w:rFonts w:ascii="Arial" w:hAnsi="Arial" w:eastAsia="宋体" w:cs="Times New Roman"/>
          <w:kern w:val="2"/>
          <w:sz w:val="21"/>
          <w:szCs w:val="21"/>
          <w:lang w:bidi="ar-SA"/>
        </w:rPr>
        <w:t>。</w:t>
      </w:r>
    </w:p>
    <w:p w14:paraId="1D6DE892">
      <w:pPr>
        <w:pStyle w:val="4"/>
        <w:numPr>
          <w:ilvl w:val="1"/>
          <w:numId w:val="2"/>
        </w:numPr>
        <w:bidi w:val="0"/>
        <w:ind w:left="850" w:leftChars="0" w:hanging="850" w:firstLineChars="0"/>
        <w:jc w:val="left"/>
        <w:rPr>
          <w:rFonts w:hint="eastAsia" w:asciiTheme="minorEastAsia" w:hAnsiTheme="minorEastAsia" w:eastAsiaTheme="minorEastAsia" w:cstheme="minorEastAsia"/>
          <w:b/>
          <w:bCs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 w:val="0"/>
          <w:sz w:val="24"/>
          <w:szCs w:val="24"/>
          <w:lang w:val="en-US" w:eastAsia="zh-CN"/>
        </w:rPr>
        <w:t>采购清单</w:t>
      </w:r>
    </w:p>
    <w:p w14:paraId="54103650">
      <w:pPr>
        <w:pStyle w:val="5"/>
        <w:bidi w:val="0"/>
        <w:spacing w:line="240" w:lineRule="auto"/>
        <w:rPr>
          <w:rStyle w:val="16"/>
          <w:rFonts w:asciiTheme="minorEastAsia" w:hAnsiTheme="minorEastAsia" w:eastAsiaTheme="minorEastAsia" w:cstheme="minorEastAsia"/>
          <w:b w:val="0"/>
          <w:bCs/>
          <w:color w:val="auto"/>
          <w:sz w:val="21"/>
          <w:szCs w:val="21"/>
          <w:highlight w:val="none"/>
          <w:u w:val="none"/>
        </w:rPr>
      </w:pPr>
      <w:r>
        <w:rPr>
          <w:rStyle w:val="16"/>
          <w:rFonts w:hint="eastAsia" w:asciiTheme="minorEastAsia" w:hAnsiTheme="minorEastAsia" w:eastAsiaTheme="minorEastAsia" w:cstheme="minorEastAsia"/>
          <w:b w:val="0"/>
          <w:bCs/>
          <w:color w:val="auto"/>
          <w:sz w:val="21"/>
          <w:szCs w:val="21"/>
          <w:highlight w:val="none"/>
          <w:u w:val="none"/>
          <w:lang w:val="en-US" w:eastAsia="zh-CN"/>
        </w:rPr>
        <w:t>1</w:t>
      </w:r>
      <w:r>
        <w:rPr>
          <w:rStyle w:val="16"/>
          <w:rFonts w:hint="eastAsia" w:asciiTheme="minorEastAsia" w:hAnsiTheme="minorEastAsia" w:eastAsiaTheme="minorEastAsia" w:cstheme="minorEastAsia"/>
          <w:b w:val="0"/>
          <w:bCs/>
          <w:color w:val="auto"/>
          <w:sz w:val="21"/>
          <w:szCs w:val="21"/>
          <w:highlight w:val="none"/>
          <w:u w:val="none"/>
        </w:rPr>
        <w:t xml:space="preserve">.2.1 </w:t>
      </w:r>
      <w:r>
        <w:rPr>
          <w:rStyle w:val="16"/>
          <w:rFonts w:hint="eastAsia" w:asciiTheme="minorEastAsia" w:hAnsiTheme="minorEastAsia" w:eastAsiaTheme="minorEastAsia" w:cstheme="minorEastAsia"/>
          <w:b w:val="0"/>
          <w:bCs/>
          <w:color w:val="auto"/>
          <w:sz w:val="21"/>
          <w:szCs w:val="21"/>
          <w:highlight w:val="none"/>
          <w:u w:val="none"/>
          <w:lang w:val="en-US" w:eastAsia="zh-CN"/>
        </w:rPr>
        <w:t>采购</w:t>
      </w:r>
      <w:r>
        <w:rPr>
          <w:rStyle w:val="16"/>
          <w:rFonts w:hint="eastAsia" w:asciiTheme="minorEastAsia" w:hAnsiTheme="minorEastAsia" w:eastAsiaTheme="minorEastAsia" w:cstheme="minorEastAsia"/>
          <w:b w:val="0"/>
          <w:bCs/>
          <w:color w:val="auto"/>
          <w:sz w:val="21"/>
          <w:szCs w:val="21"/>
          <w:highlight w:val="none"/>
          <w:u w:val="none"/>
        </w:rPr>
        <w:t>物清单及技术指标</w:t>
      </w:r>
    </w:p>
    <w:tbl>
      <w:tblPr>
        <w:tblStyle w:val="13"/>
        <w:tblW w:w="857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8"/>
        <w:gridCol w:w="2297"/>
        <w:gridCol w:w="1980"/>
        <w:gridCol w:w="1885"/>
        <w:gridCol w:w="1745"/>
      </w:tblGrid>
      <w:tr w14:paraId="6D24FB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668" w:type="dxa"/>
            <w:vAlign w:val="center"/>
          </w:tcPr>
          <w:p w14:paraId="0DC31F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 w:leftChars="0" w:right="0" w:rightChars="0" w:firstLine="0" w:firstLineChars="0"/>
              <w:textAlignment w:val="auto"/>
              <w:rPr>
                <w:rFonts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2297" w:type="dxa"/>
            <w:vAlign w:val="center"/>
          </w:tcPr>
          <w:p w14:paraId="63D898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auto"/>
              <w:rPr>
                <w:rFonts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  <w:t>标的物名称</w:t>
            </w:r>
          </w:p>
        </w:tc>
        <w:tc>
          <w:tcPr>
            <w:tcW w:w="1980" w:type="dxa"/>
            <w:vAlign w:val="center"/>
          </w:tcPr>
          <w:p w14:paraId="017A31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auto"/>
              <w:rPr>
                <w:rFonts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技术指标</w:t>
            </w:r>
          </w:p>
        </w:tc>
        <w:tc>
          <w:tcPr>
            <w:tcW w:w="1885" w:type="dxa"/>
            <w:vAlign w:val="center"/>
          </w:tcPr>
          <w:p w14:paraId="2C6D3B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auto"/>
              <w:rPr>
                <w:rFonts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数量(单位：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年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)</w:t>
            </w:r>
          </w:p>
        </w:tc>
        <w:tc>
          <w:tcPr>
            <w:tcW w:w="1745" w:type="dxa"/>
            <w:vAlign w:val="center"/>
          </w:tcPr>
          <w:p w14:paraId="562EB26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 w:leftChars="0" w:right="0" w:rightChars="0" w:firstLine="0" w:firstLineChars="0"/>
              <w:textAlignment w:val="auto"/>
              <w:rPr>
                <w:rFonts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备注</w:t>
            </w:r>
          </w:p>
        </w:tc>
      </w:tr>
      <w:tr w14:paraId="183556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</w:trPr>
        <w:tc>
          <w:tcPr>
            <w:tcW w:w="668" w:type="dxa"/>
            <w:vAlign w:val="center"/>
          </w:tcPr>
          <w:p w14:paraId="5A0730C4">
            <w:pPr>
              <w:widowControl/>
              <w:spacing w:line="360" w:lineRule="auto"/>
              <w:jc w:val="center"/>
              <w:textAlignment w:val="bottom"/>
              <w:rPr>
                <w:rFonts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de-D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2297" w:type="dxa"/>
            <w:vAlign w:val="center"/>
          </w:tcPr>
          <w:p w14:paraId="61534B4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无人机空域批文申请咨询服务</w:t>
            </w:r>
          </w:p>
        </w:tc>
        <w:tc>
          <w:tcPr>
            <w:tcW w:w="1980" w:type="dxa"/>
            <w:vAlign w:val="center"/>
          </w:tcPr>
          <w:p w14:paraId="674DE4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 w:leftChars="0" w:right="0" w:rightChars="0" w:firstLine="0" w:firstLineChars="0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详见2.1</w:t>
            </w:r>
          </w:p>
        </w:tc>
        <w:tc>
          <w:tcPr>
            <w:tcW w:w="1885" w:type="dxa"/>
            <w:vAlign w:val="center"/>
          </w:tcPr>
          <w:p w14:paraId="5609F9E1">
            <w:pPr>
              <w:widowControl/>
              <w:spacing w:line="360" w:lineRule="auto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 w:bidi="ar"/>
              </w:rPr>
              <w:t>2</w:t>
            </w:r>
          </w:p>
        </w:tc>
        <w:tc>
          <w:tcPr>
            <w:tcW w:w="1745" w:type="dxa"/>
            <w:vAlign w:val="center"/>
          </w:tcPr>
          <w:p w14:paraId="601063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无</w:t>
            </w:r>
          </w:p>
        </w:tc>
      </w:tr>
    </w:tbl>
    <w:p w14:paraId="5EEBBF74">
      <w:pPr>
        <w:pStyle w:val="2"/>
        <w:rPr>
          <w:rFonts w:hint="eastAsia"/>
        </w:rPr>
      </w:pPr>
    </w:p>
    <w:p w14:paraId="64D5F162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right="0" w:rightChars="0" w:hanging="425" w:firstLineChars="0"/>
        <w:jc w:val="both"/>
        <w:textAlignment w:val="auto"/>
        <w:outlineLvl w:val="0"/>
        <w:rPr>
          <w:rFonts w:hint="eastAsia" w:asciiTheme="minorEastAsia" w:hAnsiTheme="minorEastAsia" w:eastAsiaTheme="minorEastAsia" w:cstheme="minorEastAsia"/>
          <w:b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sz w:val="28"/>
          <w:szCs w:val="28"/>
          <w:highlight w:val="none"/>
          <w:lang w:val="en-US" w:eastAsia="zh-CN"/>
        </w:rPr>
        <w:t>项目</w:t>
      </w:r>
      <w:r>
        <w:rPr>
          <w:rFonts w:hint="eastAsia" w:asciiTheme="minorEastAsia" w:hAnsiTheme="minorEastAsia" w:eastAsiaTheme="minorEastAsia" w:cstheme="minorEastAsia"/>
          <w:b/>
          <w:sz w:val="28"/>
          <w:szCs w:val="28"/>
          <w:highlight w:val="none"/>
        </w:rPr>
        <w:t>要求</w:t>
      </w:r>
    </w:p>
    <w:p w14:paraId="1590F19C">
      <w:pPr>
        <w:pStyle w:val="4"/>
        <w:numPr>
          <w:ilvl w:val="1"/>
          <w:numId w:val="2"/>
        </w:numPr>
        <w:bidi w:val="0"/>
        <w:ind w:left="850" w:leftChars="0" w:hanging="850" w:firstLineChars="0"/>
        <w:jc w:val="left"/>
        <w:rPr>
          <w:rFonts w:hint="eastAsia" w:asciiTheme="minorEastAsia" w:hAnsiTheme="minorEastAsia" w:eastAsiaTheme="minorEastAsia" w:cstheme="minorEastAsia"/>
          <w:b/>
          <w:bCs w:val="0"/>
          <w:sz w:val="24"/>
          <w:szCs w:val="24"/>
          <w:lang w:val="en-US" w:eastAsia="zh-CN"/>
        </w:rPr>
      </w:pPr>
      <w:bookmarkStart w:id="7" w:name="_Toc29592"/>
      <w:bookmarkStart w:id="8" w:name="_Toc7584"/>
      <w:r>
        <w:rPr>
          <w:rFonts w:hint="eastAsia" w:asciiTheme="minorEastAsia" w:hAnsiTheme="minorEastAsia" w:eastAsiaTheme="minorEastAsia" w:cstheme="minorEastAsia"/>
          <w:b/>
          <w:bCs w:val="0"/>
          <w:sz w:val="24"/>
          <w:szCs w:val="24"/>
          <w:lang w:val="en-US" w:eastAsia="zh-CN"/>
        </w:rPr>
        <w:t>技术要求</w:t>
      </w:r>
      <w:bookmarkEnd w:id="7"/>
      <w:bookmarkEnd w:id="8"/>
    </w:p>
    <w:tbl>
      <w:tblPr>
        <w:tblStyle w:val="13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6"/>
        <w:gridCol w:w="1481"/>
        <w:gridCol w:w="3859"/>
        <w:gridCol w:w="1409"/>
        <w:gridCol w:w="1201"/>
      </w:tblGrid>
      <w:tr w14:paraId="51EAEF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0" w:hRule="atLeast"/>
          <w:jc w:val="center"/>
        </w:trPr>
        <w:tc>
          <w:tcPr>
            <w:tcW w:w="338" w:type="pct"/>
            <w:noWrap w:val="0"/>
            <w:vAlign w:val="center"/>
          </w:tcPr>
          <w:p w14:paraId="1530E750">
            <w:pPr>
              <w:widowControl/>
              <w:spacing w:line="360" w:lineRule="auto"/>
              <w:jc w:val="center"/>
              <w:textAlignment w:val="bottom"/>
              <w:rPr>
                <w:rFonts w:hint="eastAsia" w:ascii="宋体" w:hAnsi="宋体" w:eastAsia="宋体" w:cs="宋体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highlight w:val="none"/>
                <w:lang w:bidi="ar"/>
              </w:rPr>
              <w:t>序号</w:t>
            </w:r>
          </w:p>
        </w:tc>
        <w:tc>
          <w:tcPr>
            <w:tcW w:w="868" w:type="pct"/>
            <w:noWrap w:val="0"/>
            <w:vAlign w:val="center"/>
          </w:tcPr>
          <w:p w14:paraId="60922C89">
            <w:pPr>
              <w:widowControl/>
              <w:spacing w:line="360" w:lineRule="auto"/>
              <w:jc w:val="center"/>
              <w:textAlignment w:val="bottom"/>
              <w:rPr>
                <w:rFonts w:hint="eastAsia" w:ascii="宋体" w:hAnsi="宋体" w:eastAsia="宋体" w:cs="宋体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highlight w:val="none"/>
                <w:lang w:bidi="ar"/>
              </w:rPr>
              <w:t>考核指标名称</w:t>
            </w:r>
          </w:p>
        </w:tc>
        <w:tc>
          <w:tcPr>
            <w:tcW w:w="2262" w:type="pct"/>
            <w:noWrap w:val="0"/>
            <w:vAlign w:val="center"/>
          </w:tcPr>
          <w:p w14:paraId="387353E0">
            <w:pPr>
              <w:widowControl/>
              <w:spacing w:line="360" w:lineRule="auto"/>
              <w:jc w:val="center"/>
              <w:textAlignment w:val="bottom"/>
              <w:rPr>
                <w:rFonts w:hint="eastAsia" w:ascii="宋体" w:hAnsi="宋体" w:eastAsia="宋体" w:cs="宋体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highlight w:val="none"/>
                <w:lang w:bidi="ar"/>
              </w:rPr>
              <w:t>考核指标定义</w:t>
            </w:r>
          </w:p>
        </w:tc>
        <w:tc>
          <w:tcPr>
            <w:tcW w:w="826" w:type="pct"/>
            <w:noWrap w:val="0"/>
            <w:vAlign w:val="center"/>
          </w:tcPr>
          <w:p w14:paraId="0D55A527">
            <w:pPr>
              <w:widowControl/>
              <w:spacing w:line="360" w:lineRule="auto"/>
              <w:jc w:val="center"/>
              <w:textAlignment w:val="bottom"/>
              <w:rPr>
                <w:rFonts w:hint="eastAsia" w:ascii="宋体" w:hAnsi="宋体" w:eastAsia="宋体" w:cs="宋体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  <w:t>验收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highlight w:val="none"/>
                <w:lang w:bidi="ar"/>
              </w:rPr>
              <w:t>时指标值/状态</w:t>
            </w:r>
          </w:p>
        </w:tc>
        <w:tc>
          <w:tcPr>
            <w:tcW w:w="704" w:type="pct"/>
            <w:noWrap w:val="0"/>
            <w:vAlign w:val="center"/>
          </w:tcPr>
          <w:p w14:paraId="0AA0A35E">
            <w:pPr>
              <w:widowControl/>
              <w:spacing w:line="360" w:lineRule="auto"/>
              <w:jc w:val="center"/>
              <w:textAlignment w:val="bottom"/>
              <w:rPr>
                <w:rFonts w:hint="eastAsia" w:ascii="宋体" w:hAnsi="宋体" w:eastAsia="宋体" w:cs="宋体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highlight w:val="none"/>
                <w:lang w:bidi="ar"/>
              </w:rPr>
              <w:t>考核方式（方法）及评价手段</w:t>
            </w:r>
          </w:p>
        </w:tc>
      </w:tr>
      <w:tr w14:paraId="6C65E0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38" w:type="pct"/>
            <w:vMerge w:val="restart"/>
            <w:noWrap w:val="0"/>
            <w:vAlign w:val="center"/>
          </w:tcPr>
          <w:p w14:paraId="0A68E058">
            <w:pPr>
              <w:widowControl/>
              <w:spacing w:line="360" w:lineRule="auto"/>
              <w:jc w:val="center"/>
              <w:textAlignment w:val="bottom"/>
              <w:rPr>
                <w:rFonts w:hint="eastAsia" w:ascii="宋体" w:hAnsi="宋体" w:eastAsia="宋体" w:cs="宋体"/>
                <w:color w:val="000000"/>
                <w:kern w:val="0"/>
                <w:szCs w:val="21"/>
                <w:highlight w:val="none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highlight w:val="none"/>
                <w:lang w:bidi="ar"/>
              </w:rPr>
              <w:t>1</w:t>
            </w:r>
          </w:p>
        </w:tc>
        <w:tc>
          <w:tcPr>
            <w:tcW w:w="868" w:type="pct"/>
            <w:vMerge w:val="restart"/>
            <w:noWrap w:val="0"/>
            <w:vAlign w:val="center"/>
          </w:tcPr>
          <w:p w14:paraId="64D332E4">
            <w:pPr>
              <w:widowControl/>
              <w:spacing w:line="360" w:lineRule="auto"/>
              <w:jc w:val="center"/>
              <w:textAlignment w:val="bottom"/>
              <w:rPr>
                <w:rFonts w:hint="default" w:ascii="宋体" w:hAnsi="宋体" w:eastAsia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无人机空域批文申请咨询服务</w:t>
            </w:r>
          </w:p>
        </w:tc>
        <w:tc>
          <w:tcPr>
            <w:tcW w:w="2262" w:type="pct"/>
            <w:noWrap w:val="0"/>
            <w:vAlign w:val="center"/>
          </w:tcPr>
          <w:p w14:paraId="3581BEDB">
            <w:pPr>
              <w:widowControl/>
              <w:numPr>
                <w:ilvl w:val="0"/>
                <w:numId w:val="3"/>
              </w:numPr>
              <w:spacing w:line="360" w:lineRule="auto"/>
              <w:ind w:left="425" w:leftChars="0" w:hanging="425" w:firstLineChars="0"/>
              <w:jc w:val="left"/>
              <w:textAlignment w:val="bottom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  <w:t>昂宝B栋起降点：N 23°10′39.671″，E 113°25′45.9517″</w:t>
            </w:r>
          </w:p>
          <w:p w14:paraId="2E2E564A">
            <w:pPr>
              <w:widowControl/>
              <w:numPr>
                <w:ilvl w:val="0"/>
                <w:numId w:val="3"/>
              </w:numPr>
              <w:spacing w:line="360" w:lineRule="auto"/>
              <w:ind w:left="425" w:leftChars="0" w:hanging="425" w:firstLineChars="0"/>
              <w:jc w:val="left"/>
              <w:textAlignment w:val="bottom"/>
              <w:rPr>
                <w:rFonts w:hint="default" w:ascii="宋体" w:hAnsi="宋体" w:eastAsia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  <w:t>盛科创新园起降点：N 23°10′36.3042″，E 113°25′42.8473″</w:t>
            </w:r>
            <w:bookmarkStart w:id="31" w:name="_GoBack"/>
            <w:bookmarkEnd w:id="31"/>
          </w:p>
        </w:tc>
        <w:tc>
          <w:tcPr>
            <w:tcW w:w="826" w:type="pct"/>
            <w:noWrap w:val="0"/>
            <w:vAlign w:val="center"/>
          </w:tcPr>
          <w:p w14:paraId="66AC29AF">
            <w:pPr>
              <w:widowControl/>
              <w:spacing w:line="360" w:lineRule="auto"/>
              <w:jc w:val="center"/>
              <w:textAlignment w:val="bottom"/>
              <w:rPr>
                <w:rFonts w:hint="default" w:ascii="宋体" w:hAnsi="宋体" w:eastAsia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  <w:t>是否成功申请空域批文</w:t>
            </w:r>
          </w:p>
        </w:tc>
        <w:tc>
          <w:tcPr>
            <w:tcW w:w="704" w:type="pct"/>
            <w:noWrap w:val="0"/>
            <w:vAlign w:val="center"/>
          </w:tcPr>
          <w:p w14:paraId="7888B814">
            <w:pPr>
              <w:widowControl/>
              <w:spacing w:line="360" w:lineRule="auto"/>
              <w:jc w:val="center"/>
              <w:textAlignment w:val="bottom"/>
              <w:rPr>
                <w:rFonts w:hint="default" w:ascii="宋体" w:hAnsi="宋体" w:eastAsia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  <w:t>批文生效</w:t>
            </w:r>
          </w:p>
        </w:tc>
      </w:tr>
      <w:tr w14:paraId="2A2649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4" w:hRule="atLeast"/>
          <w:jc w:val="center"/>
        </w:trPr>
        <w:tc>
          <w:tcPr>
            <w:tcW w:w="338" w:type="pct"/>
            <w:vMerge w:val="continue"/>
            <w:noWrap w:val="0"/>
            <w:vAlign w:val="center"/>
          </w:tcPr>
          <w:p w14:paraId="3919937B">
            <w:pPr>
              <w:widowControl/>
              <w:spacing w:line="360" w:lineRule="auto"/>
              <w:jc w:val="center"/>
              <w:textAlignment w:val="bottom"/>
              <w:rPr>
                <w:rFonts w:hint="eastAsia" w:ascii="宋体" w:hAnsi="宋体" w:eastAsia="宋体" w:cs="宋体"/>
                <w:color w:val="000000"/>
                <w:kern w:val="0"/>
                <w:szCs w:val="21"/>
                <w:highlight w:val="yellow"/>
                <w:lang w:bidi="ar"/>
              </w:rPr>
            </w:pPr>
          </w:p>
        </w:tc>
        <w:tc>
          <w:tcPr>
            <w:tcW w:w="868" w:type="pct"/>
            <w:vMerge w:val="continue"/>
            <w:noWrap w:val="0"/>
            <w:vAlign w:val="center"/>
          </w:tcPr>
          <w:p w14:paraId="77E7DBB8">
            <w:pPr>
              <w:widowControl/>
              <w:spacing w:line="360" w:lineRule="auto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262" w:type="pct"/>
            <w:noWrap w:val="0"/>
            <w:vAlign w:val="center"/>
          </w:tcPr>
          <w:p w14:paraId="774DD143">
            <w:pPr>
              <w:widowControl/>
              <w:spacing w:line="360" w:lineRule="auto"/>
              <w:jc w:val="left"/>
              <w:textAlignment w:val="bottom"/>
              <w:rPr>
                <w:rFonts w:hint="default" w:ascii="宋体" w:hAnsi="宋体" w:eastAsia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Arial" w:hAnsi="Arial" w:cs="Times New Roman"/>
                <w:kern w:val="2"/>
                <w:sz w:val="21"/>
                <w:szCs w:val="21"/>
                <w:lang w:val="en-US" w:eastAsia="zh-CN" w:bidi="ar-SA"/>
              </w:rPr>
              <w:t>拟申请</w:t>
            </w:r>
            <w:r>
              <w:rPr>
                <w:rFonts w:hint="eastAsia" w:ascii="Arial" w:hAnsi="Arial" w:eastAsia="宋体" w:cs="Times New Roman"/>
                <w:kern w:val="2"/>
                <w:sz w:val="21"/>
                <w:szCs w:val="21"/>
                <w:lang w:bidi="ar-SA"/>
              </w:rPr>
              <w:t>昂宝</w:t>
            </w:r>
            <w:r>
              <w:rPr>
                <w:rFonts w:hint="eastAsia" w:eastAsia="宋体" w:cs="Times New Roman"/>
                <w:kern w:val="2"/>
                <w:sz w:val="21"/>
                <w:szCs w:val="21"/>
                <w:lang w:val="en-US" w:eastAsia="zh-CN" w:bidi="ar-SA"/>
              </w:rPr>
              <w:t>大厦B</w:t>
            </w:r>
            <w:r>
              <w:rPr>
                <w:rFonts w:hint="eastAsia" w:ascii="Arial" w:hAnsi="Arial" w:eastAsia="宋体" w:cs="Times New Roman"/>
                <w:kern w:val="2"/>
                <w:sz w:val="21"/>
                <w:szCs w:val="21"/>
                <w:lang w:bidi="ar-SA"/>
              </w:rPr>
              <w:t>栋</w:t>
            </w:r>
            <w:r>
              <w:rPr>
                <w:rFonts w:hint="eastAsia" w:cs="Times New Roman"/>
                <w:kern w:val="2"/>
                <w:sz w:val="21"/>
                <w:szCs w:val="21"/>
                <w:lang w:val="en-US" w:eastAsia="zh-CN" w:bidi="ar-SA"/>
              </w:rPr>
              <w:t>及</w:t>
            </w:r>
            <w:r>
              <w:rPr>
                <w:rFonts w:hint="eastAsia" w:eastAsia="宋体" w:cs="Times New Roman"/>
                <w:kern w:val="2"/>
                <w:sz w:val="21"/>
                <w:szCs w:val="21"/>
                <w:lang w:val="en-US" w:eastAsia="zh-CN" w:bidi="ar-SA"/>
              </w:rPr>
              <w:t>盛科创新</w:t>
            </w:r>
            <w:r>
              <w:rPr>
                <w:rFonts w:hint="eastAsia" w:cs="Times New Roman"/>
                <w:kern w:val="2"/>
                <w:sz w:val="21"/>
                <w:szCs w:val="21"/>
                <w:lang w:val="en-US" w:eastAsia="zh-CN" w:bidi="ar-SA"/>
              </w:rPr>
              <w:t>园，</w:t>
            </w:r>
            <w:r>
              <w:rPr>
                <w:rFonts w:hint="eastAsia" w:ascii="Arial" w:hAnsi="Arial" w:eastAsia="宋体" w:cs="Times New Roman"/>
                <w:kern w:val="2"/>
                <w:sz w:val="21"/>
                <w:szCs w:val="21"/>
                <w:lang w:bidi="ar-SA"/>
              </w:rPr>
              <w:t>真高120米以下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  <w:t>的范围，做为数网科技公司的无人机培训、测试、演示的活动空域。</w:t>
            </w:r>
          </w:p>
        </w:tc>
        <w:tc>
          <w:tcPr>
            <w:tcW w:w="826" w:type="pct"/>
            <w:noWrap w:val="0"/>
            <w:vAlign w:val="center"/>
          </w:tcPr>
          <w:p w14:paraId="3A16A540">
            <w:pPr>
              <w:widowControl/>
              <w:spacing w:line="360" w:lineRule="auto"/>
              <w:jc w:val="center"/>
              <w:textAlignment w:val="bottom"/>
              <w:rPr>
                <w:rFonts w:hint="eastAsia" w:ascii="宋体" w:hAnsi="宋体" w:eastAsia="仿宋" w:cs="宋体"/>
                <w:color w:val="000000"/>
                <w:kern w:val="0"/>
                <w:szCs w:val="21"/>
                <w:highlight w:val="none"/>
                <w:lang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  <w:t>是否成功申请空域批文</w:t>
            </w:r>
          </w:p>
        </w:tc>
        <w:tc>
          <w:tcPr>
            <w:tcW w:w="704" w:type="pct"/>
            <w:noWrap w:val="0"/>
            <w:vAlign w:val="center"/>
          </w:tcPr>
          <w:p w14:paraId="260A2CB3">
            <w:pPr>
              <w:widowControl/>
              <w:spacing w:line="360" w:lineRule="auto"/>
              <w:jc w:val="center"/>
              <w:textAlignment w:val="bottom"/>
              <w:rPr>
                <w:rFonts w:hint="eastAsia" w:ascii="宋体" w:hAnsi="宋体" w:eastAsia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  <w:t>批文生效</w:t>
            </w:r>
          </w:p>
        </w:tc>
      </w:tr>
    </w:tbl>
    <w:p w14:paraId="7668D1A9">
      <w:pPr>
        <w:pStyle w:val="12"/>
        <w:keepNext w:val="0"/>
        <w:keepLines w:val="0"/>
        <w:pageBreakBefore w:val="0"/>
        <w:tabs>
          <w:tab w:val="right" w:leader="dot" w:pos="8296"/>
        </w:tabs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right="0" w:rightChars="0" w:firstLine="0" w:firstLineChars="0"/>
        <w:jc w:val="left"/>
        <w:textAlignment w:val="auto"/>
        <w:rPr>
          <w:rFonts w:asciiTheme="minorEastAsia" w:hAnsiTheme="minorEastAsia" w:eastAsiaTheme="minorEastAsia" w:cstheme="minorEastAsia"/>
          <w:color w:val="FF0000"/>
          <w:sz w:val="21"/>
          <w:szCs w:val="21"/>
          <w:highlight w:val="none"/>
        </w:rPr>
      </w:pPr>
    </w:p>
    <w:p w14:paraId="71FBAE2B">
      <w:pPr>
        <w:rPr>
          <w:rFonts w:asciiTheme="minorEastAsia" w:hAnsiTheme="minorEastAsia" w:eastAsiaTheme="minorEastAsia" w:cstheme="minorEastAsia"/>
          <w:color w:val="FF0000"/>
          <w:sz w:val="21"/>
          <w:szCs w:val="21"/>
          <w:highlight w:val="none"/>
        </w:rPr>
      </w:pPr>
    </w:p>
    <w:p w14:paraId="5C966B42">
      <w:pPr>
        <w:pStyle w:val="2"/>
        <w:rPr>
          <w:rFonts w:asciiTheme="minorEastAsia" w:hAnsiTheme="minorEastAsia" w:eastAsiaTheme="minorEastAsia" w:cstheme="minorEastAsia"/>
          <w:color w:val="FF0000"/>
          <w:sz w:val="21"/>
          <w:szCs w:val="21"/>
          <w:highlight w:val="none"/>
        </w:rPr>
      </w:pPr>
    </w:p>
    <w:p w14:paraId="04814555">
      <w:pPr>
        <w:pStyle w:val="2"/>
        <w:ind w:left="0" w:leftChars="0" w:firstLine="0" w:firstLineChars="0"/>
        <w:rPr>
          <w:rFonts w:asciiTheme="minorEastAsia" w:hAnsiTheme="minorEastAsia" w:eastAsiaTheme="minorEastAsia" w:cstheme="minorEastAsia"/>
          <w:color w:val="FF0000"/>
          <w:sz w:val="21"/>
          <w:szCs w:val="21"/>
          <w:highlight w:val="none"/>
        </w:rPr>
      </w:pPr>
    </w:p>
    <w:p w14:paraId="440A759F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right="0" w:rightChars="0" w:hanging="425" w:firstLineChars="0"/>
        <w:jc w:val="both"/>
        <w:textAlignment w:val="auto"/>
        <w:outlineLvl w:val="0"/>
        <w:rPr>
          <w:rFonts w:hint="eastAsia" w:asciiTheme="minorEastAsia" w:hAnsiTheme="minorEastAsia" w:eastAsiaTheme="minorEastAsia" w:cstheme="minorEastAsia"/>
          <w:b/>
          <w:sz w:val="28"/>
          <w:szCs w:val="28"/>
          <w:highlight w:val="none"/>
          <w:lang w:val="en-US" w:eastAsia="zh-CN"/>
        </w:rPr>
      </w:pPr>
      <w:bookmarkStart w:id="9" w:name="_Toc12636"/>
      <w:bookmarkStart w:id="10" w:name="_Toc17072"/>
      <w:r>
        <w:rPr>
          <w:rFonts w:hint="eastAsia" w:asciiTheme="minorEastAsia" w:hAnsiTheme="minorEastAsia" w:eastAsiaTheme="minorEastAsia" w:cstheme="minorEastAsia"/>
          <w:b/>
          <w:sz w:val="28"/>
          <w:szCs w:val="28"/>
          <w:highlight w:val="none"/>
          <w:lang w:val="en-US" w:eastAsia="zh-CN"/>
        </w:rPr>
        <w:t>服务要求</w:t>
      </w:r>
      <w:bookmarkEnd w:id="9"/>
      <w:bookmarkEnd w:id="10"/>
    </w:p>
    <w:p w14:paraId="13ED6674">
      <w:pPr>
        <w:pStyle w:val="4"/>
        <w:numPr>
          <w:ilvl w:val="1"/>
          <w:numId w:val="2"/>
        </w:numPr>
        <w:bidi w:val="0"/>
        <w:ind w:left="850" w:leftChars="0" w:hanging="850" w:firstLineChars="0"/>
        <w:jc w:val="left"/>
        <w:rPr>
          <w:rFonts w:hint="default" w:asciiTheme="minorEastAsia" w:hAnsiTheme="minorEastAsia" w:eastAsiaTheme="minorEastAsia" w:cstheme="minorEastAsia"/>
          <w:b/>
          <w:bCs w:val="0"/>
          <w:sz w:val="24"/>
          <w:szCs w:val="24"/>
          <w:lang w:val="en-US" w:eastAsia="zh-CN"/>
        </w:rPr>
      </w:pPr>
      <w:bookmarkStart w:id="11" w:name="_Toc23150"/>
      <w:r>
        <w:rPr>
          <w:rFonts w:hint="eastAsia" w:asciiTheme="minorEastAsia" w:hAnsiTheme="minorEastAsia" w:eastAsiaTheme="minorEastAsia" w:cstheme="minorEastAsia"/>
          <w:b/>
          <w:bCs w:val="0"/>
          <w:sz w:val="24"/>
          <w:szCs w:val="24"/>
          <w:lang w:val="en-US" w:eastAsia="zh-CN"/>
        </w:rPr>
        <w:t>技术服务要求</w:t>
      </w:r>
      <w:bookmarkEnd w:id="11"/>
    </w:p>
    <w:p w14:paraId="25B3E6F1">
      <w:pPr>
        <w:pStyle w:val="6"/>
        <w:spacing w:line="360" w:lineRule="auto"/>
        <w:ind w:firstLine="420" w:firstLineChars="0"/>
        <w:rPr>
          <w:rFonts w:hint="default" w:asciiTheme="minorEastAsia" w:hAnsiTheme="minorEastAsia" w:eastAsiaTheme="minorEastAsia" w:cstheme="minorEastAsia"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/>
          <w:lang w:val="en-US" w:eastAsia="zh-CN"/>
        </w:rPr>
        <w:t>提供</w:t>
      </w:r>
      <w:r>
        <w:rPr>
          <w:rFonts w:hint="eastAsia" w:eastAsia="宋体"/>
          <w:lang w:val="en-US" w:eastAsia="zh-CN"/>
        </w:rPr>
        <w:t>方法远程或现场</w:t>
      </w:r>
      <w:r>
        <w:rPr>
          <w:rFonts w:hint="eastAsia"/>
          <w:lang w:val="en-US" w:eastAsia="zh-CN"/>
        </w:rPr>
        <w:t>指导</w:t>
      </w:r>
      <w:r>
        <w:rPr>
          <w:rFonts w:hint="eastAsia" w:eastAsia="宋体"/>
          <w:lang w:val="en-US" w:eastAsia="zh-CN"/>
        </w:rPr>
        <w:t>不少于</w:t>
      </w:r>
      <w:r>
        <w:rPr>
          <w:rFonts w:hint="eastAsia"/>
          <w:lang w:val="en-US" w:eastAsia="zh-CN"/>
        </w:rPr>
        <w:t>7</w:t>
      </w:r>
      <w:r>
        <w:rPr>
          <w:rFonts w:hint="eastAsia" w:eastAsia="宋体"/>
          <w:lang w:val="en-US" w:eastAsia="zh-CN"/>
        </w:rPr>
        <w:t>天。</w:t>
      </w:r>
    </w:p>
    <w:p w14:paraId="7ABCD4AA">
      <w:pPr>
        <w:rPr>
          <w:rFonts w:hint="default"/>
          <w:lang w:val="en-US" w:eastAsia="zh-CN"/>
        </w:rPr>
      </w:pPr>
    </w:p>
    <w:p w14:paraId="6CEE116B">
      <w:pPr>
        <w:pStyle w:val="4"/>
        <w:numPr>
          <w:ilvl w:val="1"/>
          <w:numId w:val="2"/>
        </w:numPr>
        <w:bidi w:val="0"/>
        <w:ind w:left="850" w:leftChars="0" w:hanging="850" w:firstLineChars="0"/>
        <w:jc w:val="left"/>
        <w:rPr>
          <w:rFonts w:hint="eastAsia" w:asciiTheme="minorEastAsia" w:hAnsiTheme="minorEastAsia" w:eastAsiaTheme="minorEastAsia" w:cstheme="minorEastAsia"/>
          <w:b/>
          <w:bCs w:val="0"/>
          <w:sz w:val="24"/>
          <w:szCs w:val="24"/>
          <w:lang w:val="en-US" w:eastAsia="zh-CN"/>
        </w:rPr>
      </w:pPr>
      <w:bookmarkStart w:id="12" w:name="_Toc311015402"/>
      <w:bookmarkStart w:id="13" w:name="_Toc27692"/>
      <w:bookmarkStart w:id="14" w:name="_Toc21337"/>
      <w:bookmarkStart w:id="15" w:name="_Toc22827"/>
      <w:bookmarkStart w:id="16" w:name="_Toc5789"/>
      <w:r>
        <w:rPr>
          <w:rFonts w:hint="eastAsia" w:asciiTheme="minorEastAsia" w:hAnsiTheme="minorEastAsia" w:eastAsiaTheme="minorEastAsia" w:cstheme="minorEastAsia"/>
          <w:b/>
          <w:bCs w:val="0"/>
          <w:sz w:val="24"/>
          <w:szCs w:val="24"/>
          <w:lang w:val="en-US" w:eastAsia="zh-CN"/>
        </w:rPr>
        <w:t>测评及评估原则</w:t>
      </w:r>
      <w:bookmarkEnd w:id="12"/>
      <w:bookmarkEnd w:id="13"/>
      <w:bookmarkEnd w:id="14"/>
      <w:bookmarkEnd w:id="15"/>
      <w:bookmarkEnd w:id="16"/>
    </w:p>
    <w:p w14:paraId="1C01D001">
      <w:pPr>
        <w:pStyle w:val="29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right="0" w:rightChars="0" w:firstLine="560"/>
        <w:textAlignment w:val="auto"/>
        <w:rPr>
          <w:rFonts w:hint="eastAsia" w:eastAsia="宋体" w:cs="Times New Roman"/>
          <w:lang w:val="en-US" w:eastAsia="zh-CN"/>
        </w:rPr>
      </w:pPr>
      <w:r>
        <w:rPr>
          <w:rFonts w:hint="eastAsia" w:eastAsia="宋体" w:cs="Times New Roman"/>
          <w:lang w:val="en-US" w:eastAsia="zh-CN"/>
        </w:rPr>
        <w:t>本项目实施方案设计与具体实施应满足以下原则：</w:t>
      </w:r>
    </w:p>
    <w:p w14:paraId="5EF79CFC">
      <w:pPr>
        <w:pStyle w:val="29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right="0" w:rightChars="0" w:firstLine="560"/>
        <w:textAlignment w:val="auto"/>
        <w:rPr>
          <w:rFonts w:hint="eastAsia" w:eastAsia="宋体" w:cs="Times New Roman"/>
          <w:lang w:val="en-US" w:eastAsia="zh-CN"/>
        </w:rPr>
      </w:pPr>
      <w:r>
        <w:rPr>
          <w:rFonts w:hint="eastAsia" w:eastAsia="宋体" w:cs="Times New Roman"/>
          <w:lang w:val="en-US" w:eastAsia="zh-CN"/>
        </w:rPr>
        <w:t>（1）保密性原则：项目实施方应与招标方签订保密协议，对安全防护评估的过程数据和结果数据严格保密，未经授权不得泄露给任何单位和个人，不得利用此数据侵害采购方的权益，否则采购方有权追究投标方的责任。</w:t>
      </w:r>
    </w:p>
    <w:p w14:paraId="00B07AD3">
      <w:pPr>
        <w:pStyle w:val="29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right="0" w:rightChars="0" w:firstLine="560"/>
        <w:textAlignment w:val="auto"/>
        <w:rPr>
          <w:rFonts w:hint="eastAsia" w:eastAsia="宋体" w:cs="Times New Roman"/>
          <w:lang w:val="en-US" w:eastAsia="zh-CN"/>
        </w:rPr>
      </w:pPr>
      <w:r>
        <w:rPr>
          <w:rFonts w:hint="eastAsia" w:eastAsia="宋体" w:cs="Times New Roman"/>
          <w:lang w:val="en-US" w:eastAsia="zh-CN"/>
        </w:rPr>
        <w:t>（2）标准性原则：安全防护评估方案的设计与实施应依据国家及行业的相关标准进行。</w:t>
      </w:r>
    </w:p>
    <w:p w14:paraId="25F8E30C">
      <w:pPr>
        <w:pStyle w:val="29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right="0" w:rightChars="0" w:firstLine="560"/>
        <w:textAlignment w:val="auto"/>
        <w:rPr>
          <w:rFonts w:hint="eastAsia" w:eastAsia="宋体" w:cs="Times New Roman"/>
          <w:lang w:val="en-US" w:eastAsia="zh-CN"/>
        </w:rPr>
      </w:pPr>
      <w:r>
        <w:rPr>
          <w:rFonts w:hint="eastAsia" w:eastAsia="宋体" w:cs="Times New Roman"/>
          <w:lang w:val="en-US" w:eastAsia="zh-CN"/>
        </w:rPr>
        <w:t>（3）规范性原则：项目实施方工作中的过程和文档，应具有规范性，便于项目跟踪和控制。</w:t>
      </w:r>
    </w:p>
    <w:p w14:paraId="287497BE">
      <w:pPr>
        <w:pStyle w:val="29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right="0" w:rightChars="0" w:firstLine="560"/>
        <w:textAlignment w:val="auto"/>
        <w:rPr>
          <w:rFonts w:hint="eastAsia" w:eastAsia="宋体" w:cs="Times New Roman"/>
          <w:lang w:val="en-US" w:eastAsia="zh-CN"/>
        </w:rPr>
      </w:pPr>
      <w:r>
        <w:rPr>
          <w:rFonts w:hint="eastAsia" w:eastAsia="宋体" w:cs="Times New Roman"/>
          <w:lang w:val="en-US" w:eastAsia="zh-CN"/>
        </w:rPr>
        <w:t>（4）可控性原则：项目的进度应符合进度安排，保证招标方对工作的可控性。</w:t>
      </w:r>
    </w:p>
    <w:p w14:paraId="71D0F377">
      <w:pPr>
        <w:pStyle w:val="29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right="0" w:rightChars="0" w:firstLine="560"/>
        <w:textAlignment w:val="auto"/>
        <w:rPr>
          <w:rFonts w:hint="eastAsia" w:eastAsia="宋体" w:cs="Times New Roman"/>
          <w:lang w:val="en-US" w:eastAsia="zh-CN"/>
        </w:rPr>
      </w:pPr>
      <w:r>
        <w:rPr>
          <w:rFonts w:hint="eastAsia" w:eastAsia="宋体" w:cs="Times New Roman"/>
          <w:lang w:val="en-US" w:eastAsia="zh-CN"/>
        </w:rPr>
        <w:t>（5）整体性原则：安全防护评估的范围和内容应系统、全面、规范，满足国家及行业的相关标准要求。</w:t>
      </w:r>
    </w:p>
    <w:p w14:paraId="0E921AFD">
      <w:pPr>
        <w:pStyle w:val="29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right="0" w:rightChars="0" w:firstLine="560"/>
        <w:textAlignment w:val="auto"/>
        <w:rPr>
          <w:rFonts w:hint="eastAsia" w:eastAsia="宋体" w:cs="Times New Roman"/>
          <w:lang w:val="en-US" w:eastAsia="zh-CN"/>
        </w:rPr>
      </w:pPr>
      <w:r>
        <w:rPr>
          <w:rFonts w:hint="eastAsia" w:eastAsia="宋体" w:cs="Times New Roman"/>
          <w:lang w:val="en-US" w:eastAsia="zh-CN"/>
        </w:rPr>
        <w:t>（6）最小影响原则：安全防护评估工作不能对现有运行系统及网络造成影响。</w:t>
      </w:r>
    </w:p>
    <w:p w14:paraId="6E1791FC">
      <w:pPr>
        <w:numPr>
          <w:ilvl w:val="0"/>
          <w:numId w:val="0"/>
        </w:numPr>
        <w:rPr>
          <w:rFonts w:hint="default"/>
          <w:lang w:val="en-US" w:eastAsia="zh-CN"/>
        </w:rPr>
      </w:pPr>
    </w:p>
    <w:p w14:paraId="18569ABA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right="0" w:rightChars="0" w:hanging="425" w:firstLineChars="0"/>
        <w:jc w:val="both"/>
        <w:textAlignment w:val="auto"/>
        <w:outlineLvl w:val="0"/>
        <w:rPr>
          <w:rFonts w:hint="eastAsia" w:asciiTheme="minorEastAsia" w:hAnsiTheme="minorEastAsia" w:eastAsiaTheme="minorEastAsia" w:cstheme="minorEastAsia"/>
          <w:b/>
          <w:sz w:val="28"/>
          <w:szCs w:val="28"/>
          <w:highlight w:val="none"/>
          <w:lang w:val="en-US" w:eastAsia="zh-CN"/>
        </w:rPr>
      </w:pPr>
      <w:bookmarkStart w:id="17" w:name="_Toc1396"/>
      <w:bookmarkStart w:id="18" w:name="_Toc21466"/>
      <w:r>
        <w:rPr>
          <w:rFonts w:hint="eastAsia" w:asciiTheme="minorEastAsia" w:hAnsiTheme="minorEastAsia" w:eastAsiaTheme="minorEastAsia" w:cstheme="minorEastAsia"/>
          <w:b/>
          <w:sz w:val="28"/>
          <w:szCs w:val="28"/>
          <w:highlight w:val="none"/>
          <w:lang w:val="en-US" w:eastAsia="zh-CN"/>
        </w:rPr>
        <w:t>项目实施保证</w:t>
      </w:r>
      <w:bookmarkEnd w:id="17"/>
      <w:bookmarkEnd w:id="18"/>
    </w:p>
    <w:p w14:paraId="2DF3FFDE">
      <w:pPr>
        <w:pStyle w:val="4"/>
        <w:numPr>
          <w:ilvl w:val="1"/>
          <w:numId w:val="2"/>
        </w:numPr>
        <w:bidi w:val="0"/>
        <w:ind w:left="850" w:leftChars="0" w:hanging="850" w:firstLineChars="0"/>
        <w:jc w:val="left"/>
        <w:rPr>
          <w:rFonts w:hint="eastAsia" w:asciiTheme="minorEastAsia" w:hAnsiTheme="minorEastAsia" w:eastAsiaTheme="minorEastAsia" w:cstheme="minorEastAsia"/>
          <w:b/>
          <w:bCs w:val="0"/>
          <w:sz w:val="24"/>
          <w:szCs w:val="24"/>
          <w:lang w:val="en-US" w:eastAsia="zh-CN"/>
        </w:rPr>
      </w:pPr>
      <w:bookmarkStart w:id="19" w:name="_Toc18761"/>
      <w:bookmarkStart w:id="20" w:name="_Toc2094"/>
      <w:r>
        <w:rPr>
          <w:rFonts w:hint="eastAsia" w:asciiTheme="minorEastAsia" w:hAnsiTheme="minorEastAsia" w:eastAsiaTheme="minorEastAsia" w:cstheme="minorEastAsia"/>
          <w:b/>
          <w:bCs w:val="0"/>
          <w:sz w:val="24"/>
          <w:szCs w:val="24"/>
          <w:lang w:val="en-US" w:eastAsia="zh-CN"/>
        </w:rPr>
        <w:t>组织保证</w:t>
      </w:r>
      <w:bookmarkEnd w:id="19"/>
      <w:bookmarkEnd w:id="20"/>
    </w:p>
    <w:p w14:paraId="131F014F">
      <w:pPr>
        <w:pStyle w:val="29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right="0" w:rightChars="0" w:firstLine="560"/>
        <w:textAlignment w:val="auto"/>
        <w:rPr>
          <w:rFonts w:hint="eastAsia" w:eastAsia="宋体" w:cs="Times New Roman"/>
          <w:lang w:val="en-US" w:eastAsia="zh-CN"/>
        </w:rPr>
      </w:pPr>
      <w:r>
        <w:rPr>
          <w:rFonts w:hint="eastAsia" w:eastAsia="宋体" w:cs="Times New Roman"/>
          <w:lang w:val="en-US" w:eastAsia="zh-CN"/>
        </w:rPr>
        <w:t>成交人应有相应的组织保证，提供安全防护评估的技术支持和服务能力，包括售前咨询、项目实施、售后支持等。</w:t>
      </w:r>
    </w:p>
    <w:p w14:paraId="1CE6E4DB">
      <w:pPr>
        <w:pStyle w:val="4"/>
        <w:numPr>
          <w:ilvl w:val="1"/>
          <w:numId w:val="2"/>
        </w:numPr>
        <w:bidi w:val="0"/>
        <w:ind w:left="850" w:leftChars="0" w:hanging="850" w:firstLineChars="0"/>
        <w:jc w:val="left"/>
        <w:rPr>
          <w:rFonts w:hint="eastAsia" w:asciiTheme="minorEastAsia" w:hAnsiTheme="minorEastAsia" w:eastAsiaTheme="minorEastAsia" w:cstheme="minorEastAsia"/>
          <w:b/>
          <w:bCs w:val="0"/>
          <w:sz w:val="24"/>
          <w:szCs w:val="24"/>
          <w:lang w:val="en-US" w:eastAsia="zh-CN"/>
        </w:rPr>
      </w:pPr>
      <w:bookmarkStart w:id="21" w:name="_Toc5055"/>
      <w:bookmarkStart w:id="22" w:name="_Toc7199"/>
      <w:r>
        <w:rPr>
          <w:rFonts w:hint="eastAsia" w:asciiTheme="minorEastAsia" w:hAnsiTheme="minorEastAsia" w:eastAsiaTheme="minorEastAsia" w:cstheme="minorEastAsia"/>
          <w:b/>
          <w:bCs w:val="0"/>
          <w:sz w:val="24"/>
          <w:szCs w:val="24"/>
          <w:lang w:val="en-US" w:eastAsia="zh-CN"/>
        </w:rPr>
        <w:t>进度保证</w:t>
      </w:r>
      <w:bookmarkEnd w:id="21"/>
      <w:bookmarkEnd w:id="22"/>
    </w:p>
    <w:p w14:paraId="0C52E389">
      <w:pPr>
        <w:pStyle w:val="29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right="0" w:rightChars="0" w:firstLine="560"/>
        <w:textAlignment w:val="auto"/>
        <w:rPr>
          <w:rFonts w:hint="eastAsia" w:eastAsia="宋体" w:cs="Times New Roman"/>
          <w:lang w:val="en-US" w:eastAsia="zh-CN"/>
        </w:rPr>
      </w:pPr>
      <w:r>
        <w:rPr>
          <w:rFonts w:hint="eastAsia" w:eastAsia="宋体" w:cs="Times New Roman"/>
          <w:lang w:val="en-US" w:eastAsia="zh-CN"/>
        </w:rPr>
        <w:t>制定详细的咨询计划和方案，合同签订后15个工作日完成，保证项目的交付进度。</w:t>
      </w:r>
    </w:p>
    <w:p w14:paraId="47824DF1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right="0" w:rightChars="0" w:hanging="425" w:firstLineChars="0"/>
        <w:jc w:val="both"/>
        <w:textAlignment w:val="auto"/>
        <w:outlineLvl w:val="0"/>
        <w:rPr>
          <w:rFonts w:hint="eastAsia" w:asciiTheme="minorEastAsia" w:hAnsiTheme="minorEastAsia" w:eastAsiaTheme="minorEastAsia" w:cstheme="minorEastAsia"/>
          <w:b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sz w:val="28"/>
          <w:szCs w:val="28"/>
          <w:highlight w:val="none"/>
          <w:lang w:val="en-US" w:eastAsia="zh-CN"/>
        </w:rPr>
        <w:t>项目实施保证</w:t>
      </w:r>
    </w:p>
    <w:p w14:paraId="474B3053">
      <w:pPr>
        <w:pStyle w:val="4"/>
        <w:numPr>
          <w:ilvl w:val="1"/>
          <w:numId w:val="2"/>
        </w:numPr>
        <w:bidi w:val="0"/>
        <w:ind w:left="850" w:leftChars="0" w:hanging="850" w:firstLineChars="0"/>
        <w:jc w:val="left"/>
        <w:rPr>
          <w:rFonts w:hint="eastAsia" w:asciiTheme="minorEastAsia" w:hAnsiTheme="minorEastAsia" w:eastAsiaTheme="minorEastAsia" w:cstheme="minorEastAsia"/>
          <w:b/>
          <w:bCs w:val="0"/>
          <w:sz w:val="24"/>
          <w:szCs w:val="24"/>
          <w:lang w:val="en-US" w:eastAsia="zh-CN"/>
        </w:rPr>
      </w:pPr>
      <w:bookmarkStart w:id="23" w:name="_Toc31288"/>
      <w:bookmarkStart w:id="24" w:name="_Toc15874"/>
      <w:r>
        <w:rPr>
          <w:rFonts w:hint="eastAsia" w:asciiTheme="minorEastAsia" w:hAnsiTheme="minorEastAsia" w:eastAsiaTheme="minorEastAsia" w:cstheme="minorEastAsia"/>
          <w:b/>
          <w:bCs w:val="0"/>
          <w:sz w:val="24"/>
          <w:szCs w:val="24"/>
          <w:lang w:val="en-US" w:eastAsia="zh-CN"/>
        </w:rPr>
        <w:t>交付</w:t>
      </w:r>
      <w:bookmarkEnd w:id="23"/>
      <w:bookmarkEnd w:id="24"/>
      <w:r>
        <w:rPr>
          <w:rFonts w:hint="eastAsia" w:asciiTheme="minorEastAsia" w:hAnsiTheme="minorEastAsia" w:eastAsiaTheme="minorEastAsia" w:cstheme="minorEastAsia"/>
          <w:b/>
          <w:bCs w:val="0"/>
          <w:sz w:val="24"/>
          <w:szCs w:val="24"/>
          <w:lang w:val="en-US" w:eastAsia="zh-CN"/>
        </w:rPr>
        <w:t>物</w:t>
      </w:r>
    </w:p>
    <w:p w14:paraId="01CD49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right="0" w:rightChars="0" w:firstLine="560"/>
        <w:textAlignment w:val="auto"/>
        <w:rPr>
          <w:rFonts w:hint="eastAsia" w:ascii="Times New Roman" w:hAnsi="Times New Roman" w:cs="Times New Roman"/>
          <w:lang w:val="en-US" w:eastAsia="zh-CN"/>
        </w:rPr>
      </w:pPr>
      <w:r>
        <w:rPr>
          <w:rFonts w:hint="eastAsia" w:cs="Times New Roman"/>
          <w:lang w:val="en-US" w:eastAsia="zh-CN"/>
        </w:rPr>
        <w:t>无人机空域批文1份</w:t>
      </w:r>
      <w:r>
        <w:rPr>
          <w:rFonts w:hint="eastAsia" w:ascii="Times New Roman" w:hAnsi="Times New Roman" w:cs="Times New Roman"/>
          <w:lang w:val="en-US" w:eastAsia="zh-CN"/>
        </w:rPr>
        <w:t>。</w:t>
      </w:r>
    </w:p>
    <w:p w14:paraId="574BA54D">
      <w:pPr>
        <w:pStyle w:val="2"/>
        <w:rPr>
          <w:rFonts w:hint="eastAsia" w:ascii="Times New Roman" w:hAnsi="Times New Roman" w:cs="Times New Roman"/>
          <w:lang w:val="en-US" w:eastAsia="zh-CN"/>
        </w:rPr>
      </w:pPr>
    </w:p>
    <w:p w14:paraId="77EA3373">
      <w:pPr>
        <w:pStyle w:val="2"/>
        <w:rPr>
          <w:rFonts w:hint="eastAsia" w:ascii="Times New Roman" w:hAnsi="Times New Roman" w:cs="Times New Roman"/>
          <w:lang w:val="en-US" w:eastAsia="zh-CN"/>
        </w:rPr>
      </w:pPr>
    </w:p>
    <w:p w14:paraId="48132961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right="0" w:rightChars="0" w:hanging="425" w:firstLineChars="0"/>
        <w:jc w:val="both"/>
        <w:textAlignment w:val="auto"/>
        <w:outlineLvl w:val="0"/>
        <w:rPr>
          <w:rFonts w:hint="eastAsia" w:asciiTheme="minorEastAsia" w:hAnsiTheme="minorEastAsia" w:eastAsiaTheme="minorEastAsia" w:cstheme="minorEastAsia"/>
          <w:b/>
          <w:sz w:val="28"/>
          <w:szCs w:val="28"/>
          <w:highlight w:val="none"/>
          <w:lang w:val="en-US" w:eastAsia="zh-CN"/>
        </w:rPr>
      </w:pPr>
      <w:bookmarkStart w:id="25" w:name="_Toc12965"/>
      <w:bookmarkStart w:id="26" w:name="_Toc17796"/>
      <w:r>
        <w:rPr>
          <w:rFonts w:hint="eastAsia" w:asciiTheme="minorEastAsia" w:hAnsiTheme="minorEastAsia" w:eastAsiaTheme="minorEastAsia" w:cstheme="minorEastAsia"/>
          <w:b/>
          <w:sz w:val="28"/>
          <w:szCs w:val="28"/>
          <w:highlight w:val="none"/>
          <w:lang w:val="en-US" w:eastAsia="zh-CN"/>
        </w:rPr>
        <w:t>验收</w:t>
      </w:r>
      <w:bookmarkEnd w:id="25"/>
      <w:bookmarkEnd w:id="26"/>
    </w:p>
    <w:p w14:paraId="2EFC1220">
      <w:pPr>
        <w:pStyle w:val="4"/>
        <w:numPr>
          <w:ilvl w:val="1"/>
          <w:numId w:val="2"/>
        </w:numPr>
        <w:bidi w:val="0"/>
        <w:ind w:left="850" w:leftChars="0" w:hanging="850" w:firstLineChars="0"/>
        <w:jc w:val="left"/>
        <w:rPr>
          <w:rFonts w:hint="eastAsia" w:asciiTheme="minorEastAsia" w:hAnsiTheme="minorEastAsia" w:eastAsiaTheme="minorEastAsia" w:cstheme="minorEastAsia"/>
          <w:b/>
          <w:bCs w:val="0"/>
          <w:sz w:val="24"/>
          <w:szCs w:val="24"/>
          <w:lang w:val="en-US" w:eastAsia="zh-CN"/>
        </w:rPr>
      </w:pPr>
      <w:bookmarkStart w:id="27" w:name="_Toc31656"/>
      <w:bookmarkStart w:id="28" w:name="_Toc7433"/>
      <w:r>
        <w:rPr>
          <w:rFonts w:hint="eastAsia" w:asciiTheme="minorEastAsia" w:hAnsiTheme="minorEastAsia" w:eastAsiaTheme="minorEastAsia" w:cstheme="minorEastAsia"/>
          <w:b/>
          <w:bCs w:val="0"/>
          <w:sz w:val="24"/>
          <w:szCs w:val="24"/>
          <w:lang w:val="en-US" w:eastAsia="zh-CN"/>
        </w:rPr>
        <w:t>验收标准</w:t>
      </w:r>
      <w:bookmarkEnd w:id="27"/>
      <w:bookmarkEnd w:id="28"/>
    </w:p>
    <w:p w14:paraId="097393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right="0" w:rightChars="0" w:firstLine="560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评估</w:t>
      </w:r>
      <w:r>
        <w:rPr>
          <w:rFonts w:hint="eastAsia" w:ascii="Times New Roman" w:hAnsi="Times New Roman" w:cs="Times New Roman"/>
          <w:lang w:val="en-US" w:eastAsia="zh-CN"/>
        </w:rPr>
        <w:t>报告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</w:rPr>
        <w:t>符合采购合同和技术规范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书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</w:rPr>
        <w:t>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eastAsia="zh-CN"/>
        </w:rPr>
        <w:t>。</w:t>
      </w:r>
    </w:p>
    <w:p w14:paraId="6150A092">
      <w:pPr>
        <w:pStyle w:val="4"/>
        <w:numPr>
          <w:ilvl w:val="1"/>
          <w:numId w:val="2"/>
        </w:numPr>
        <w:bidi w:val="0"/>
        <w:ind w:left="850" w:leftChars="0" w:hanging="850" w:firstLineChars="0"/>
        <w:jc w:val="left"/>
        <w:rPr>
          <w:rFonts w:hint="eastAsia" w:asciiTheme="minorEastAsia" w:hAnsiTheme="minorEastAsia" w:eastAsiaTheme="minorEastAsia" w:cstheme="minorEastAsia"/>
          <w:b/>
          <w:bCs w:val="0"/>
          <w:sz w:val="24"/>
          <w:szCs w:val="24"/>
          <w:lang w:val="en-US" w:eastAsia="zh-CN"/>
        </w:rPr>
      </w:pPr>
      <w:bookmarkStart w:id="29" w:name="_Toc19860"/>
      <w:bookmarkStart w:id="30" w:name="_Toc17492"/>
      <w:r>
        <w:rPr>
          <w:rFonts w:hint="eastAsia" w:asciiTheme="minorEastAsia" w:hAnsiTheme="minorEastAsia" w:eastAsiaTheme="minorEastAsia" w:cstheme="minorEastAsia"/>
          <w:b/>
          <w:bCs w:val="0"/>
          <w:sz w:val="24"/>
          <w:szCs w:val="24"/>
          <w:lang w:val="en-US" w:eastAsia="zh-CN"/>
        </w:rPr>
        <w:t>验收时间与地点</w:t>
      </w:r>
      <w:bookmarkEnd w:id="29"/>
      <w:bookmarkEnd w:id="30"/>
    </w:p>
    <w:p w14:paraId="735339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right="0" w:rightChars="0" w:firstLine="560"/>
        <w:textAlignment w:val="auto"/>
        <w:rPr>
          <w:rFonts w:asciiTheme="minorEastAsia" w:hAnsiTheme="minorEastAsia" w:eastAsiaTheme="minorEastAsia" w:cstheme="minorEastAsia"/>
          <w:b w:val="0"/>
          <w:color w:val="auto"/>
          <w:sz w:val="21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b w:val="0"/>
          <w:color w:val="auto"/>
          <w:sz w:val="21"/>
          <w:szCs w:val="21"/>
          <w:highlight w:val="none"/>
          <w:lang w:eastAsia="zh-CN"/>
        </w:rPr>
        <w:t>采购人</w:t>
      </w:r>
      <w:r>
        <w:rPr>
          <w:rFonts w:hint="eastAsia" w:asciiTheme="minorEastAsia" w:hAnsiTheme="minorEastAsia" w:eastAsiaTheme="minorEastAsia" w:cstheme="minorEastAsia"/>
          <w:b w:val="0"/>
          <w:color w:val="auto"/>
          <w:sz w:val="21"/>
          <w:szCs w:val="21"/>
          <w:highlight w:val="none"/>
        </w:rPr>
        <w:t>另行指定。</w:t>
      </w:r>
    </w:p>
    <w:p w14:paraId="2DE0A255">
      <w:pPr>
        <w:ind w:firstLine="560"/>
        <w:rPr>
          <w:rFonts w:asciiTheme="minorEastAsia" w:hAnsiTheme="minorEastAsia" w:eastAsiaTheme="minorEastAsia" w:cstheme="minorEastAsia"/>
          <w:sz w:val="21"/>
          <w:szCs w:val="21"/>
          <w:highlight w:val="none"/>
        </w:rPr>
      </w:pPr>
    </w:p>
    <w:bookmarkEnd w:id="0"/>
    <w:bookmarkEnd w:id="1"/>
    <w:bookmarkEnd w:id="2"/>
    <w:p w14:paraId="498F960D">
      <w:pPr>
        <w:pStyle w:val="2"/>
        <w:ind w:left="0" w:leftChars="0" w:firstLine="0" w:firstLineChars="0"/>
        <w:rPr>
          <w:rFonts w:hint="eastAsia"/>
          <w:sz w:val="21"/>
          <w:szCs w:val="21"/>
          <w:highlight w:val="none"/>
          <w:lang w:val="en-US" w:eastAsia="zh-CN"/>
        </w:rPr>
      </w:pPr>
    </w:p>
    <w:p w14:paraId="7FA2836F">
      <w:pPr>
        <w:pStyle w:val="2"/>
        <w:ind w:left="0" w:leftChars="0" w:firstLine="0" w:firstLineChars="0"/>
        <w:rPr>
          <w:rFonts w:hint="eastAsia"/>
          <w:lang w:val="en-US" w:eastAsia="zh-CN"/>
        </w:rPr>
      </w:pPr>
    </w:p>
    <w:sectPr>
      <w:headerReference r:id="rId3" w:type="default"/>
      <w:footerReference r:id="rId4" w:type="default"/>
      <w:pgSz w:w="11907" w:h="16839"/>
      <w:pgMar w:top="1440" w:right="1797" w:bottom="1440" w:left="1797" w:header="850" w:footer="850" w:gutter="0"/>
      <w:pgNumType w:fmt="decimal" w:start="1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黑体简体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C541B4">
    <w:pPr>
      <w:pStyle w:val="9"/>
      <w:jc w:val="both"/>
      <w:rPr>
        <w:rFonts w:hint="eastAsia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7E20AD9">
    <w:r>
      <w:pict>
        <v:shape id="_x0000_s4097" o:spid="_x0000_s4097" o:spt="75" type="#_x0000_t75" style="position:absolute;left:0pt;margin-left:-50pt;margin-top:25pt;height:76pt;width:100pt;z-index:-251657216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098" o:spid="_x0000_s4098" o:spt="75" type="#_x0000_t75" style="position:absolute;left:0pt;margin-left:160pt;margin-top:25pt;height:76pt;width:100pt;z-index:-251657216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099" o:spid="_x0000_s4099" o:spt="75" type="#_x0000_t75" style="position:absolute;left:0pt;margin-left:370pt;margin-top:25pt;height:76pt;width:100pt;z-index:-251657216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100" o:spid="_x0000_s4100" o:spt="75" type="#_x0000_t75" style="position:absolute;left:0pt;margin-left:-50pt;margin-top:340pt;height:76pt;width:100pt;z-index:-251657216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101" o:spid="_x0000_s4101" o:spt="75" type="#_x0000_t75" style="position:absolute;left:0pt;margin-left:160pt;margin-top:340pt;height:76pt;width:100pt;z-index:-251657216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102" o:spid="_x0000_s4102" o:spt="75" type="#_x0000_t75" style="position:absolute;left:0pt;margin-left:370pt;margin-top:340pt;height:76pt;width:100pt;z-index:-251657216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103" o:spid="_x0000_s4103" o:spt="75" type="#_x0000_t75" style="position:absolute;left:0pt;margin-left:-50pt;margin-top:655pt;height:76pt;width:100pt;z-index:-251657216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104" o:spid="_x0000_s4104" o:spt="75" type="#_x0000_t75" style="position:absolute;left:0pt;margin-left:160pt;margin-top:655pt;height:76pt;width:100pt;z-index:-251657216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105" o:spid="_x0000_s4105" o:spt="75" type="#_x0000_t75" style="position:absolute;left:0pt;margin-left:370pt;margin-top:655pt;height:76pt;width:100pt;z-index:-251657216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F092B84"/>
    <w:multiLevelType w:val="multilevel"/>
    <w:tmpl w:val="CF092B84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850" w:hanging="453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1508" w:hanging="708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2053" w:hanging="853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2495" w:hanging="895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3136" w:hanging="1136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3673" w:hanging="1273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42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4648" w:hanging="1448"/>
      </w:pPr>
      <w:rPr>
        <w:rFonts w:hint="default"/>
      </w:rPr>
    </w:lvl>
  </w:abstractNum>
  <w:abstractNum w:abstractNumId="1">
    <w:nsid w:val="0053208E"/>
    <w:multiLevelType w:val="multilevel"/>
    <w:tmpl w:val="0053208E"/>
    <w:lvl w:ilvl="0" w:tentative="0">
      <w:start w:val="1"/>
      <w:numFmt w:val="none"/>
      <w:suff w:val="nothing"/>
      <w:lvlText w:val="%1"/>
      <w:lvlJc w:val="left"/>
      <w:pPr>
        <w:ind w:left="0" w:firstLine="0"/>
      </w:pPr>
      <w:rPr>
        <w:rFonts w:hint="default" w:ascii="Times New Roman" w:hAnsi="Times New Roman"/>
        <w:b/>
        <w:i w:val="0"/>
        <w:sz w:val="21"/>
      </w:rPr>
    </w:lvl>
    <w:lvl w:ilvl="1" w:tentative="0">
      <w:start w:val="1"/>
      <w:numFmt w:val="decimal"/>
      <w:suff w:val="nothing"/>
      <w:lvlText w:val="%1%2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2" w:tentative="0">
      <w:start w:val="1"/>
      <w:numFmt w:val="decimal"/>
      <w:suff w:val="nothing"/>
      <w:lvlText w:val="%1%2.%3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3" w:tentative="0">
      <w:start w:val="1"/>
      <w:numFmt w:val="decimal"/>
      <w:suff w:val="nothing"/>
      <w:lvlText w:val="%1%2.%3.%4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4" w:tentative="0">
      <w:start w:val="1"/>
      <w:numFmt w:val="decimal"/>
      <w:suff w:val="nothing"/>
      <w:lvlText w:val="%1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pStyle w:val="10"/>
      <w:suff w:val="nothing"/>
      <w:lvlText w:val="%1%2.%3.%4.%5.%6.%7　"/>
      <w:lvlJc w:val="left"/>
      <w:pPr>
        <w:ind w:left="3119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abstractNum w:abstractNumId="2">
    <w:nsid w:val="7254DF38"/>
    <w:multiLevelType w:val="singleLevel"/>
    <w:tmpl w:val="7254DF38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E4MWRlNjI5YTA2NDI4MzU1MzdmZTcwNmI3Mzk3ZWEifQ=="/>
  </w:docVars>
  <w:rsids>
    <w:rsidRoot w:val="00000000"/>
    <w:rsid w:val="07EA5262"/>
    <w:rsid w:val="0B955598"/>
    <w:rsid w:val="0D6A5BA7"/>
    <w:rsid w:val="1B9071EF"/>
    <w:rsid w:val="21307616"/>
    <w:rsid w:val="246F0491"/>
    <w:rsid w:val="2FAC6889"/>
    <w:rsid w:val="3016326E"/>
    <w:rsid w:val="34062997"/>
    <w:rsid w:val="3E241CA3"/>
    <w:rsid w:val="4FBB0558"/>
    <w:rsid w:val="65B13E90"/>
    <w:rsid w:val="67892C03"/>
    <w:rsid w:val="784A02E9"/>
  </w:rsids>
  <m:mathPr>
    <m:mathFont m:val="Cambria Math"/>
    <m:brkBin m:val="before"/>
    <m:brkBinSub m:val="--"/>
    <m:smallFrac m:val="0"/>
    <m:dispDef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iPriority="99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line="360" w:lineRule="auto"/>
      <w:contextualSpacing/>
      <w:jc w:val="center"/>
      <w:outlineLvl w:val="0"/>
    </w:pPr>
    <w:rPr>
      <w:rFonts w:eastAsia="黑体"/>
      <w:bCs/>
      <w:kern w:val="44"/>
      <w:sz w:val="32"/>
      <w:szCs w:val="44"/>
    </w:rPr>
  </w:style>
  <w:style w:type="paragraph" w:styleId="5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15">
    <w:name w:val="Default Paragraph Font"/>
    <w:semiHidden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/>
      <w:ind w:left="420" w:leftChars="200"/>
    </w:pPr>
    <w:rPr>
      <w:lang w:val="zh-CN" w:eastAsia="zh-CN"/>
    </w:rPr>
  </w:style>
  <w:style w:type="paragraph" w:styleId="6">
    <w:name w:val="Body Text"/>
    <w:basedOn w:val="1"/>
    <w:next w:val="7"/>
    <w:qFormat/>
    <w:uiPriority w:val="0"/>
    <w:pPr>
      <w:spacing w:after="120" w:afterLines="0" w:afterAutospacing="0"/>
    </w:pPr>
  </w:style>
  <w:style w:type="paragraph" w:styleId="7">
    <w:name w:val="Title"/>
    <w:basedOn w:val="1"/>
    <w:next w:val="1"/>
    <w:qFormat/>
    <w:uiPriority w:val="0"/>
    <w:pPr>
      <w:spacing w:line="360" w:lineRule="auto"/>
      <w:jc w:val="center"/>
      <w:outlineLvl w:val="0"/>
    </w:pPr>
    <w:rPr>
      <w:rFonts w:ascii="Cambria" w:hAnsi="Cambria" w:eastAsia="黑体"/>
      <w:bCs/>
      <w:sz w:val="32"/>
      <w:szCs w:val="32"/>
    </w:rPr>
  </w:style>
  <w:style w:type="paragraph" w:styleId="8">
    <w:name w:val="Plain Text"/>
    <w:basedOn w:val="1"/>
    <w:qFormat/>
    <w:uiPriority w:val="0"/>
    <w:rPr>
      <w:rFonts w:eastAsia="仿宋_GB2312"/>
      <w:sz w:val="32"/>
      <w:szCs w:val="20"/>
    </w:rPr>
  </w:style>
  <w:style w:type="paragraph" w:styleId="9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qFormat/>
    <w:uiPriority w:val="0"/>
    <w:pPr>
      <w:numPr>
        <w:ilvl w:val="6"/>
        <w:numId w:val="1"/>
      </w:num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oc 1"/>
    <w:basedOn w:val="1"/>
    <w:next w:val="1"/>
    <w:qFormat/>
    <w:uiPriority w:val="0"/>
    <w:pPr>
      <w:spacing w:before="120" w:after="120"/>
      <w:jc w:val="left"/>
    </w:pPr>
    <w:rPr>
      <w:rFonts w:ascii="等线" w:eastAsia="等线"/>
      <w:b/>
      <w:bCs/>
      <w:caps/>
      <w:sz w:val="20"/>
      <w:szCs w:val="20"/>
    </w:rPr>
  </w:style>
  <w:style w:type="paragraph" w:styleId="12">
    <w:name w:val="toc 2"/>
    <w:basedOn w:val="1"/>
    <w:next w:val="1"/>
    <w:qFormat/>
    <w:uiPriority w:val="0"/>
    <w:pPr>
      <w:ind w:left="420" w:leftChars="200"/>
    </w:pPr>
  </w:style>
  <w:style w:type="table" w:styleId="14">
    <w:name w:val="Table Grid"/>
    <w:basedOn w:val="1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Hyperlink"/>
    <w:qFormat/>
    <w:uiPriority w:val="0"/>
    <w:rPr>
      <w:color w:val="0000FF"/>
      <w:u w:val="single"/>
    </w:rPr>
  </w:style>
  <w:style w:type="paragraph" w:customStyle="1" w:styleId="17">
    <w:name w:val="Comment Text"/>
    <w:basedOn w:val="1"/>
    <w:qFormat/>
    <w:uiPriority w:val="0"/>
    <w:pPr>
      <w:jc w:val="left"/>
    </w:pPr>
  </w:style>
  <w:style w:type="paragraph" w:customStyle="1" w:styleId="18">
    <w:name w:val="封面标准号1"/>
    <w:qFormat/>
    <w:uiPriority w:val="0"/>
    <w:pPr>
      <w:widowControl w:val="0"/>
      <w:kinsoku w:val="0"/>
      <w:overflowPunct w:val="0"/>
      <w:autoSpaceDE w:val="0"/>
      <w:autoSpaceDN w:val="0"/>
      <w:spacing w:before="308"/>
      <w:jc w:val="right"/>
    </w:pPr>
    <w:rPr>
      <w:rFonts w:ascii="Times New Roman" w:hAnsi="Times New Roman" w:eastAsia="宋体" w:cs="Times New Roman"/>
      <w:sz w:val="28"/>
      <w:lang w:val="en-US" w:eastAsia="zh-CN" w:bidi="ar-SA"/>
    </w:rPr>
  </w:style>
  <w:style w:type="paragraph" w:customStyle="1" w:styleId="19">
    <w:name w:val="段"/>
    <w:qFormat/>
    <w:uiPriority w:val="0"/>
    <w:pPr>
      <w:widowControl w:val="0"/>
      <w:autoSpaceDE w:val="0"/>
      <w:autoSpaceDN w:val="0"/>
      <w:spacing w:line="600" w:lineRule="exact"/>
      <w:ind w:firstLine="640" w:firstLineChars="200"/>
      <w:jc w:val="both"/>
    </w:pPr>
    <w:rPr>
      <w:rFonts w:ascii="宋体" w:hAnsi="宋体" w:eastAsia="宋体" w:cs="Times New Roman"/>
      <w:sz w:val="32"/>
      <w:szCs w:val="32"/>
      <w:lang w:val="en-US" w:eastAsia="zh-CN" w:bidi="ar-SA"/>
    </w:rPr>
  </w:style>
  <w:style w:type="paragraph" w:customStyle="1" w:styleId="20">
    <w:name w:val="Pa3+1"/>
    <w:basedOn w:val="1"/>
    <w:next w:val="1"/>
    <w:qFormat/>
    <w:uiPriority w:val="0"/>
    <w:pPr>
      <w:widowControl/>
      <w:autoSpaceDE w:val="0"/>
      <w:autoSpaceDN w:val="0"/>
      <w:spacing w:line="201" w:lineRule="atLeast"/>
      <w:jc w:val="left"/>
    </w:pPr>
    <w:rPr>
      <w:rFonts w:ascii="方正黑体简体" w:hAnsi="方正黑体简体" w:eastAsia="方正黑体简体" w:cs="Times New Roman"/>
      <w:color w:val="000000"/>
      <w:kern w:val="0"/>
      <w:sz w:val="24"/>
      <w:szCs w:val="20"/>
    </w:rPr>
  </w:style>
  <w:style w:type="paragraph" w:customStyle="1" w:styleId="21">
    <w:name w:val="List Paragraph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paragraph" w:customStyle="1" w:styleId="22">
    <w:name w:val="No Spacing"/>
    <w:qFormat/>
    <w:uiPriority w:val="1"/>
    <w:rPr>
      <w:rFonts w:ascii="Calibri" w:hAnsi="Calibri" w:eastAsia="宋体" w:cs="Times New Roman"/>
      <w:sz w:val="22"/>
      <w:szCs w:val="22"/>
      <w:lang w:val="en-US" w:eastAsia="zh-CN" w:bidi="ar-SA"/>
    </w:rPr>
  </w:style>
  <w:style w:type="paragraph" w:customStyle="1" w:styleId="23">
    <w:name w:val="正文文本缩进1"/>
    <w:basedOn w:val="1"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customStyle="1" w:styleId="24">
    <w:name w:val="_Style 2"/>
    <w:basedOn w:val="1"/>
    <w:qFormat/>
    <w:uiPriority w:val="34"/>
    <w:pPr>
      <w:ind w:firstLine="420" w:firstLineChars="200"/>
    </w:pPr>
  </w:style>
  <w:style w:type="paragraph" w:customStyle="1" w:styleId="25">
    <w:name w:val="列表段落1"/>
    <w:basedOn w:val="1"/>
    <w:qFormat/>
    <w:uiPriority w:val="34"/>
    <w:pPr>
      <w:ind w:firstLine="420" w:firstLineChars="200"/>
    </w:pPr>
  </w:style>
  <w:style w:type="paragraph" w:customStyle="1" w:styleId="26">
    <w:name w:val="封面正文"/>
    <w:qFormat/>
    <w:uiPriority w:val="0"/>
    <w:pPr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27">
    <w:name w:val="章标题"/>
    <w:next w:val="1"/>
    <w:qFormat/>
    <w:uiPriority w:val="99"/>
    <w:pPr>
      <w:spacing w:beforeLines="50" w:afterLines="50"/>
      <w:jc w:val="both"/>
      <w:outlineLvl w:val="1"/>
    </w:pPr>
    <w:rPr>
      <w:rFonts w:ascii="黑体" w:hAnsi="Times New Roman" w:eastAsia="黑体" w:cs="黑体"/>
      <w:kern w:val="0"/>
      <w:sz w:val="21"/>
      <w:szCs w:val="21"/>
      <w:lang w:val="en-US" w:eastAsia="zh-CN" w:bidi="ar-SA"/>
    </w:rPr>
  </w:style>
  <w:style w:type="character" w:customStyle="1" w:styleId="28">
    <w:name w:val="font51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paragraph" w:customStyle="1" w:styleId="29">
    <w:name w:val="内容正文"/>
    <w:basedOn w:val="1"/>
    <w:qFormat/>
    <w:uiPriority w:val="0"/>
    <w:pPr>
      <w:spacing w:before="156" w:beforeLines="50" w:after="156" w:afterLines="50"/>
    </w:pPr>
    <w:rPr>
      <w:rFonts w:ascii="Arial" w:hAnsi="Arial" w:eastAsia="Times New Roman"/>
      <w:szCs w:val="21"/>
    </w:rPr>
  </w:style>
  <w:style w:type="paragraph" w:customStyle="1" w:styleId="30">
    <w:name w:val="_Style 9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3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4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4097"/>
    <customShpInfo spid="_x0000_s4098"/>
    <customShpInfo spid="_x0000_s4099"/>
    <customShpInfo spid="_x0000_s4100"/>
    <customShpInfo spid="_x0000_s4101"/>
    <customShpInfo spid="_x0000_s4102"/>
    <customShpInfo spid="_x0000_s4103"/>
    <customShpInfo spid="_x0000_s4104"/>
    <customShpInfo spid="_x0000_s4105"/>
  </customShpExts>
</s:customData>
</file>

<file path=customXml/item2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2208</Words>
  <Characters>2235</Characters>
  <Lines>0</Lines>
  <Paragraphs>0</Paragraphs>
  <TotalTime>15</TotalTime>
  <ScaleCrop>false</ScaleCrop>
  <LinksUpToDate>false</LinksUpToDate>
  <CharactersWithSpaces>2236</CharactersWithSpaces>
  <Application>WPS Office_11.8.2.12309_F1E327BC-269C-435d-A152-05C5408002CA</Application>
  <DocSecurity>0</DocSecurity>
</Properties>
</file>

<file path=customXml/item3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7D0AFCF6FED04700953CF7C319EA0F08_13</vt:lpwstr>
  </property>
  <property fmtid="{D5CDD505-2E9C-101B-9397-08002B2CF9AE}" pid="4" name="KSOTemplateDocerSaveRecord">
    <vt:lpwstr>eyJoZGlkIjoiNGE4MWRlNjI5YTA2NDI4MzU1MzdmZTcwNmI3Mzk3ZWEiLCJ1c2VySWQiOiIxMTAzOTcyOTc1In0=</vt:lpwstr>
  </property>
</Properties>
</file>

<file path=customXml/item4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ThinkPad</dc:creator>
  <cp:lastModifiedBy>敖姣</cp:lastModifiedBy>
  <cp:lastPrinted>2019-07-18T06:16:00Z</cp:lastPrinted>
  <dcterms:modified xsi:type="dcterms:W3CDTF">2025-11-13T02:55:24Z</dcterms:modified>
</cp:corePropertie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8235075-940b-448c-918b-94db43e024fc}">
  <ds:schemaRefs/>
</ds:datastoreItem>
</file>

<file path=customXml/itemProps3.xml><?xml version="1.0" encoding="utf-8"?>
<ds:datastoreItem xmlns:ds="http://schemas.openxmlformats.org/officeDocument/2006/customXml" ds:itemID="{8fb64be9-93cd-44a1-8bcf-22bde46c9a04}">
  <ds:schemaRefs/>
</ds:datastoreItem>
</file>

<file path=customXml/itemProps4.xml><?xml version="1.0" encoding="utf-8"?>
<ds:datastoreItem xmlns:ds="http://schemas.openxmlformats.org/officeDocument/2006/customXml" ds:itemID="{8def78de-141f-4583-9f99-bfc2e813b15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1017</Words>
  <Characters>1134</Characters>
  <Lines>0</Lines>
  <Paragraphs>0</Paragraphs>
  <TotalTime>9</TotalTime>
  <ScaleCrop>false</ScaleCrop>
  <LinksUpToDate>false</LinksUpToDate>
  <CharactersWithSpaces>1146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ThinkPad</dc:creator>
  <cp:lastModifiedBy>fufei</cp:lastModifiedBy>
  <cp:lastPrinted>2019-07-18T06:16:00Z</cp:lastPrinted>
  <dcterms:modified xsi:type="dcterms:W3CDTF">2025-12-03T01:39:29Z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eyJoZGlkIjoiN2E2MTgyNDhmMTZkNzUwZTlhYTc3NjMwNWY5NWEwYWIiLCJ1c2VySWQiOiIzMzY1Mjc2NDYifQ==</vt:lpwstr>
  </property>
  <property fmtid="{D5CDD505-2E9C-101B-9397-08002B2CF9AE}" pid="3" name="KSOProductBuildVer">
    <vt:lpwstr>2052-12.1.0.23542</vt:lpwstr>
  </property>
  <property fmtid="{D5CDD505-2E9C-101B-9397-08002B2CF9AE}" pid="4" name="ICV">
    <vt:lpwstr>BB215EEB866F4E9EBCA82E7508B17DE1_12</vt:lpwstr>
  </property>
</Properties>
</file>