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第三条 公司基建安全管理弘扬“生命至上，安全第一”思想，贯彻“安全第一、预防为主、综合治理”方针，树立“一切事故都可以预防”的安全理念，健全安全生产责任制，开展施工现场安全生产标准化建设,持续深化公司安全生产风险管理体系在基建领域的应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第四条 公司基建安全总体</w:t>
      </w:r>
      <w:bookmarkStart w:id="0" w:name="_GoBack"/>
      <w:bookmarkEnd w:id="0"/>
      <w:r>
        <w:rPr>
          <w:rFonts w:hint="eastAsia" w:asciiTheme="minorEastAsia" w:hAnsiTheme="minorEastAsia" w:eastAsiaTheme="minorEastAsia" w:cstheme="minorEastAsia"/>
          <w:sz w:val="24"/>
          <w:szCs w:val="24"/>
        </w:rPr>
        <w:t>目标是：不发生人身事故，不发生有责任的电力安全事故和设备事故，不发生对社会及公司造成重大不良影响的安全事件。</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第五条 公司基建工程依法接受国家能源局及其派出机构监管。建设单位应在开工报告批准之日起15日内，将保证安全施工的措施，包括工程基本情况、参建单位基本情况、安全组织及管理措施、安全投入计划、施工组织方案、应急预案等内容向工程所在地国家能源局派出机构备案。</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第六条 公司基建工程执行建设项目安全设施（含职业病防护设施）“三同时”制度，确保安全设施与主体工程同时设计、同时施工、同时投入生产和使用。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第七条 公司基建安全管理鼓励“云大物移智链”等新技术应用，推进智慧工程建设和数字化转型，实现基建安全精准管控。</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第二节 安全职责及管理机构</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第八条 建设单位应当与勘察设计、施工、监理等参建单位签订安全生产协议，协议中应明确各自的安全职责、安全目标及考核标准。各参建单位应按照《电力建设工程施工安全监督管理办法》（国家发改委第28号令）及签订的安全生产协议，严格履行各自的安全责任。</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第九条 各参建单位应按照公司安全生产责任制的相关规定，组织全员逐级签订安全生产责任书，明确各岗位人员的安全职责及到位衡量标准。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第十条 建设项目同时满足以下条件时，建设单位必须组建项目安委会,协调解决工程建设中的安全管理问题：同时有三个及以上施工单位在建设工地施工；建设工地施工人员总数超过100人；项目工期超过180天。</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第十一条 施工单位应设立项目安全生产管理机构，按规定配备专（兼）职安全生产管理人员，制定安全管理制度和操作规程。</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第十二条 监理单位应建立健全安全监理工作制度，编制监理规划和监理实施细则，明确安全监理的措施和目标，配置满足工程监理要求的人员，履行安全监理职责，确保安全生产监理和工程质量、工期及投资控制的同步实施。</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第十三条 施工单位应按照国家有关规定计列和使用安全生产费用，编制安全生产费用使用计划，并接受监理、建设单位监督。建设单位应根据项目建设进度足额支付安全生产费用。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第三节 安全风险管理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第十四条 勘察设计单位应当根据施工安全操作和防护的需要，结合工程中新技术、新设备、新材料、新工艺的使用情况，在设计文件中注明涉及施工安全的重点部位和环节，提出保障作业人员安全和预防生产安全事故的措施建议。工程开工前，应当向参建单位进行技术和安全交底，说明设计意图。施工过程中，实行设计工地代表制度，对不能满足安全生产要求的设计，应当及时变更。</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第十五条 工程开工前，施工单位应开展现场勘察，编制施工组织设计、施工方案和安全技术措施并报监理单位、建设单位审批。应结合工程实际，全面辨识现场作业风险，评估风险等级,采取有效的控制措施，降低作业安全风险。当作业条件发生变化时，应结合变化情况开展动态评估。</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第十六条 针对危大工程以及评估为高风险及以上的作业任务，施工单位应当编制专项施工方案。专项施工方案应由施工单位技术负责人审核签字、加盖单位公章，并由总监理工程师审查签字、加盖执业印章后方可实施。超过一定规模危险性较大的分部分项工程的专项方案需组织专家进行论证，按照评审意见修改完善后报业主项目部审批。业主项目部应对施工方案的编制、审批、实施情况进行监督管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第十七条 工程开工前，建设单位应组织各参建单位进行全面的安全技术交底，内容包括但不限于：双方责任、工作/许可程序、存在风险及应对措施、应急程序、人员条件/培训、安全目标、安全检查、现场标识与环境、安全工器具、个人防护用品、施工机具等。</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第十八条 公司基建工程实施安全风险分层分级管控,建设单位、业主项目部应重点对中风险及以上作业进行管控，检查风险控制措施落实和监理履职情况。各分子公司应定期梳理统计管辖范围内基建项目的重大安全风险，形成清单，重点对高风险作业进行监督。</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第十九条 公司基建工程应执行定额工期，不得随意压缩合同约定的工期。如工期确需调整，建设单位应组织对安全影响进行论证和评估，并提出相应的施工组织措施和安全保障措施。</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第四节 施工安全管理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第二十条 公司基建工程实行施工作业计划管理，内容包括但不限于：作业地点、作业时间、作业人数、作业内容、风险等级、停电需求、管控措施等。施工作业计划应由施工单位填报，监理单位审核，业主项目部批准。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第二十一条 公司基建工程实行施工作业风险控制“四步法”。施工前开展作业风险评估，编制作业指导书，开具施工作业票，组织召开施工班组“站班会”。</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第二十二条 每项作业任务开展前，现场技术员必须根据作业内容和步骤，填写相应的施工作业票，确认安全风险与相应控制措施，由安全员审核，现场负责人签发。作业票上的“技术员”、“安全员”和“现场负责人”人员名单由施工单位认定和明确，并报监理单位备案。进入生产运行区域开展施工作业，必须执行“两票三制”等公司安全生产相关规定。</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第二十三条 施工班组应结合“站班会”对参加作业人员进行“三交”（交任务、交技术、交安全）、“三查”（查衣着、查三宝、查精神面貌），落实安全风险控制措施后方可开工作业。</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第二十四条 公司基建工程实行施工机具“八步骤”管理。施工单位应当按照国家有关规定采购、租赁、验收、检测、发放、使用、维护和管理施工机械、特种设备，建立施工设备安全管理制度、安全操作规程及相应的管理台帐和维保记录档案。施工单位使用的特种设备应当是取得许可生产并经检验合格的特种设备。特种设备的登记标志、检测合格标志应当置于该特种设备的显著位置。</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第二十五条 公司基建工程推行安全文明施工现场“7S”管理，施工单位是施工现场“7S”管理工作的执行主体，负责基建项目现场“7S”管理的策划、培训及实施工作，并持续改进。</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第二十六条 施工单位应对可能因施工造成损害和影响的毗邻建筑物、构筑物、地下管线、架空线缆、设施及周边环境采取专项防护措施。对施工现场出入口、通道口、孔洞口、临近带电区、易燃易爆及危险化学品存放处等危险区域和部位采取防护措施并设置明显的安全警示标志。</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第二十七条 公司各级单位应至少按以下周期开展基建工程安全文明施工检查，对施工现场安全风险控制措施落实情况开展检查评价：分子公司每半年一次；建设单位每季度一次；业主项目部每月一次。</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第二十八条 业主项目部应组织各参建单位建立现场隐患排查治理制度和隐患管理台账，定期开展现场隐患排查。针对发现的重大隐患应及时向工程所在地国家能源局派出机构报告，并制定切实可行的整治方案，做到责任、措施、资金、期限和应急预案“五落实”。</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第五节 承包商安全管理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第二十九条 建设单位应当履行工程承包商管理责任，严禁施工单位转包和违法分包，将分包单位纳入工程安全管理体系，严禁以包代管。</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第三十条 建设单位应将工程发包给具有相应资质等级的单位，承（分）包单位主要管理人员、特种作业等人员必须取得国家或行业认可的资格证书。</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第三十一条 公司基建工程全面推行实名制管理，各参建单位人员应通过信息系统开展实名制登记认证及考勤，未通过实名认证的人员不得进场作业。</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第三十二条 工程承包单位是作业人员技能和安全培训工作的责任主体，负责制定安全教育培训计划并组织实施。工程承包单位应将分包作业人员、劳务派遣人员、临时用工人员等纳入本单位从业人员统一管理，对其进行岗位安全技能教育培训。建设单位应履行作业人员安全技能培训考核的管理责任，确保全员接受必要的安全教育和培训，未经考试合格的人员，不得进场作业。</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第三十三条 劳务作业人员应当在工程承包单位或专业分包单位人员的组织、指挥和监护下开展施工作业。劳务作业所需的施工机具、材料和个人防护用品应由工程承包单位或专业分包单位提供。</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第六节 应急管理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第三十四条 建设单位应建立项目应急管理体系，组织各参建单位结合现场实际情况编制各类安全事故的应急预案或应急处置方案，落实应急组织、程序、资源及措施，建立与国家有关部门、地方政府应急体系的协调联动机制，确保应急工作有效实施。</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第三十五条 建设单位应制定应急培训及演练计划并按计划组织开展，确保各参建单位全员熟悉和掌握相关法律法规、规章制度、应急预案和应急技能，提高全员的应急意识和防灾、避险、自救、互救能力。应急演练应做好演练的事后评估，及时总结演练中暴露的问题，提出改进措施，开展闭环整改。     </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第三十六条 发生突发事件后，公司各级单位应按照南方电网公司《中国南方电网有限责任公司电力事故事件调查规程》《中国南方电网有限责任公司应急管理规定》及时准确报送相关信息，组织应急处置并保护现场，配合事故事件调查，根据调查结果及处理意见督促落实整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53A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2025-12-05T09:17:10Z</dcterms:created>
  <dc:creator>gzry8</dc:creator>
  <cp:lastModifiedBy>gzry8</cp:lastModifiedBy>
  <dcterms:modified xsi:type="dcterms:W3CDTF">2025-12-05T09:17:32Z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D91BDD42F6AD4153B24FB0D39833B474</vt:lpwstr>
  </property>
</Properties>
</file>