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一种测试分合闸线圈动态性能的检测仪</w:t>
      </w:r>
      <w:r>
        <w:rPr>
          <w:rFonts w:hint="eastAsia" w:ascii="微软雅黑" w:hAnsi="微软雅黑" w:eastAsia="微软雅黑" w:cs="微软雅黑"/>
          <w:b/>
          <w:bCs/>
          <w:sz w:val="30"/>
          <w:szCs w:val="30"/>
          <w:lang w:val="en-US" w:eastAsia="zh-CN"/>
        </w:rPr>
        <w:t>加工测试服务</w:t>
      </w:r>
      <w:r>
        <w:rPr>
          <w:rFonts w:hint="eastAsia" w:ascii="微软雅黑" w:hAnsi="微软雅黑" w:eastAsia="微软雅黑" w:cs="微软雅黑"/>
          <w:b/>
          <w:bCs/>
          <w:sz w:val="30"/>
          <w:szCs w:val="30"/>
        </w:rPr>
        <w:t>采购技术要求</w:t>
      </w:r>
    </w:p>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val="en-US" w:eastAsia="zh-CN"/>
        </w:rPr>
        <w:t>河源</w:t>
      </w:r>
      <w:r>
        <w:rPr>
          <w:rFonts w:hint="eastAsia" w:ascii="微软雅黑" w:hAnsi="微软雅黑" w:eastAsia="微软雅黑" w:cs="微软雅黑"/>
          <w:b/>
          <w:bCs/>
          <w:sz w:val="30"/>
          <w:szCs w:val="30"/>
        </w:rPr>
        <w:t>供电局</w:t>
      </w:r>
      <w:r>
        <w:rPr>
          <w:rFonts w:hint="eastAsia" w:ascii="微软雅黑" w:hAnsi="微软雅黑" w:eastAsia="微软雅黑" w:cs="微软雅黑"/>
          <w:b/>
          <w:bCs/>
          <w:sz w:val="30"/>
          <w:szCs w:val="30"/>
          <w:lang w:val="en-US" w:eastAsia="zh-CN"/>
        </w:rPr>
        <w:t>变电管理一</w:t>
      </w:r>
      <w:r>
        <w:rPr>
          <w:rFonts w:hint="eastAsia" w:ascii="微软雅黑" w:hAnsi="微软雅黑" w:eastAsia="微软雅黑" w:cs="微软雅黑"/>
          <w:b/>
          <w:bCs/>
          <w:sz w:val="30"/>
          <w:szCs w:val="30"/>
        </w:rPr>
        <w:t>所</w:t>
      </w:r>
    </w:p>
    <w:p>
      <w:pPr>
        <w:spacing w:line="360" w:lineRule="auto"/>
        <w:rPr>
          <w:rFonts w:hint="eastAsia" w:ascii="宋体" w:hAnsi="宋体" w:eastAsia="宋体" w:cs="宋体"/>
          <w:b/>
          <w:bCs/>
          <w:sz w:val="24"/>
        </w:rPr>
      </w:pPr>
      <w:r>
        <w:rPr>
          <w:rFonts w:hint="eastAsia" w:ascii="宋体" w:hAnsi="宋体" w:eastAsia="宋体" w:cs="宋体"/>
          <w:b/>
          <w:bCs/>
          <w:sz w:val="24"/>
        </w:rPr>
        <w:t>一、总则：</w:t>
      </w:r>
    </w:p>
    <w:p>
      <w:pPr>
        <w:spacing w:line="360" w:lineRule="auto"/>
        <w:ind w:firstLine="480" w:firstLineChars="200"/>
        <w:rPr>
          <w:rFonts w:hint="eastAsia" w:ascii="宋体" w:hAnsi="宋体" w:eastAsia="宋体" w:cs="宋体"/>
          <w:sz w:val="52"/>
          <w:szCs w:val="52"/>
        </w:rPr>
      </w:pPr>
      <w:r>
        <w:rPr>
          <w:rFonts w:hint="eastAsia" w:ascii="宋体" w:hAnsi="宋体" w:eastAsia="宋体" w:cs="宋体"/>
          <w:sz w:val="24"/>
        </w:rPr>
        <w:t>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供电局职工创新项目一种测试分合闸线圈动态性能的检测仪</w:t>
      </w:r>
      <w:r>
        <w:rPr>
          <w:rFonts w:hint="eastAsia" w:ascii="宋体" w:hAnsi="宋体" w:eastAsia="宋体" w:cs="宋体"/>
          <w:sz w:val="24"/>
          <w:lang w:val="en-US" w:eastAsia="zh-CN"/>
        </w:rPr>
        <w:t>加工测试服务采购</w:t>
      </w:r>
      <w:r>
        <w:rPr>
          <w:rFonts w:hint="eastAsia" w:ascii="宋体" w:hAnsi="宋体" w:eastAsia="宋体" w:cs="宋体"/>
          <w:sz w:val="24"/>
        </w:rPr>
        <w:t>技术要求文件，适用于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供电局职工创新项目一种测试分合闸线圈动态性能的检测加工测试服务采购，最终解释权归</w:t>
      </w: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变电管理一所</w:t>
      </w:r>
      <w:r>
        <w:rPr>
          <w:rFonts w:hint="eastAsia" w:ascii="宋体" w:hAnsi="宋体" w:eastAsia="宋体" w:cs="宋体"/>
          <w:sz w:val="24"/>
        </w:rPr>
        <w:t>。</w:t>
      </w:r>
    </w:p>
    <w:p>
      <w:pPr>
        <w:spacing w:line="360" w:lineRule="auto"/>
        <w:rPr>
          <w:rFonts w:hint="eastAsia" w:ascii="宋体" w:hAnsi="宋体" w:eastAsia="宋体" w:cs="宋体"/>
          <w:b/>
          <w:bCs/>
          <w:sz w:val="24"/>
          <w:lang w:eastAsia="zh-CN"/>
        </w:rPr>
      </w:pPr>
      <w:r>
        <w:rPr>
          <w:rFonts w:hint="eastAsia" w:ascii="宋体" w:hAnsi="宋体" w:eastAsia="宋体" w:cs="宋体"/>
          <w:b/>
          <w:bCs/>
          <w:sz w:val="24"/>
        </w:rPr>
        <w:t>二、</w:t>
      </w:r>
      <w:r>
        <w:rPr>
          <w:rFonts w:hint="eastAsia" w:ascii="宋体" w:hAnsi="宋体" w:eastAsia="宋体" w:cs="宋体"/>
          <w:b/>
          <w:bCs/>
          <w:sz w:val="24"/>
          <w:lang w:val="en-US" w:eastAsia="zh-CN"/>
        </w:rPr>
        <w:t>概况</w:t>
      </w:r>
    </w:p>
    <w:p>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sz w:val="24"/>
        </w:rPr>
        <w:t>制作一种测试分合闸线圈动态性能的检测仪，实现对110V、220V线圈的输出力矩、线圈电流、温升变化的测试，以实现对分合闸线圈的输出动能、温升情况的判断，保障分合闸线圈的功能可靠。</w:t>
      </w:r>
    </w:p>
    <w:p>
      <w:pPr>
        <w:spacing w:line="360" w:lineRule="auto"/>
        <w:rPr>
          <w:rFonts w:hint="default" w:ascii="宋体" w:hAnsi="宋体" w:eastAsia="宋体" w:cs="宋体"/>
          <w:b/>
          <w:bCs/>
          <w:sz w:val="24"/>
          <w:lang w:val="en-US" w:eastAsia="zh-CN"/>
        </w:rPr>
      </w:pPr>
      <w:bookmarkStart w:id="0" w:name="_Toc476954342"/>
      <w:r>
        <w:rPr>
          <w:rFonts w:hint="eastAsia" w:ascii="宋体" w:hAnsi="宋体" w:eastAsia="宋体" w:cs="宋体"/>
          <w:b/>
          <w:bCs/>
          <w:sz w:val="24"/>
          <w:lang w:val="en-US" w:eastAsia="zh-CN"/>
        </w:rPr>
        <w:t>三</w:t>
      </w:r>
      <w:r>
        <w:rPr>
          <w:rFonts w:hint="eastAsia" w:ascii="宋体" w:hAnsi="宋体" w:eastAsia="宋体" w:cs="宋体"/>
          <w:b/>
          <w:bCs/>
          <w:sz w:val="24"/>
        </w:rPr>
        <w:t>、</w:t>
      </w:r>
      <w:r>
        <w:rPr>
          <w:rFonts w:hint="eastAsia" w:ascii="宋体" w:hAnsi="宋体" w:eastAsia="宋体" w:cs="宋体"/>
          <w:b/>
          <w:bCs/>
          <w:sz w:val="24"/>
          <w:lang w:val="en-US" w:eastAsia="zh-CN"/>
        </w:rPr>
        <w:t>性能与技术要求</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1、装置应具备独立电源实现分合闸线圈动作需求，电源具备可调节功能，实现不同线圈的电压电流需求；</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2、装置可调节分合闸线圈动作行程，满足不同类型线圈的行程需求；</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3、测试分合闸线圈的力矩、电流、温升数据，可以导出至excel或其他格式文件，满足数据分析的需求；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4、设计结构应间接便于安装，具有一定的便携性。</w:t>
      </w:r>
      <w:bookmarkEnd w:id="0"/>
      <w:bookmarkStart w:id="4" w:name="_GoBack"/>
      <w:bookmarkEnd w:id="4"/>
    </w:p>
    <w:p>
      <w:pPr>
        <w:spacing w:line="360" w:lineRule="auto"/>
        <w:rPr>
          <w:rFonts w:hint="eastAsia" w:ascii="宋体" w:hAnsi="宋体" w:eastAsia="宋体" w:cs="宋体"/>
          <w:b/>
          <w:bCs/>
          <w:sz w:val="24"/>
        </w:rPr>
      </w:pPr>
      <w:bookmarkStart w:id="1" w:name="_Toc450578894"/>
      <w:bookmarkStart w:id="2" w:name="_Toc367709681"/>
      <w:bookmarkStart w:id="3" w:name="_Toc490650489"/>
      <w:r>
        <w:rPr>
          <w:rFonts w:hint="eastAsia" w:ascii="宋体" w:hAnsi="宋体" w:eastAsia="宋体" w:cs="宋体"/>
          <w:b/>
          <w:bCs/>
          <w:sz w:val="24"/>
          <w:lang w:val="en-US" w:eastAsia="zh-CN"/>
        </w:rPr>
        <w:t>四</w:t>
      </w:r>
      <w:r>
        <w:rPr>
          <w:rFonts w:hint="eastAsia" w:ascii="宋体" w:hAnsi="宋体" w:eastAsia="宋体" w:cs="宋体"/>
          <w:b/>
          <w:bCs/>
          <w:sz w:val="24"/>
        </w:rPr>
        <w:t>、售后服务</w:t>
      </w:r>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2、售后服务响应时间：不超过12小时，如紧急事件需到达现场应在24小时内到达现场，并立即进行处理。</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、技术支持保证：加强维护工作与设备预检预修，提供10×365天×24小时的技术支持服务，包括设备使用状态、故障处理和远程支持。</w:t>
      </w:r>
    </w:p>
    <w:p>
      <w:pPr>
        <w:spacing w:line="360" w:lineRule="auto"/>
        <w:ind w:firstLine="480" w:firstLineChars="200"/>
        <w:rPr>
          <w:rFonts w:hint="eastAsia" w:ascii="宋体" w:hAnsi="宋体" w:eastAsia="宋体" w:cs="宋体"/>
        </w:rPr>
      </w:pPr>
      <w:r>
        <w:rPr>
          <w:rFonts w:hint="eastAsia" w:ascii="宋体" w:hAnsi="宋体" w:eastAsia="宋体" w:cs="宋体"/>
          <w:sz w:val="24"/>
          <w:lang w:val="en-US" w:eastAsia="zh-CN"/>
        </w:rPr>
        <w:t>4</w:t>
      </w:r>
      <w:r>
        <w:rPr>
          <w:rFonts w:hint="eastAsia" w:ascii="宋体" w:hAnsi="宋体" w:eastAsia="宋体" w:cs="宋体"/>
          <w:sz w:val="24"/>
        </w:rPr>
        <w:t>、投诉处理保证：承诺在收到有关设备质量、服务质量或技术支持质量的投诉后立即作出反应，派专人赶赴现场处理，并向使用方提交有关处理报告。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EU-F1">
    <w:altName w:val="Times New Roman"/>
    <w:panose1 w:val="00000000000000000000"/>
    <w:charset w:val="00"/>
    <w:family w:val="roman"/>
    <w:pitch w:val="default"/>
    <w:sig w:usb0="00000000" w:usb1="00000000" w:usb2="00000000" w:usb3="00000000" w:csb0="00040001" w:csb1="00000000"/>
  </w:font>
  <w:font w:name="方正书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1410126E"/>
    <w:rsid w:val="18672756"/>
    <w:rsid w:val="1C092469"/>
    <w:rsid w:val="1ED10455"/>
    <w:rsid w:val="23205DC5"/>
    <w:rsid w:val="26D870C8"/>
    <w:rsid w:val="270C6E38"/>
    <w:rsid w:val="2D233974"/>
    <w:rsid w:val="2E7339C7"/>
    <w:rsid w:val="349B5CB3"/>
    <w:rsid w:val="364F4412"/>
    <w:rsid w:val="37C130EE"/>
    <w:rsid w:val="37FF0F7D"/>
    <w:rsid w:val="3BE30717"/>
    <w:rsid w:val="3DE75397"/>
    <w:rsid w:val="47ED29F0"/>
    <w:rsid w:val="4E626DEF"/>
    <w:rsid w:val="52BE7E0B"/>
    <w:rsid w:val="53C0391D"/>
    <w:rsid w:val="554C1676"/>
    <w:rsid w:val="588D57EE"/>
    <w:rsid w:val="64104091"/>
    <w:rsid w:val="652F3602"/>
    <w:rsid w:val="6B125A53"/>
    <w:rsid w:val="6CCE0375"/>
    <w:rsid w:val="6F5C6295"/>
    <w:rsid w:val="74362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eastAsia="宋体" w:cs="Times New Roma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itle"/>
    <w:basedOn w:val="1"/>
    <w:qFormat/>
    <w:uiPriority w:val="0"/>
    <w:pPr>
      <w:spacing w:before="240" w:after="60"/>
      <w:jc w:val="center"/>
      <w:outlineLvl w:val="0"/>
    </w:pPr>
    <w:rPr>
      <w:rFonts w:ascii="Arial" w:hAnsi="Arial" w:eastAsia="宋体" w:cs="Arial"/>
      <w:b/>
      <w:bCs/>
      <w:sz w:val="32"/>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paragraph" w:customStyle="1" w:styleId="11">
    <w:name w:val="3z"/>
    <w:basedOn w:val="1"/>
    <w:qFormat/>
    <w:uiPriority w:val="0"/>
    <w:pPr>
      <w:topLinePunct/>
      <w:spacing w:line="312" w:lineRule="exact"/>
    </w:pPr>
    <w:rPr>
      <w:rFonts w:ascii="EU-F1" w:hAnsi="Times New Roman" w:eastAsia="黑体" w:cs="Times New Roman"/>
      <w:kern w:val="0"/>
      <w:sz w:val="20"/>
      <w:szCs w:val="21"/>
    </w:rPr>
  </w:style>
  <w:style w:type="character" w:customStyle="1" w:styleId="12">
    <w:name w:val="首行缩进 Char"/>
    <w:link w:val="13"/>
    <w:qFormat/>
    <w:locked/>
    <w:uiPriority w:val="0"/>
    <w:rPr>
      <w:rFonts w:ascii="方正书宋简体" w:eastAsia="方正书宋简体" w:cs="宋体"/>
      <w:kern w:val="2"/>
      <w:sz w:val="21"/>
    </w:rPr>
  </w:style>
  <w:style w:type="paragraph" w:customStyle="1" w:styleId="13">
    <w:name w:val="首行缩进"/>
    <w:basedOn w:val="1"/>
    <w:link w:val="12"/>
    <w:qFormat/>
    <w:uiPriority w:val="0"/>
    <w:pPr>
      <w:spacing w:line="300" w:lineRule="auto"/>
      <w:ind w:firstLine="420" w:firstLineChars="200"/>
    </w:pPr>
    <w:rPr>
      <w:rFonts w:ascii="方正书宋简体" w:eastAsia="方正书宋简体" w:cs="宋体"/>
      <w:szCs w:val="20"/>
    </w:rPr>
  </w:style>
  <w:style w:type="paragraph" w:styleId="14">
    <w:name w:val="No Spacing"/>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357</Words>
  <Characters>2035</Characters>
  <Lines>16</Lines>
  <Paragraphs>4</Paragraphs>
  <TotalTime>7</TotalTime>
  <ScaleCrop>false</ScaleCrop>
  <LinksUpToDate>false</LinksUpToDate>
  <CharactersWithSpaces>2388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2024-08-19T03:43:00Z</dcterms:created>
  <dc:creator>活着</dc:creator>
  <cp:lastModifiedBy>黄浩</cp:lastModifiedBy>
  <dcterms:modified xsi:type="dcterms:W3CDTF">2025-12-06T08:51:01Z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E1E88F18885E4F6CA0D4FE444BEBC8A8</vt:lpwstr>
  </property>
</Properties>
</file>