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C5BCA" w14:textId="77777777" w:rsidR="0008386F" w:rsidRDefault="0008386F">
      <w:pPr>
        <w:pStyle w:val="a6"/>
        <w:jc w:val="center"/>
        <w:rPr>
          <w:rFonts w:ascii="隶书" w:eastAsia="隶书"/>
          <w:sz w:val="56"/>
          <w:szCs w:val="56"/>
        </w:rPr>
      </w:pPr>
      <w:bookmarkStart w:id="0" w:name="_Toc1572"/>
      <w:bookmarkStart w:id="1" w:name="_Toc6059"/>
    </w:p>
    <w:p w14:paraId="6B6A37A9" w14:textId="77777777" w:rsidR="0008386F" w:rsidRDefault="0008386F">
      <w:pPr>
        <w:pStyle w:val="a6"/>
        <w:jc w:val="center"/>
        <w:rPr>
          <w:rFonts w:ascii="隶书" w:eastAsia="隶书"/>
          <w:sz w:val="56"/>
          <w:szCs w:val="56"/>
        </w:rPr>
      </w:pPr>
    </w:p>
    <w:p w14:paraId="64E64228" w14:textId="34C863A2" w:rsidR="0008386F" w:rsidRPr="006F276C" w:rsidRDefault="006F276C">
      <w:pPr>
        <w:pStyle w:val="ab"/>
        <w:rPr>
          <w:rFonts w:ascii="SimHei" w:eastAsia="SimHei" w:hAnsi="SimHei" w:cs="SimHei"/>
          <w:sz w:val="48"/>
          <w:szCs w:val="48"/>
        </w:rPr>
      </w:pPr>
      <w:r w:rsidRPr="006F276C">
        <w:rPr>
          <w:rFonts w:ascii="SimHei" w:eastAsia="SimHei" w:hAnsi="SimHei" w:cs="SimHei" w:hint="eastAsia"/>
          <w:sz w:val="48"/>
          <w:szCs w:val="48"/>
        </w:rPr>
        <w:t>标的1：《</w:t>
      </w:r>
      <w:r w:rsidR="00553280" w:rsidRPr="00553280">
        <w:rPr>
          <w:rFonts w:ascii="SimHei" w:eastAsia="SimHei" w:hAnsi="SimHei" w:cs="SimHei"/>
          <w:sz w:val="48"/>
          <w:szCs w:val="48"/>
        </w:rPr>
        <w:t>35kV</w:t>
      </w:r>
      <w:r w:rsidR="00553280" w:rsidRPr="00553280">
        <w:rPr>
          <w:rFonts w:ascii="SimHei" w:eastAsia="SimHei" w:hAnsi="SimHei" w:cs="SimHei" w:hint="eastAsia"/>
          <w:sz w:val="48"/>
          <w:szCs w:val="48"/>
        </w:rPr>
        <w:t>简易变电站在线防误系统</w:t>
      </w:r>
      <w:r w:rsidRPr="006F276C">
        <w:rPr>
          <w:rFonts w:ascii="SimHei" w:eastAsia="SimHei" w:hAnsi="SimHei" w:cs="SimHei" w:hint="eastAsia"/>
          <w:sz w:val="48"/>
          <w:szCs w:val="48"/>
        </w:rPr>
        <w:t>研发与应用》</w:t>
      </w:r>
    </w:p>
    <w:p w14:paraId="7084EACB" w14:textId="77777777" w:rsidR="0008386F" w:rsidRDefault="0008386F">
      <w:pPr>
        <w:pStyle w:val="a6"/>
        <w:jc w:val="center"/>
        <w:rPr>
          <w:rFonts w:ascii="隶书" w:eastAsia="隶书"/>
          <w:sz w:val="48"/>
          <w:szCs w:val="48"/>
        </w:rPr>
      </w:pPr>
    </w:p>
    <w:p w14:paraId="36306E06" w14:textId="77777777" w:rsidR="0008386F" w:rsidRDefault="0008386F">
      <w:pPr>
        <w:pStyle w:val="a6"/>
        <w:jc w:val="center"/>
        <w:rPr>
          <w:rFonts w:ascii="SimHei" w:eastAsia="SimHei" w:hAnsi="SimHei" w:cs="SimHei"/>
          <w:color w:val="C00000"/>
          <w:sz w:val="36"/>
          <w:szCs w:val="36"/>
        </w:rPr>
      </w:pPr>
    </w:p>
    <w:p w14:paraId="7AF9B4D1" w14:textId="77777777" w:rsidR="0008386F" w:rsidRDefault="0008386F">
      <w:pPr>
        <w:pStyle w:val="a6"/>
        <w:jc w:val="center"/>
        <w:rPr>
          <w:rFonts w:ascii="隶书" w:eastAsia="隶书"/>
          <w:sz w:val="48"/>
          <w:szCs w:val="48"/>
        </w:rPr>
      </w:pPr>
    </w:p>
    <w:p w14:paraId="589AB18E" w14:textId="77777777" w:rsidR="0008386F" w:rsidRDefault="0008386F">
      <w:pPr>
        <w:pStyle w:val="a6"/>
        <w:jc w:val="center"/>
        <w:rPr>
          <w:rFonts w:ascii="隶书" w:eastAsia="隶书"/>
          <w:sz w:val="48"/>
          <w:szCs w:val="48"/>
        </w:rPr>
      </w:pPr>
    </w:p>
    <w:p w14:paraId="419A898D" w14:textId="77777777" w:rsidR="0008386F" w:rsidRDefault="00000000">
      <w:pPr>
        <w:pStyle w:val="a6"/>
        <w:jc w:val="center"/>
        <w:rPr>
          <w:rFonts w:ascii="SimHei" w:eastAsia="SimHei" w:hAnsi="SimHei" w:cs="SimHei"/>
          <w:sz w:val="52"/>
          <w:szCs w:val="52"/>
        </w:rPr>
      </w:pPr>
      <w:r>
        <w:rPr>
          <w:rFonts w:ascii="SimHei" w:eastAsia="SimHei" w:hAnsi="SimHei" w:cs="SimHei" w:hint="eastAsia"/>
          <w:sz w:val="52"/>
          <w:szCs w:val="52"/>
        </w:rPr>
        <w:t>技术规范书</w:t>
      </w:r>
    </w:p>
    <w:p w14:paraId="609BAE74" w14:textId="77777777" w:rsidR="0008386F" w:rsidRDefault="0008386F">
      <w:pPr>
        <w:spacing w:beforeLines="50" w:before="156"/>
        <w:rPr>
          <w:rFonts w:ascii="楷体_GB2312" w:eastAsia="楷体_GB2312" w:hAnsi="宋体"/>
          <w:sz w:val="32"/>
          <w:szCs w:val="32"/>
        </w:rPr>
      </w:pPr>
    </w:p>
    <w:p w14:paraId="4F8075E0" w14:textId="77777777" w:rsidR="0008386F" w:rsidRDefault="0008386F">
      <w:pPr>
        <w:spacing w:beforeLines="50" w:before="156"/>
        <w:jc w:val="center"/>
        <w:rPr>
          <w:rFonts w:ascii="楷体_GB2312" w:eastAsia="楷体_GB2312" w:hAnsi="宋体"/>
          <w:sz w:val="32"/>
          <w:szCs w:val="32"/>
        </w:rPr>
      </w:pPr>
    </w:p>
    <w:p w14:paraId="0E36F522" w14:textId="77777777" w:rsidR="0008386F" w:rsidRDefault="0008386F">
      <w:pPr>
        <w:spacing w:beforeLines="50" w:before="156"/>
        <w:rPr>
          <w:rFonts w:ascii="楷体_GB2312" w:eastAsia="楷体_GB2312" w:hAnsi="宋体"/>
          <w:sz w:val="32"/>
          <w:szCs w:val="32"/>
        </w:rPr>
      </w:pPr>
    </w:p>
    <w:p w14:paraId="6D66DC43" w14:textId="77777777" w:rsidR="0008386F" w:rsidRDefault="0008386F">
      <w:pPr>
        <w:pStyle w:val="ac"/>
        <w:rPr>
          <w:rStyle w:val="Char0"/>
          <w:rFonts w:ascii="SimHei" w:eastAsia="SimHei" w:hAnsi="SimHei" w:cs="SimHei"/>
          <w:highlight w:val="yellow"/>
        </w:rPr>
      </w:pPr>
    </w:p>
    <w:p w14:paraId="1E1CD80C" w14:textId="77777777" w:rsidR="0008386F" w:rsidRDefault="0008386F">
      <w:pPr>
        <w:pStyle w:val="ac"/>
        <w:rPr>
          <w:rStyle w:val="Char0"/>
          <w:rFonts w:ascii="SimHei" w:eastAsia="SimHei" w:hAnsi="SimHei" w:cs="SimHei"/>
          <w:highlight w:val="yellow"/>
        </w:rPr>
      </w:pPr>
    </w:p>
    <w:p w14:paraId="539918CD" w14:textId="053DB0D4" w:rsidR="0008386F" w:rsidRDefault="00000000">
      <w:pPr>
        <w:pStyle w:val="ac"/>
        <w:rPr>
          <w:rFonts w:ascii="SimHei" w:eastAsia="SimHei" w:hAnsi="SimHei" w:cs="SimHei"/>
        </w:rPr>
        <w:sectPr w:rsidR="0008386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Style w:val="Char0"/>
          <w:rFonts w:ascii="SimHei" w:eastAsia="SimHei" w:hAnsi="SimHei" w:cs="SimHei" w:hint="eastAsia"/>
        </w:rPr>
        <w:t>2025年</w:t>
      </w:r>
      <w:r w:rsidR="006F276C">
        <w:rPr>
          <w:rStyle w:val="Char0"/>
          <w:rFonts w:ascii="SimHei" w:eastAsia="SimHei" w:hAnsi="SimHei" w:cs="SimHei" w:hint="eastAsia"/>
        </w:rPr>
        <w:t>1</w:t>
      </w:r>
      <w:r w:rsidR="00553280">
        <w:rPr>
          <w:rStyle w:val="Char0"/>
          <w:rFonts w:ascii="SimHei" w:eastAsia="SimHei" w:hAnsi="SimHei" w:cs="SimHei" w:hint="eastAsia"/>
        </w:rPr>
        <w:t>2</w:t>
      </w:r>
      <w:r>
        <w:rPr>
          <w:rStyle w:val="Char0"/>
          <w:rFonts w:ascii="SimHei" w:eastAsia="SimHei" w:hAnsi="SimHei" w:cs="SimHei" w:hint="eastAsia"/>
        </w:rPr>
        <w:t>月</w:t>
      </w:r>
    </w:p>
    <w:p w14:paraId="33596583" w14:textId="77777777" w:rsidR="0008386F" w:rsidRDefault="00000000">
      <w:pPr>
        <w:pStyle w:val="ad"/>
        <w:spacing w:before="312"/>
        <w:outlineLvl w:val="0"/>
        <w:rPr>
          <w:rFonts w:ascii="SimHei" w:eastAsia="SimHei" w:hAnsi="SimHei" w:cs="SimHei"/>
          <w:sz w:val="28"/>
          <w:szCs w:val="28"/>
        </w:rPr>
      </w:pPr>
      <w:bookmarkStart w:id="2" w:name="_Toc2334"/>
      <w:bookmarkEnd w:id="0"/>
      <w:bookmarkEnd w:id="1"/>
      <w:r>
        <w:rPr>
          <w:rFonts w:ascii="SimHei" w:eastAsia="SimHei" w:hAnsi="SimHei" w:cs="SimHei" w:hint="eastAsia"/>
          <w:sz w:val="28"/>
          <w:szCs w:val="28"/>
        </w:rPr>
        <w:lastRenderedPageBreak/>
        <w:t>1  标的概况</w:t>
      </w:r>
      <w:bookmarkEnd w:id="2"/>
    </w:p>
    <w:p w14:paraId="079821CB" w14:textId="0872CBF5" w:rsidR="0008386F" w:rsidRDefault="00000000">
      <w:pPr>
        <w:adjustRightInd w:val="0"/>
        <w:snapToGrid w:val="0"/>
        <w:spacing w:line="360" w:lineRule="auto"/>
        <w:ind w:firstLineChars="200" w:firstLine="480"/>
        <w:outlineLvl w:val="0"/>
        <w:rPr>
          <w:rFonts w:asciiTheme="minorEastAsia" w:eastAsiaTheme="minorEastAsia" w:hAnsiTheme="minorEastAsia" w:cstheme="minor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标的名称：标的</w:t>
      </w:r>
      <w:r w:rsidR="006F276C">
        <w:rPr>
          <w:rFonts w:asciiTheme="minorEastAsia" w:eastAsiaTheme="minorEastAsia" w:hAnsiTheme="minorEastAsia" w:cstheme="minorEastAsia" w:hint="eastAsia"/>
          <w:color w:val="000000"/>
          <w:sz w:val="24"/>
        </w:rPr>
        <w:t>1</w:t>
      </w: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：</w:t>
      </w:r>
      <w:r w:rsidRPr="00553280">
        <w:rPr>
          <w:rFonts w:asciiTheme="minorEastAsia" w:eastAsiaTheme="minorEastAsia" w:hAnsiTheme="minorEastAsia" w:cstheme="minorEastAsia" w:hint="eastAsia"/>
          <w:color w:val="000000"/>
          <w:sz w:val="24"/>
        </w:rPr>
        <w:t>《</w:t>
      </w:r>
      <w:r w:rsidR="00553280" w:rsidRPr="00553280">
        <w:rPr>
          <w:rFonts w:asciiTheme="minorEastAsia" w:eastAsiaTheme="minorEastAsia" w:hAnsiTheme="minorEastAsia" w:cstheme="minorEastAsia"/>
          <w:color w:val="000000"/>
          <w:sz w:val="24"/>
        </w:rPr>
        <w:t>35kV</w:t>
      </w:r>
      <w:r w:rsidR="00553280" w:rsidRPr="00553280">
        <w:rPr>
          <w:rFonts w:asciiTheme="minorEastAsia" w:eastAsiaTheme="minorEastAsia" w:hAnsiTheme="minorEastAsia" w:cstheme="minorEastAsia" w:hint="eastAsia"/>
          <w:color w:val="000000"/>
          <w:sz w:val="24"/>
        </w:rPr>
        <w:t>简易变电站在线防误系统</w:t>
      </w:r>
      <w:r w:rsidRPr="00553280">
        <w:rPr>
          <w:rFonts w:asciiTheme="minorEastAsia" w:eastAsiaTheme="minorEastAsia" w:hAnsiTheme="minorEastAsia" w:cstheme="minorEastAsia" w:hint="eastAsia"/>
          <w:color w:val="000000"/>
          <w:sz w:val="24"/>
        </w:rPr>
        <w:t>研</w:t>
      </w:r>
      <w:r>
        <w:rPr>
          <w:rFonts w:ascii="宋体" w:hAnsi="宋体" w:cs="宋体" w:hint="eastAsia"/>
          <w:color w:val="000000"/>
          <w:sz w:val="24"/>
        </w:rPr>
        <w:t>发与应用》职创项目技术服务</w:t>
      </w:r>
      <w:r>
        <w:rPr>
          <w:rFonts w:ascii="宋体" w:hAnsi="宋体" w:cs="宋体" w:hint="eastAsia"/>
          <w:sz w:val="24"/>
        </w:rPr>
        <w:t>，采购内容：按采购方提供的技术规范书</w:t>
      </w:r>
      <w:r w:rsidR="00B64760">
        <w:rPr>
          <w:rFonts w:ascii="宋体" w:hAnsi="宋体" w:cs="宋体" w:hint="eastAsia"/>
          <w:sz w:val="24"/>
        </w:rPr>
        <w:t>完成</w:t>
      </w:r>
      <w:r w:rsidR="00B64760" w:rsidRPr="00B64760">
        <w:rPr>
          <w:rFonts w:ascii="宋体" w:hAnsi="宋体" w:cs="宋体" w:hint="eastAsia"/>
          <w:sz w:val="24"/>
        </w:rPr>
        <w:t>测试服务</w:t>
      </w:r>
      <w:r w:rsidR="00B64760">
        <w:rPr>
          <w:rFonts w:ascii="宋体" w:hAnsi="宋体" w:cs="宋体" w:hint="eastAsia"/>
          <w:sz w:val="24"/>
        </w:rPr>
        <w:t>并交付能够正常运行的</w:t>
      </w:r>
      <w:r>
        <w:rPr>
          <w:rFonts w:ascii="宋体" w:hAnsi="宋体" w:cs="宋体" w:hint="eastAsia"/>
          <w:sz w:val="24"/>
        </w:rPr>
        <w:t>软件1套，</w:t>
      </w:r>
      <w:r>
        <w:rPr>
          <w:rFonts w:ascii="宋体" w:hAnsi="宋体" w:hint="eastAsia"/>
          <w:sz w:val="24"/>
        </w:rPr>
        <w:t>申请软件著作权1篇，功能说明书1份</w:t>
      </w:r>
      <w:r>
        <w:rPr>
          <w:rFonts w:ascii="宋体" w:hAnsi="宋体" w:cs="宋体" w:hint="eastAsia"/>
          <w:sz w:val="24"/>
        </w:rPr>
        <w:t>。</w:t>
      </w:r>
      <w:r w:rsidR="00B64760">
        <w:rPr>
          <w:rFonts w:ascii="宋体" w:hAnsi="宋体" w:cs="宋体" w:hint="eastAsia"/>
          <w:sz w:val="24"/>
        </w:rPr>
        <w:t>测试服务</w:t>
      </w:r>
      <w:r>
        <w:rPr>
          <w:rFonts w:ascii="宋体" w:hAnsi="宋体" w:cs="宋体" w:hint="eastAsia"/>
          <w:sz w:val="24"/>
        </w:rPr>
        <w:t>采购金额：</w:t>
      </w:r>
      <w:r w:rsidR="00553280">
        <w:rPr>
          <w:rFonts w:ascii="宋体" w:hAnsi="宋体" w:cs="宋体" w:hint="eastAsia"/>
          <w:sz w:val="24"/>
        </w:rPr>
        <w:t>2.4</w:t>
      </w:r>
      <w:r>
        <w:rPr>
          <w:rFonts w:ascii="宋体" w:hAnsi="宋体" w:cs="宋体" w:hint="eastAsia"/>
          <w:sz w:val="24"/>
        </w:rPr>
        <w:t>万元。</w:t>
      </w:r>
    </w:p>
    <w:p w14:paraId="02143831" w14:textId="2421B2D5" w:rsidR="00553280" w:rsidRPr="00553280" w:rsidRDefault="00000000" w:rsidP="00553280">
      <w:pPr>
        <w:spacing w:line="480" w:lineRule="exact"/>
        <w:ind w:firstLineChars="200" w:firstLine="480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项目内容：</w:t>
      </w:r>
      <w:r w:rsidR="00553280" w:rsidRPr="00553280">
        <w:rPr>
          <w:rFonts w:ascii="宋体" w:hAnsi="宋体" w:cs="宋体" w:hint="eastAsia"/>
          <w:sz w:val="24"/>
        </w:rPr>
        <w:t>35kV 简易变电站作为电力输送与分配的关键节点，传统的操作方式和防误手段存在一定局限性，难以满足日益增长的安全可靠运行需求。为有效防止电气误操作，保障变电站的安全稳定运行，减少因误操作带来的经济损失和社会影响，建设一套先进、可靠的在线防误系统十分必要。</w:t>
      </w:r>
    </w:p>
    <w:p w14:paraId="461FE8C4" w14:textId="76A93C1A" w:rsidR="0008386F" w:rsidRDefault="00553280" w:rsidP="00553280">
      <w:pPr>
        <w:pStyle w:val="a0"/>
        <w:spacing w:line="360" w:lineRule="auto"/>
        <w:ind w:firstLineChars="200" w:firstLine="480"/>
        <w:rPr>
          <w:rFonts w:ascii="宋体" w:hAnsi="宋体" w:cs="宋体"/>
          <w:sz w:val="24"/>
        </w:rPr>
      </w:pPr>
      <w:r w:rsidRPr="00553280">
        <w:rPr>
          <w:rFonts w:ascii="宋体" w:hAnsi="宋体" w:cs="宋体" w:hint="eastAsia"/>
          <w:kern w:val="2"/>
          <w:sz w:val="24"/>
          <w:szCs w:val="24"/>
        </w:rPr>
        <w:t>本项目计划开发一套</w:t>
      </w:r>
      <w:r>
        <w:rPr>
          <w:rFonts w:ascii="宋体" w:hAnsi="宋体" w:cs="宋体" w:hint="eastAsia"/>
          <w:kern w:val="2"/>
          <w:sz w:val="24"/>
          <w:szCs w:val="24"/>
        </w:rPr>
        <w:t>适用于</w:t>
      </w:r>
      <w:r w:rsidRPr="00553280">
        <w:rPr>
          <w:rFonts w:ascii="宋体" w:hAnsi="宋体" w:cs="宋体" w:hint="eastAsia"/>
          <w:kern w:val="2"/>
          <w:sz w:val="24"/>
          <w:szCs w:val="24"/>
        </w:rPr>
        <w:t>简易变电站</w:t>
      </w:r>
      <w:r>
        <w:rPr>
          <w:rFonts w:ascii="宋体" w:hAnsi="宋体" w:cs="宋体" w:hint="eastAsia"/>
          <w:kern w:val="2"/>
          <w:sz w:val="24"/>
          <w:szCs w:val="24"/>
        </w:rPr>
        <w:t>的</w:t>
      </w:r>
      <w:r w:rsidRPr="00553280">
        <w:rPr>
          <w:rFonts w:ascii="宋体" w:hAnsi="宋体" w:cs="宋体" w:hint="eastAsia"/>
          <w:kern w:val="2"/>
          <w:sz w:val="24"/>
          <w:szCs w:val="24"/>
        </w:rPr>
        <w:t>在线防误系统，对一次设备进行强制闭锁，远程控制解锁，并实时采集一次设备状态，运维人员可及时掌握设备实际情况，便于准确决策和操作。系统可有效防止误分合断路器、带负荷拉合刀闸等误操作，并有效防止“走空程序”，避免因误操作引发的电气事故，减少设备损坏和人员伤亡风险，保障变电站运维人员的人身安全以及电力设备的正常运行</w:t>
      </w:r>
      <w:r w:rsidR="00BD00AC" w:rsidRPr="00553280">
        <w:rPr>
          <w:rFonts w:ascii="宋体" w:hAnsi="宋体" w:cs="宋体" w:hint="eastAsia"/>
          <w:kern w:val="2"/>
          <w:sz w:val="24"/>
          <w:szCs w:val="24"/>
        </w:rPr>
        <w:t>。</w:t>
      </w:r>
    </w:p>
    <w:p w14:paraId="74FC3FF9" w14:textId="515C5B1B" w:rsidR="0008386F" w:rsidRPr="00553280" w:rsidRDefault="00000000" w:rsidP="00553280">
      <w:pPr>
        <w:pStyle w:val="a0"/>
        <w:spacing w:line="360" w:lineRule="auto"/>
        <w:ind w:firstLineChars="200" w:firstLine="480"/>
        <w:rPr>
          <w:rFonts w:ascii="宋体" w:hAnsi="宋体" w:cs="宋体"/>
          <w:kern w:val="2"/>
          <w:sz w:val="24"/>
          <w:szCs w:val="24"/>
        </w:rPr>
      </w:pPr>
      <w:r w:rsidRPr="00553280">
        <w:rPr>
          <w:rFonts w:ascii="宋体" w:hAnsi="宋体" w:cs="宋体" w:hint="eastAsia"/>
          <w:kern w:val="2"/>
          <w:sz w:val="24"/>
          <w:szCs w:val="24"/>
        </w:rPr>
        <w:t>项目采用的技术原理：</w:t>
      </w:r>
      <w:r w:rsidR="00553280" w:rsidRPr="00553280">
        <w:rPr>
          <w:rFonts w:ascii="宋体" w:hAnsi="宋体" w:cs="宋体" w:hint="eastAsia"/>
          <w:kern w:val="2"/>
          <w:sz w:val="24"/>
          <w:szCs w:val="24"/>
        </w:rPr>
        <w:t>1、微机防误技术：以计算机技术为核心，根据变电站的一次接线图和操作规则，预先编制防误闭锁逻辑程序。系统通过采集设备的状态信号，如断路器、隔离开关的分合位置等，进行逻辑判断，只有当操作符合预设的逻辑规则时，才允许操作执行，否则发出报警信号并闭锁操作。2、通讯管理机模块：通过辅助节点实时采集一次设备状态，并通过路由器和云服务将数据上送至防误</w:t>
      </w:r>
      <w:r w:rsidR="00553280">
        <w:rPr>
          <w:rFonts w:ascii="宋体" w:hAnsi="宋体" w:cs="宋体" w:hint="eastAsia"/>
          <w:kern w:val="2"/>
          <w:sz w:val="24"/>
          <w:szCs w:val="24"/>
        </w:rPr>
        <w:t>云平台主机</w:t>
      </w:r>
      <w:r w:rsidR="00553280" w:rsidRPr="00553280">
        <w:rPr>
          <w:rFonts w:ascii="宋体" w:hAnsi="宋体" w:cs="宋体" w:hint="eastAsia"/>
          <w:kern w:val="2"/>
          <w:sz w:val="24"/>
          <w:szCs w:val="24"/>
        </w:rPr>
        <w:t>；获取防误主机下发的操作票，按票项步骤控制电控防误锁具模块</w:t>
      </w:r>
      <w:bookmarkStart w:id="3" w:name="OLE_LINK5"/>
      <w:r w:rsidR="00553280" w:rsidRPr="00553280">
        <w:rPr>
          <w:rFonts w:ascii="宋体" w:hAnsi="宋体" w:cs="宋体" w:hint="eastAsia"/>
          <w:kern w:val="2"/>
          <w:sz w:val="24"/>
          <w:szCs w:val="24"/>
        </w:rPr>
        <w:t>解锁</w:t>
      </w:r>
      <w:bookmarkEnd w:id="3"/>
      <w:r w:rsidR="00553280" w:rsidRPr="00553280">
        <w:rPr>
          <w:rFonts w:ascii="宋体" w:hAnsi="宋体" w:cs="宋体" w:hint="eastAsia"/>
          <w:kern w:val="2"/>
          <w:sz w:val="24"/>
          <w:szCs w:val="24"/>
        </w:rPr>
        <w:t>。3、电控防误锁具：采用合适的闭锁附件，对一次设备进行强制闭锁；电控防误锁具备RS485通信接口，与通讯管理机模块进行通信，通讯管理机通过向电控防误锁具发送解锁指令后，电控防误锁具通电并亮灯，运维人员可进行解锁后对一次设备进行倒闸操作。4、移动终端模块：可将运维防误工作站模拟预演后的操作票下发至移动终端，无需打样纸质操作票；同时，还可以在工作现场临时生成倒闸操作工作任务。</w:t>
      </w:r>
    </w:p>
    <w:p w14:paraId="0C2F2C05" w14:textId="77777777" w:rsidR="0008386F" w:rsidRDefault="0008386F">
      <w:pPr>
        <w:pStyle w:val="a0"/>
      </w:pPr>
    </w:p>
    <w:p w14:paraId="08B87956" w14:textId="77777777" w:rsidR="0008386F" w:rsidRDefault="00000000">
      <w:pPr>
        <w:pStyle w:val="ad"/>
        <w:spacing w:before="312"/>
        <w:outlineLvl w:val="0"/>
        <w:rPr>
          <w:rFonts w:ascii="SimHei" w:eastAsia="SimHei" w:hAnsi="SimHei" w:cs="SimHei"/>
          <w:sz w:val="28"/>
          <w:szCs w:val="28"/>
        </w:rPr>
      </w:pPr>
      <w:bookmarkStart w:id="4" w:name="_Toc10925"/>
      <w:r>
        <w:rPr>
          <w:rFonts w:ascii="SimHei" w:eastAsia="SimHei" w:hAnsi="SimHei" w:cs="SimHei" w:hint="eastAsia"/>
          <w:sz w:val="28"/>
          <w:szCs w:val="28"/>
        </w:rPr>
        <w:lastRenderedPageBreak/>
        <w:t xml:space="preserve">2  </w:t>
      </w:r>
      <w:bookmarkEnd w:id="4"/>
      <w:r>
        <w:rPr>
          <w:rFonts w:ascii="SimHei" w:eastAsia="SimHei" w:hAnsi="SimHei" w:cs="SimHei" w:hint="eastAsia"/>
          <w:sz w:val="28"/>
          <w:szCs w:val="28"/>
        </w:rPr>
        <w:t>实施期限</w:t>
      </w:r>
    </w:p>
    <w:p w14:paraId="28139097" w14:textId="77777777" w:rsidR="0008386F" w:rsidRDefault="00000000">
      <w:pPr>
        <w:pStyle w:val="ad"/>
        <w:spacing w:beforeLines="0" w:before="0" w:line="560" w:lineRule="exact"/>
        <w:outlineLvl w:val="0"/>
        <w:rPr>
          <w:rFonts w:ascii="SimHei" w:eastAsia="SimHei" w:hAnsi="SimHei" w:cs="SimHei"/>
          <w:sz w:val="28"/>
          <w:szCs w:val="28"/>
        </w:rPr>
      </w:pPr>
      <w:r>
        <w:rPr>
          <w:rFonts w:hint="eastAsia"/>
          <w:b w:val="0"/>
          <w:kern w:val="2"/>
          <w:szCs w:val="24"/>
        </w:rPr>
        <w:t>自合同生效之日起5个月完成所有工作内容</w:t>
      </w:r>
    </w:p>
    <w:tbl>
      <w:tblPr>
        <w:tblW w:w="96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8"/>
        <w:gridCol w:w="2413"/>
        <w:gridCol w:w="6432"/>
      </w:tblGrid>
      <w:tr w:rsidR="0008386F" w14:paraId="775716E6" w14:textId="77777777">
        <w:trPr>
          <w:cantSplit/>
          <w:trHeight w:val="510"/>
          <w:jc w:val="center"/>
        </w:trPr>
        <w:tc>
          <w:tcPr>
            <w:tcW w:w="808" w:type="dxa"/>
            <w:vAlign w:val="center"/>
          </w:tcPr>
          <w:p w14:paraId="119EBB1D" w14:textId="77777777" w:rsidR="0008386F" w:rsidRDefault="00000000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序号</w:t>
            </w:r>
          </w:p>
        </w:tc>
        <w:tc>
          <w:tcPr>
            <w:tcW w:w="2413" w:type="dxa"/>
            <w:vAlign w:val="center"/>
          </w:tcPr>
          <w:p w14:paraId="117CFB3D" w14:textId="77777777" w:rsidR="0008386F" w:rsidRDefault="00000000">
            <w:pPr>
              <w:jc w:val="center"/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>时间段</w:t>
            </w:r>
          </w:p>
        </w:tc>
        <w:tc>
          <w:tcPr>
            <w:tcW w:w="6432" w:type="dxa"/>
            <w:vAlign w:val="center"/>
          </w:tcPr>
          <w:p w14:paraId="02BF1361" w14:textId="77777777" w:rsidR="0008386F" w:rsidRDefault="00000000">
            <w:pPr>
              <w:autoSpaceDE w:val="0"/>
              <w:autoSpaceDN w:val="0"/>
              <w:adjustRightInd w:val="0"/>
              <w:jc w:val="center"/>
              <w:rPr>
                <w:rFonts w:cs="宋体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主要工作内容</w:t>
            </w:r>
          </w:p>
        </w:tc>
      </w:tr>
      <w:tr w:rsidR="0008386F" w14:paraId="6938386F" w14:textId="77777777">
        <w:trPr>
          <w:cantSplit/>
          <w:trHeight w:val="510"/>
          <w:jc w:val="center"/>
        </w:trPr>
        <w:tc>
          <w:tcPr>
            <w:tcW w:w="808" w:type="dxa"/>
            <w:vAlign w:val="center"/>
          </w:tcPr>
          <w:p w14:paraId="63166B44" w14:textId="77777777" w:rsidR="0008386F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2413" w:type="dxa"/>
            <w:vMerge w:val="restart"/>
            <w:vAlign w:val="center"/>
          </w:tcPr>
          <w:p w14:paraId="6E1E0E41" w14:textId="77777777" w:rsidR="0008386F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</w:rPr>
              <w:t>自合同生效之日起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个月</w:t>
            </w:r>
          </w:p>
        </w:tc>
        <w:tc>
          <w:tcPr>
            <w:tcW w:w="6432" w:type="dxa"/>
            <w:vAlign w:val="center"/>
          </w:tcPr>
          <w:p w14:paraId="1215CBCD" w14:textId="50A3C425" w:rsidR="0008386F" w:rsidRDefault="00000000">
            <w:pPr>
              <w:autoSpaceDE w:val="0"/>
              <w:autoSpaceDN w:val="0"/>
              <w:adjustRightInd w:val="0"/>
              <w:rPr>
                <w:sz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</w:rPr>
              <w:t>理论研究及方案设计：</w:t>
            </w:r>
            <w:r>
              <w:rPr>
                <w:rFonts w:hint="eastAsia"/>
                <w:sz w:val="24"/>
              </w:rPr>
              <w:t>了解国内同类型研究现状，</w:t>
            </w:r>
            <w:r w:rsidRPr="00D810EB">
              <w:rPr>
                <w:rFonts w:cs="宋体" w:hint="eastAsia"/>
                <w:color w:val="000000"/>
                <w:kern w:val="0"/>
                <w:sz w:val="24"/>
              </w:rPr>
              <w:t>根据项目内容建立</w:t>
            </w:r>
            <w:r w:rsidR="00E34E98" w:rsidRPr="00E34E98">
              <w:rPr>
                <w:rFonts w:cs="宋体" w:hint="eastAsia"/>
                <w:color w:val="000000"/>
                <w:kern w:val="0"/>
                <w:sz w:val="24"/>
              </w:rPr>
              <w:t>一套</w:t>
            </w:r>
            <w:r w:rsidR="00E34E98">
              <w:rPr>
                <w:rFonts w:cs="宋体" w:hint="eastAsia"/>
                <w:color w:val="000000"/>
                <w:kern w:val="0"/>
                <w:sz w:val="24"/>
              </w:rPr>
              <w:t>适用于</w:t>
            </w:r>
            <w:r w:rsidR="00E34E98" w:rsidRPr="00E34E98">
              <w:rPr>
                <w:rFonts w:cs="宋体" w:hint="eastAsia"/>
                <w:color w:val="000000"/>
                <w:kern w:val="0"/>
                <w:sz w:val="24"/>
              </w:rPr>
              <w:t>简易变电站</w:t>
            </w:r>
            <w:r w:rsidR="00E34E98">
              <w:rPr>
                <w:rFonts w:cs="宋体" w:hint="eastAsia"/>
                <w:color w:val="000000"/>
                <w:kern w:val="0"/>
                <w:sz w:val="24"/>
              </w:rPr>
              <w:t>的</w:t>
            </w:r>
            <w:r w:rsidR="00E34E98" w:rsidRPr="00E34E98">
              <w:rPr>
                <w:rFonts w:cs="宋体" w:hint="eastAsia"/>
                <w:color w:val="000000"/>
                <w:kern w:val="0"/>
                <w:sz w:val="24"/>
              </w:rPr>
              <w:t>在线防误系统</w:t>
            </w:r>
            <w:r w:rsidRPr="00D810EB">
              <w:rPr>
                <w:rFonts w:cs="宋体" w:hint="eastAsia"/>
                <w:color w:val="000000"/>
                <w:kern w:val="0"/>
                <w:sz w:val="24"/>
              </w:rPr>
              <w:t>模型</w:t>
            </w:r>
            <w:r w:rsidRPr="00E34E98">
              <w:rPr>
                <w:rFonts w:cs="宋体" w:hint="eastAsia"/>
                <w:color w:val="000000"/>
                <w:kern w:val="0"/>
                <w:sz w:val="24"/>
              </w:rPr>
              <w:t>，设计软件平台各模块功能</w:t>
            </w:r>
            <w:r>
              <w:rPr>
                <w:rFonts w:cs="宋体" w:hint="eastAsia"/>
                <w:color w:val="000000"/>
                <w:kern w:val="0"/>
                <w:sz w:val="24"/>
              </w:rPr>
              <w:t>，制定软件平台建设方案。</w:t>
            </w:r>
          </w:p>
        </w:tc>
      </w:tr>
      <w:tr w:rsidR="0008386F" w14:paraId="696E9280" w14:textId="77777777">
        <w:trPr>
          <w:cantSplit/>
          <w:trHeight w:val="510"/>
          <w:jc w:val="center"/>
        </w:trPr>
        <w:tc>
          <w:tcPr>
            <w:tcW w:w="808" w:type="dxa"/>
            <w:vAlign w:val="center"/>
          </w:tcPr>
          <w:p w14:paraId="2CD9E6AC" w14:textId="77777777" w:rsidR="0008386F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2413" w:type="dxa"/>
            <w:vMerge/>
            <w:vAlign w:val="center"/>
          </w:tcPr>
          <w:p w14:paraId="3E7320FD" w14:textId="77777777" w:rsidR="0008386F" w:rsidRDefault="0008386F">
            <w:pPr>
              <w:jc w:val="center"/>
              <w:rPr>
                <w:sz w:val="24"/>
              </w:rPr>
            </w:pPr>
          </w:p>
        </w:tc>
        <w:tc>
          <w:tcPr>
            <w:tcW w:w="6432" w:type="dxa"/>
            <w:vAlign w:val="center"/>
          </w:tcPr>
          <w:p w14:paraId="61C54ED8" w14:textId="0A686A33" w:rsidR="0008386F" w:rsidRDefault="0000000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sz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</w:rPr>
              <w:t>软件开发：</w:t>
            </w:r>
            <w:r w:rsidRPr="00E34E98">
              <w:rPr>
                <w:rFonts w:cs="宋体" w:hint="eastAsia"/>
                <w:color w:val="000000"/>
                <w:kern w:val="0"/>
                <w:sz w:val="24"/>
              </w:rPr>
              <w:t>开发</w:t>
            </w:r>
            <w:r w:rsidR="00E34E98" w:rsidRPr="00E34E98">
              <w:rPr>
                <w:rFonts w:cs="宋体" w:hint="eastAsia"/>
                <w:color w:val="000000"/>
                <w:kern w:val="0"/>
                <w:sz w:val="24"/>
              </w:rPr>
              <w:t>一套简易变电站在线防误系统</w:t>
            </w:r>
            <w:r w:rsidRPr="00E34E98">
              <w:rPr>
                <w:rFonts w:cs="宋体" w:hint="eastAsia"/>
                <w:color w:val="000000"/>
                <w:kern w:val="0"/>
                <w:sz w:val="24"/>
              </w:rPr>
              <w:t>软件，主要包括：软件版面设计</w:t>
            </w:r>
            <w:r>
              <w:rPr>
                <w:rFonts w:hint="eastAsia"/>
                <w:sz w:val="24"/>
              </w:rPr>
              <w:t>、后台程序实现、软件系统调试。</w:t>
            </w:r>
          </w:p>
        </w:tc>
      </w:tr>
      <w:tr w:rsidR="0008386F" w14:paraId="7B6762DB" w14:textId="77777777">
        <w:trPr>
          <w:cantSplit/>
          <w:trHeight w:val="510"/>
          <w:jc w:val="center"/>
        </w:trPr>
        <w:tc>
          <w:tcPr>
            <w:tcW w:w="808" w:type="dxa"/>
            <w:vAlign w:val="center"/>
          </w:tcPr>
          <w:p w14:paraId="51F73721" w14:textId="77777777" w:rsidR="0008386F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2413" w:type="dxa"/>
            <w:vMerge/>
            <w:vAlign w:val="center"/>
          </w:tcPr>
          <w:p w14:paraId="140AC5C8" w14:textId="77777777" w:rsidR="0008386F" w:rsidRDefault="0008386F">
            <w:pPr>
              <w:jc w:val="center"/>
              <w:rPr>
                <w:sz w:val="24"/>
              </w:rPr>
            </w:pPr>
          </w:p>
        </w:tc>
        <w:tc>
          <w:tcPr>
            <w:tcW w:w="6432" w:type="dxa"/>
            <w:vAlign w:val="center"/>
          </w:tcPr>
          <w:p w14:paraId="7C52467F" w14:textId="77777777" w:rsidR="0008386F" w:rsidRDefault="0000000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软件著作权申报：撰写相关材料，申请软件著作权</w:t>
            </w:r>
            <w:r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项。</w:t>
            </w:r>
          </w:p>
        </w:tc>
      </w:tr>
      <w:tr w:rsidR="0008386F" w14:paraId="5500EAE1" w14:textId="77777777">
        <w:trPr>
          <w:cantSplit/>
          <w:trHeight w:val="510"/>
          <w:jc w:val="center"/>
        </w:trPr>
        <w:tc>
          <w:tcPr>
            <w:tcW w:w="808" w:type="dxa"/>
            <w:vAlign w:val="center"/>
          </w:tcPr>
          <w:p w14:paraId="48485AFA" w14:textId="77777777" w:rsidR="0008386F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2413" w:type="dxa"/>
            <w:vMerge/>
            <w:vAlign w:val="center"/>
          </w:tcPr>
          <w:p w14:paraId="1AD7068F" w14:textId="77777777" w:rsidR="0008386F" w:rsidRDefault="0008386F">
            <w:pPr>
              <w:jc w:val="center"/>
              <w:rPr>
                <w:sz w:val="24"/>
              </w:rPr>
            </w:pPr>
          </w:p>
        </w:tc>
        <w:tc>
          <w:tcPr>
            <w:tcW w:w="6432" w:type="dxa"/>
            <w:vAlign w:val="center"/>
          </w:tcPr>
          <w:p w14:paraId="46235857" w14:textId="77777777" w:rsidR="0008386F" w:rsidRDefault="00000000">
            <w:pPr>
              <w:autoSpaceDE w:val="0"/>
              <w:autoSpaceDN w:val="0"/>
              <w:adjustRightInd w:val="0"/>
              <w:rPr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试点应用：进行试点应用，</w:t>
            </w:r>
            <w:r>
              <w:rPr>
                <w:rFonts w:hint="eastAsia"/>
                <w:sz w:val="24"/>
              </w:rPr>
              <w:t>总结项目成果</w:t>
            </w:r>
            <w:r>
              <w:rPr>
                <w:rFonts w:hint="eastAsia"/>
                <w:kern w:val="0"/>
                <w:sz w:val="24"/>
              </w:rPr>
              <w:t>。</w:t>
            </w:r>
          </w:p>
        </w:tc>
      </w:tr>
      <w:tr w:rsidR="0008386F" w14:paraId="0AFFA2C9" w14:textId="77777777">
        <w:trPr>
          <w:cantSplit/>
          <w:trHeight w:val="510"/>
          <w:jc w:val="center"/>
        </w:trPr>
        <w:tc>
          <w:tcPr>
            <w:tcW w:w="808" w:type="dxa"/>
            <w:vAlign w:val="center"/>
          </w:tcPr>
          <w:p w14:paraId="1F3F9B72" w14:textId="77777777" w:rsidR="0008386F" w:rsidRDefault="0000000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2413" w:type="dxa"/>
            <w:vMerge/>
            <w:vAlign w:val="center"/>
          </w:tcPr>
          <w:p w14:paraId="663B38DB" w14:textId="77777777" w:rsidR="0008386F" w:rsidRDefault="0008386F">
            <w:pPr>
              <w:jc w:val="center"/>
              <w:rPr>
                <w:sz w:val="24"/>
              </w:rPr>
            </w:pPr>
          </w:p>
        </w:tc>
        <w:tc>
          <w:tcPr>
            <w:tcW w:w="6432" w:type="dxa"/>
            <w:vAlign w:val="center"/>
          </w:tcPr>
          <w:p w14:paraId="09011E9A" w14:textId="77777777" w:rsidR="0008386F" w:rsidRDefault="0000000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项目验收：对项目审查验收。</w:t>
            </w:r>
          </w:p>
        </w:tc>
      </w:tr>
    </w:tbl>
    <w:p w14:paraId="0C14AC46" w14:textId="77777777" w:rsidR="0008386F" w:rsidRDefault="0008386F">
      <w:pPr>
        <w:rPr>
          <w:rFonts w:asciiTheme="minorEastAsia" w:eastAsiaTheme="minorEastAsia" w:hAnsiTheme="minorEastAsia" w:cstheme="minorEastAsia"/>
          <w:bCs/>
          <w:color w:val="C00000"/>
          <w:sz w:val="24"/>
        </w:rPr>
      </w:pPr>
    </w:p>
    <w:p w14:paraId="1021B633" w14:textId="77777777" w:rsidR="0008386F" w:rsidRDefault="00000000">
      <w:pPr>
        <w:pStyle w:val="ad"/>
        <w:spacing w:before="312"/>
        <w:outlineLvl w:val="0"/>
        <w:rPr>
          <w:rFonts w:ascii="SimHei" w:eastAsia="SimHei" w:hAnsi="SimHei" w:cs="SimHei"/>
          <w:sz w:val="28"/>
          <w:szCs w:val="28"/>
        </w:rPr>
      </w:pPr>
      <w:bookmarkStart w:id="5" w:name="_Toc15129"/>
      <w:r>
        <w:rPr>
          <w:rFonts w:ascii="SimHei" w:eastAsia="SimHei" w:hAnsi="SimHei" w:cs="SimHei" w:hint="eastAsia"/>
          <w:sz w:val="28"/>
          <w:szCs w:val="28"/>
        </w:rPr>
        <w:t>3  成果交付与验收</w:t>
      </w:r>
      <w:bookmarkEnd w:id="5"/>
    </w:p>
    <w:p w14:paraId="785781EA" w14:textId="77777777" w:rsidR="0008386F" w:rsidRDefault="00000000">
      <w:pPr>
        <w:spacing w:line="360" w:lineRule="auto"/>
        <w:outlineLvl w:val="1"/>
        <w:rPr>
          <w:rFonts w:ascii="SimHei" w:eastAsia="SimHei" w:hAnsi="SimHei" w:cs="SimHei"/>
          <w:bCs/>
          <w:sz w:val="24"/>
        </w:rPr>
      </w:pPr>
      <w:bookmarkStart w:id="6" w:name="_Toc6742"/>
      <w:r>
        <w:rPr>
          <w:rFonts w:ascii="SimHei" w:eastAsia="SimHei" w:hAnsi="SimHei" w:cs="SimHei" w:hint="eastAsia"/>
          <w:bCs/>
          <w:sz w:val="24"/>
        </w:rPr>
        <w:t>3.1 成果形式及数量要求</w:t>
      </w:r>
      <w:bookmarkEnd w:id="6"/>
    </w:p>
    <w:p w14:paraId="501FE179" w14:textId="77777777" w:rsidR="0008386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本项目预期取得的成果：</w:t>
      </w:r>
    </w:p>
    <w:p w14:paraId="7219B559" w14:textId="010AB786" w:rsidR="0008386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1、</w:t>
      </w:r>
      <w:r w:rsidR="00E34E98">
        <w:rPr>
          <w:rFonts w:asciiTheme="minorEastAsia" w:eastAsiaTheme="minorEastAsia" w:hAnsiTheme="minorEastAsia" w:cstheme="minorEastAsia" w:hint="eastAsia"/>
          <w:color w:val="000000"/>
          <w:sz w:val="24"/>
        </w:rPr>
        <w:t>开发</w:t>
      </w:r>
      <w:r w:rsidR="00E34E98" w:rsidRPr="00E34E98">
        <w:rPr>
          <w:rFonts w:asciiTheme="minorEastAsia" w:eastAsiaTheme="minorEastAsia" w:hAnsiTheme="minorEastAsia" w:cstheme="minorEastAsia" w:hint="eastAsia"/>
          <w:color w:val="000000"/>
          <w:sz w:val="24"/>
        </w:rPr>
        <w:t>简易变电站在线防误系统</w:t>
      </w: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功能软件1套。</w:t>
      </w:r>
    </w:p>
    <w:p w14:paraId="5F4F01BB" w14:textId="77777777" w:rsidR="0008386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2、申请软件著作权1篇，验收时受理。</w:t>
      </w:r>
    </w:p>
    <w:p w14:paraId="75023A13" w14:textId="77777777" w:rsidR="0008386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3、功能说明书1份。</w:t>
      </w:r>
    </w:p>
    <w:p w14:paraId="717ACE41" w14:textId="77777777" w:rsidR="0008386F" w:rsidRDefault="00000000">
      <w:pPr>
        <w:spacing w:line="360" w:lineRule="auto"/>
        <w:outlineLvl w:val="1"/>
        <w:rPr>
          <w:rFonts w:ascii="SimHei" w:eastAsia="SimHei" w:hAnsi="SimHei" w:cs="SimHei"/>
          <w:bCs/>
          <w:sz w:val="24"/>
        </w:rPr>
      </w:pPr>
      <w:bookmarkStart w:id="7" w:name="_Toc2654"/>
      <w:r>
        <w:rPr>
          <w:rFonts w:ascii="SimHei" w:eastAsia="SimHei" w:hAnsi="SimHei" w:cs="SimHei" w:hint="eastAsia"/>
          <w:bCs/>
          <w:sz w:val="24"/>
        </w:rPr>
        <w:t>3.2 成果验收</w:t>
      </w:r>
      <w:bookmarkEnd w:id="7"/>
    </w:p>
    <w:p w14:paraId="0F478E46" w14:textId="77777777" w:rsidR="0008386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项目完成后，由甲方组织专家组对项目的主要技术指标、成果等进行验收。</w:t>
      </w:r>
    </w:p>
    <w:p w14:paraId="4729D43E" w14:textId="77777777" w:rsidR="0008386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（1）所有功能和技术指标满足本技术规范书中的要求。</w:t>
      </w:r>
    </w:p>
    <w:p w14:paraId="2AC02CEF" w14:textId="77777777" w:rsidR="0008386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（2）软件运行正常。</w:t>
      </w:r>
    </w:p>
    <w:p w14:paraId="2988A192" w14:textId="77777777" w:rsidR="0008386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（3）软件的每项功能由甲方技术人员通过现场操作，逐项验收确认。</w:t>
      </w:r>
    </w:p>
    <w:p w14:paraId="79AB2238" w14:textId="77777777" w:rsidR="0008386F" w:rsidRDefault="00000000">
      <w:pPr>
        <w:spacing w:line="360" w:lineRule="auto"/>
        <w:ind w:firstLineChars="200" w:firstLine="480"/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（4）</w:t>
      </w:r>
      <w:r>
        <w:rPr>
          <w:rFonts w:asciiTheme="minorEastAsia" w:eastAsiaTheme="minorEastAsia" w:hAnsiTheme="minorEastAsia" w:cstheme="minorEastAsia" w:hint="eastAsia"/>
          <w:sz w:val="24"/>
        </w:rPr>
        <w:t>项目完成后，由甲方组织专家组对项目的主要技术指标、成果等进行竣工验收。</w:t>
      </w:r>
    </w:p>
    <w:p w14:paraId="354CC9C9" w14:textId="77777777" w:rsidR="0008386F" w:rsidRDefault="00000000">
      <w:pPr>
        <w:spacing w:line="360" w:lineRule="auto"/>
        <w:outlineLvl w:val="1"/>
        <w:rPr>
          <w:rFonts w:ascii="SimHei" w:eastAsia="SimHei" w:hAnsi="SimHei" w:cs="SimHei"/>
          <w:bCs/>
          <w:sz w:val="24"/>
        </w:rPr>
      </w:pPr>
      <w:r>
        <w:rPr>
          <w:rFonts w:ascii="SimHei" w:eastAsia="SimHei" w:hAnsi="SimHei" w:cs="SimHei" w:hint="eastAsia"/>
          <w:bCs/>
          <w:sz w:val="24"/>
        </w:rPr>
        <w:t>3.3质量保证</w:t>
      </w:r>
    </w:p>
    <w:p w14:paraId="5DE5FF35" w14:textId="77777777" w:rsidR="0008386F" w:rsidRDefault="00000000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软件交付后，提供不低于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年的质量保证。</w:t>
      </w:r>
    </w:p>
    <w:p w14:paraId="5B7C7044" w14:textId="77777777" w:rsidR="0008386F" w:rsidRDefault="00000000">
      <w:pPr>
        <w:spacing w:line="360" w:lineRule="auto"/>
        <w:outlineLvl w:val="1"/>
        <w:rPr>
          <w:rFonts w:ascii="SimHei" w:eastAsia="SimHei" w:hAnsi="SimHei" w:cs="SimHei"/>
          <w:bCs/>
          <w:sz w:val="24"/>
        </w:rPr>
      </w:pPr>
      <w:r>
        <w:rPr>
          <w:rFonts w:ascii="SimHei" w:eastAsia="SimHei" w:hAnsi="SimHei" w:cs="SimHei" w:hint="eastAsia"/>
          <w:bCs/>
          <w:sz w:val="24"/>
        </w:rPr>
        <w:t>3.4 其他要求</w:t>
      </w:r>
    </w:p>
    <w:p w14:paraId="4FEBBCA4" w14:textId="77777777" w:rsidR="0008386F" w:rsidRDefault="00000000">
      <w:pPr>
        <w:spacing w:line="360" w:lineRule="auto"/>
        <w:ind w:firstLineChars="200" w:firstLine="480"/>
      </w:pPr>
      <w:r>
        <w:rPr>
          <w:rFonts w:ascii="宋体" w:hAnsi="宋体" w:hint="eastAsia"/>
          <w:sz w:val="24"/>
        </w:rPr>
        <w:t>★项目形成的论文、专利等知识产权划分方法如下：</w:t>
      </w:r>
    </w:p>
    <w:p w14:paraId="21B0B48D" w14:textId="77777777" w:rsidR="0008386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/>
          <w:sz w:val="24"/>
        </w:rPr>
      </w:pPr>
      <w:r>
        <w:rPr>
          <w:rFonts w:asciiTheme="minorEastAsia" w:eastAsiaTheme="minorEastAsia" w:hAnsiTheme="minorEastAsia" w:cstheme="minorEastAsia" w:hint="eastAsia"/>
          <w:sz w:val="24"/>
        </w:rPr>
        <w:lastRenderedPageBreak/>
        <w:t>订工作的权利属于甲方所有，未经甲方许可，乙方不得单独参与此类工作。</w:t>
      </w:r>
      <w:r>
        <w:rPr>
          <w:rFonts w:ascii="宋体" w:hAnsi="宋体" w:hint="eastAsia"/>
          <w:sz w:val="24"/>
        </w:rPr>
        <w:t>本合同项下所形成的相关成果（例如：专利、软件著作权等知识产权的申请权利）归甲方独有。</w:t>
      </w:r>
    </w:p>
    <w:p w14:paraId="130B37F4" w14:textId="77777777" w:rsidR="0008386F" w:rsidRDefault="0008386F">
      <w:pPr>
        <w:pStyle w:val="a0"/>
      </w:pPr>
    </w:p>
    <w:p w14:paraId="306E3DFE" w14:textId="77777777" w:rsidR="0008386F" w:rsidRDefault="0008386F">
      <w:pPr>
        <w:spacing w:line="360" w:lineRule="auto"/>
        <w:ind w:firstLineChars="200" w:firstLine="480"/>
        <w:rPr>
          <w:rFonts w:asciiTheme="minorEastAsia" w:eastAsiaTheme="minorEastAsia" w:hAnsiTheme="minorEastAsia" w:cstheme="minorEastAsia"/>
          <w:color w:val="000000"/>
          <w:sz w:val="24"/>
        </w:rPr>
      </w:pPr>
    </w:p>
    <w:sectPr w:rsidR="0008386F"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隶书">
    <w:altName w:val="Microsoft YaHei"/>
    <w:panose1 w:val="020B0604020202020204"/>
    <w:charset w:val="86"/>
    <w:family w:val="modern"/>
    <w:pitch w:val="default"/>
    <w:sig w:usb0="00000000" w:usb1="00000000" w:usb2="00000000" w:usb3="00000000" w:csb0="00040000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Microsoft YaHei"/>
    <w:panose1 w:val="020B0604020202020204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12C290B"/>
    <w:multiLevelType w:val="singleLevel"/>
    <w:tmpl w:val="D12C290B"/>
    <w:lvl w:ilvl="0">
      <w:start w:val="1"/>
      <w:numFmt w:val="decimal"/>
      <w:pStyle w:val="1"/>
      <w:lvlText w:val="%1."/>
      <w:lvlJc w:val="left"/>
      <w:pPr>
        <w:ind w:left="425" w:hanging="425"/>
      </w:pPr>
      <w:rPr>
        <w:rFonts w:hint="default"/>
      </w:rPr>
    </w:lvl>
  </w:abstractNum>
  <w:num w:numId="1" w16cid:durableId="1757242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56112EA9"/>
    <w:rsid w:val="0000270B"/>
    <w:rsid w:val="0008386F"/>
    <w:rsid w:val="00113C97"/>
    <w:rsid w:val="003A4968"/>
    <w:rsid w:val="00553280"/>
    <w:rsid w:val="005A0C33"/>
    <w:rsid w:val="006F276C"/>
    <w:rsid w:val="00A20B78"/>
    <w:rsid w:val="00B64760"/>
    <w:rsid w:val="00BD00AC"/>
    <w:rsid w:val="00D810EB"/>
    <w:rsid w:val="00E34E98"/>
    <w:rsid w:val="00E86AD4"/>
    <w:rsid w:val="027C11FC"/>
    <w:rsid w:val="0295401A"/>
    <w:rsid w:val="0303051E"/>
    <w:rsid w:val="047B7BC4"/>
    <w:rsid w:val="04BF0B83"/>
    <w:rsid w:val="04FE4EAD"/>
    <w:rsid w:val="05312146"/>
    <w:rsid w:val="056D4E14"/>
    <w:rsid w:val="05FD7391"/>
    <w:rsid w:val="07DC3C63"/>
    <w:rsid w:val="0900633E"/>
    <w:rsid w:val="09F078C2"/>
    <w:rsid w:val="0A9773AF"/>
    <w:rsid w:val="0B715FA9"/>
    <w:rsid w:val="0BD1033B"/>
    <w:rsid w:val="0BFD7548"/>
    <w:rsid w:val="0C8C1EEF"/>
    <w:rsid w:val="0D0C14ED"/>
    <w:rsid w:val="0D6039E5"/>
    <w:rsid w:val="0DDE0C6E"/>
    <w:rsid w:val="0F573D98"/>
    <w:rsid w:val="0FBF064C"/>
    <w:rsid w:val="10011F66"/>
    <w:rsid w:val="1007164E"/>
    <w:rsid w:val="10972384"/>
    <w:rsid w:val="110F2EEB"/>
    <w:rsid w:val="11402C86"/>
    <w:rsid w:val="13566E57"/>
    <w:rsid w:val="141C53D8"/>
    <w:rsid w:val="14421D4B"/>
    <w:rsid w:val="147F0C66"/>
    <w:rsid w:val="1558413F"/>
    <w:rsid w:val="155E4129"/>
    <w:rsid w:val="15B259A5"/>
    <w:rsid w:val="160351CB"/>
    <w:rsid w:val="16F77748"/>
    <w:rsid w:val="17610576"/>
    <w:rsid w:val="1A316175"/>
    <w:rsid w:val="1A830B36"/>
    <w:rsid w:val="1ADD4B0E"/>
    <w:rsid w:val="1BF021DF"/>
    <w:rsid w:val="1BFA3C82"/>
    <w:rsid w:val="1C672B50"/>
    <w:rsid w:val="1CCE54EB"/>
    <w:rsid w:val="1D7B5A38"/>
    <w:rsid w:val="1DA01B05"/>
    <w:rsid w:val="1DFC3E5E"/>
    <w:rsid w:val="1EA43205"/>
    <w:rsid w:val="1FBD1E67"/>
    <w:rsid w:val="20D855DF"/>
    <w:rsid w:val="22015C0D"/>
    <w:rsid w:val="234277A0"/>
    <w:rsid w:val="234B187D"/>
    <w:rsid w:val="23817433"/>
    <w:rsid w:val="23FC7BFC"/>
    <w:rsid w:val="24EA7C79"/>
    <w:rsid w:val="250F564D"/>
    <w:rsid w:val="252B1EB7"/>
    <w:rsid w:val="256870E0"/>
    <w:rsid w:val="25E42BF8"/>
    <w:rsid w:val="265249D6"/>
    <w:rsid w:val="275D5D26"/>
    <w:rsid w:val="275F7D29"/>
    <w:rsid w:val="28403FE5"/>
    <w:rsid w:val="28BE48E2"/>
    <w:rsid w:val="2A441357"/>
    <w:rsid w:val="2AFA0631"/>
    <w:rsid w:val="2B6721B0"/>
    <w:rsid w:val="2C191EA0"/>
    <w:rsid w:val="2CA3124A"/>
    <w:rsid w:val="2CE51BB8"/>
    <w:rsid w:val="2D8B5047"/>
    <w:rsid w:val="2D8F39A1"/>
    <w:rsid w:val="2DAC4578"/>
    <w:rsid w:val="2DB36870"/>
    <w:rsid w:val="2DEA6350"/>
    <w:rsid w:val="2E260032"/>
    <w:rsid w:val="2E380045"/>
    <w:rsid w:val="2EFA1D2E"/>
    <w:rsid w:val="2F2E6BFF"/>
    <w:rsid w:val="2FC241F2"/>
    <w:rsid w:val="2FEF2882"/>
    <w:rsid w:val="30045C2F"/>
    <w:rsid w:val="30DF2B6C"/>
    <w:rsid w:val="313E1E7A"/>
    <w:rsid w:val="320E48DE"/>
    <w:rsid w:val="330E4E8B"/>
    <w:rsid w:val="33161353"/>
    <w:rsid w:val="334E3954"/>
    <w:rsid w:val="335E270E"/>
    <w:rsid w:val="34255CC8"/>
    <w:rsid w:val="358A1AD4"/>
    <w:rsid w:val="358B06A1"/>
    <w:rsid w:val="35E41FA9"/>
    <w:rsid w:val="360B40D3"/>
    <w:rsid w:val="3661221B"/>
    <w:rsid w:val="37A433E0"/>
    <w:rsid w:val="37AE0477"/>
    <w:rsid w:val="38004B22"/>
    <w:rsid w:val="39140E3A"/>
    <w:rsid w:val="398C2739"/>
    <w:rsid w:val="39E974DB"/>
    <w:rsid w:val="3C4C5078"/>
    <w:rsid w:val="3DC862F7"/>
    <w:rsid w:val="3DDE3626"/>
    <w:rsid w:val="3EC31204"/>
    <w:rsid w:val="401C5798"/>
    <w:rsid w:val="40794199"/>
    <w:rsid w:val="408A19B3"/>
    <w:rsid w:val="40F0643B"/>
    <w:rsid w:val="41414714"/>
    <w:rsid w:val="419C13AE"/>
    <w:rsid w:val="41A73FEA"/>
    <w:rsid w:val="41B40E40"/>
    <w:rsid w:val="42DF02D2"/>
    <w:rsid w:val="44C917FC"/>
    <w:rsid w:val="45AD67D6"/>
    <w:rsid w:val="45CF1EF0"/>
    <w:rsid w:val="45E20A8C"/>
    <w:rsid w:val="47097B32"/>
    <w:rsid w:val="47382C50"/>
    <w:rsid w:val="473A0E5B"/>
    <w:rsid w:val="476617B8"/>
    <w:rsid w:val="48205CF0"/>
    <w:rsid w:val="48AE5D4E"/>
    <w:rsid w:val="4A4B4604"/>
    <w:rsid w:val="4A566A25"/>
    <w:rsid w:val="4A7A1254"/>
    <w:rsid w:val="4B18258B"/>
    <w:rsid w:val="4B2A3103"/>
    <w:rsid w:val="4B3522B4"/>
    <w:rsid w:val="4B5E6BA8"/>
    <w:rsid w:val="4C3F54C3"/>
    <w:rsid w:val="4CE147A6"/>
    <w:rsid w:val="4DBF3FC8"/>
    <w:rsid w:val="4E287A4C"/>
    <w:rsid w:val="4EEB3586"/>
    <w:rsid w:val="50E83C80"/>
    <w:rsid w:val="50E84976"/>
    <w:rsid w:val="52400ADE"/>
    <w:rsid w:val="52AB3BAD"/>
    <w:rsid w:val="52D27864"/>
    <w:rsid w:val="536B3F5C"/>
    <w:rsid w:val="53CD308F"/>
    <w:rsid w:val="54C17E31"/>
    <w:rsid w:val="54E75E4E"/>
    <w:rsid w:val="54EC5F00"/>
    <w:rsid w:val="55BB08CE"/>
    <w:rsid w:val="56112EA9"/>
    <w:rsid w:val="56634F6B"/>
    <w:rsid w:val="56794219"/>
    <w:rsid w:val="56FE5647"/>
    <w:rsid w:val="572004CE"/>
    <w:rsid w:val="576E3E36"/>
    <w:rsid w:val="57BC5768"/>
    <w:rsid w:val="57D62605"/>
    <w:rsid w:val="596C4E42"/>
    <w:rsid w:val="59BD7DED"/>
    <w:rsid w:val="5AE252E1"/>
    <w:rsid w:val="5B6534AE"/>
    <w:rsid w:val="5CBC1717"/>
    <w:rsid w:val="5D196F37"/>
    <w:rsid w:val="5E0B23A4"/>
    <w:rsid w:val="5E311346"/>
    <w:rsid w:val="5E7F2B1D"/>
    <w:rsid w:val="5E9479C8"/>
    <w:rsid w:val="5EFF55AD"/>
    <w:rsid w:val="60446F8A"/>
    <w:rsid w:val="609A0FB7"/>
    <w:rsid w:val="60A8111F"/>
    <w:rsid w:val="60B802FB"/>
    <w:rsid w:val="61633BDA"/>
    <w:rsid w:val="61B23647"/>
    <w:rsid w:val="61E33B45"/>
    <w:rsid w:val="63FE5340"/>
    <w:rsid w:val="64132F2C"/>
    <w:rsid w:val="64F92069"/>
    <w:rsid w:val="650664D0"/>
    <w:rsid w:val="652A6814"/>
    <w:rsid w:val="65355760"/>
    <w:rsid w:val="673113AB"/>
    <w:rsid w:val="67593ED7"/>
    <w:rsid w:val="678C7059"/>
    <w:rsid w:val="68AC152E"/>
    <w:rsid w:val="695323C7"/>
    <w:rsid w:val="69EA7D86"/>
    <w:rsid w:val="6B023115"/>
    <w:rsid w:val="6D401C96"/>
    <w:rsid w:val="6E06100F"/>
    <w:rsid w:val="6E5B1FD7"/>
    <w:rsid w:val="708F1B04"/>
    <w:rsid w:val="70E237AF"/>
    <w:rsid w:val="710C1A65"/>
    <w:rsid w:val="71FF19B7"/>
    <w:rsid w:val="73FA6E86"/>
    <w:rsid w:val="74572EAA"/>
    <w:rsid w:val="74E106B7"/>
    <w:rsid w:val="75700D85"/>
    <w:rsid w:val="75715F41"/>
    <w:rsid w:val="76497732"/>
    <w:rsid w:val="76890F73"/>
    <w:rsid w:val="770F4753"/>
    <w:rsid w:val="795E2CE3"/>
    <w:rsid w:val="7A126AE1"/>
    <w:rsid w:val="7ABE2378"/>
    <w:rsid w:val="7AFB3926"/>
    <w:rsid w:val="7BA41111"/>
    <w:rsid w:val="7BFC3589"/>
    <w:rsid w:val="7C185614"/>
    <w:rsid w:val="7CD02D3B"/>
    <w:rsid w:val="7D2B397D"/>
    <w:rsid w:val="7E352FE9"/>
    <w:rsid w:val="7EB61EE5"/>
    <w:rsid w:val="7FCE0606"/>
    <w:rsid w:val="7FF1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650E49BA"/>
  <w15:docId w15:val="{FECC7AFA-3065-D64C-BAA8-CB4DE92DD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qFormat="1"/>
    <w:lsdException w:name="toc 2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Hyperlink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paragraph" w:styleId="10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unhideWhenUsed/>
    <w:qFormat/>
    <w:pPr>
      <w:keepNext/>
      <w:keepLines/>
      <w:tabs>
        <w:tab w:val="left" w:pos="720"/>
      </w:tabs>
      <w:adjustRightInd w:val="0"/>
      <w:spacing w:line="320" w:lineRule="atLeast"/>
      <w:ind w:left="720" w:hanging="720"/>
      <w:outlineLvl w:val="1"/>
    </w:pPr>
    <w:rPr>
      <w:rFonts w:ascii="SimHei" w:eastAsia="SimHei" w:hAnsi="Arial" w:cs="宋体"/>
      <w:kern w:val="0"/>
      <w:sz w:val="28"/>
    </w:rPr>
  </w:style>
  <w:style w:type="paragraph" w:styleId="3">
    <w:name w:val="heading 3"/>
    <w:basedOn w:val="a"/>
    <w:next w:val="a"/>
    <w:unhideWhenUsed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qFormat/>
    <w:pPr>
      <w:spacing w:after="120"/>
    </w:pPr>
    <w:rPr>
      <w:rFonts w:ascii="Calibri" w:hAnsi="Calibri"/>
      <w:kern w:val="0"/>
      <w:sz w:val="20"/>
      <w:szCs w:val="20"/>
    </w:rPr>
  </w:style>
  <w:style w:type="paragraph" w:styleId="a4">
    <w:name w:val="Title"/>
    <w:basedOn w:val="a"/>
    <w:next w:val="a"/>
    <w:qFormat/>
    <w:pPr>
      <w:spacing w:before="240" w:after="60" w:line="360" w:lineRule="auto"/>
      <w:ind w:firstLineChars="200" w:firstLine="20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a5">
    <w:name w:val="annotation text"/>
    <w:basedOn w:val="a"/>
    <w:qFormat/>
    <w:pPr>
      <w:jc w:val="left"/>
    </w:pPr>
  </w:style>
  <w:style w:type="paragraph" w:styleId="a6">
    <w:name w:val="Plain Text"/>
    <w:basedOn w:val="a"/>
    <w:qFormat/>
    <w:rPr>
      <w:rFonts w:ascii="宋体" w:hAnsi="Courier New" w:cs="Courier New"/>
      <w:szCs w:val="21"/>
    </w:rPr>
  </w:style>
  <w:style w:type="paragraph" w:styleId="a7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8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TOC1">
    <w:name w:val="toc 1"/>
    <w:basedOn w:val="a"/>
    <w:next w:val="a"/>
    <w:qFormat/>
  </w:style>
  <w:style w:type="paragraph" w:styleId="TOC2">
    <w:name w:val="toc 2"/>
    <w:basedOn w:val="a"/>
    <w:next w:val="a"/>
    <w:qFormat/>
    <w:pPr>
      <w:tabs>
        <w:tab w:val="right" w:leader="dot" w:pos="8302"/>
      </w:tabs>
      <w:snapToGrid w:val="0"/>
      <w:spacing w:line="360" w:lineRule="auto"/>
      <w:ind w:left="525" w:hanging="4"/>
    </w:pPr>
    <w:rPr>
      <w:sz w:val="24"/>
      <w:szCs w:val="20"/>
    </w:rPr>
  </w:style>
  <w:style w:type="table" w:styleId="a9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1"/>
    <w:qFormat/>
  </w:style>
  <w:style w:type="paragraph" w:customStyle="1" w:styleId="1">
    <w:name w:val="标题1"/>
    <w:basedOn w:val="2"/>
    <w:next w:val="a"/>
    <w:qFormat/>
    <w:pPr>
      <w:numPr>
        <w:numId w:val="1"/>
      </w:numPr>
    </w:pPr>
    <w:rPr>
      <w:rFonts w:hAnsi="SimHei"/>
    </w:rPr>
  </w:style>
  <w:style w:type="paragraph" w:customStyle="1" w:styleId="ab">
    <w:name w:val="首页项目名称"/>
    <w:link w:val="Char"/>
    <w:qFormat/>
    <w:pPr>
      <w:jc w:val="center"/>
    </w:pPr>
    <w:rPr>
      <w:rFonts w:eastAsia="隶书"/>
      <w:sz w:val="52"/>
    </w:rPr>
  </w:style>
  <w:style w:type="paragraph" w:customStyle="1" w:styleId="ac">
    <w:name w:val="首页日期"/>
    <w:basedOn w:val="a"/>
    <w:link w:val="Char0"/>
    <w:qFormat/>
    <w:pPr>
      <w:jc w:val="center"/>
    </w:pPr>
    <w:rPr>
      <w:rFonts w:eastAsia="KaiTi"/>
      <w:sz w:val="32"/>
    </w:rPr>
  </w:style>
  <w:style w:type="character" w:customStyle="1" w:styleId="Char">
    <w:name w:val="首页项目名称 Char"/>
    <w:link w:val="ab"/>
    <w:qFormat/>
    <w:rPr>
      <w:rFonts w:ascii="Times New Roman" w:eastAsia="隶书" w:hAnsi="Times New Roman"/>
      <w:sz w:val="52"/>
    </w:rPr>
  </w:style>
  <w:style w:type="character" w:customStyle="1" w:styleId="Char0">
    <w:name w:val="首页日期 Char"/>
    <w:link w:val="ac"/>
    <w:qFormat/>
    <w:rPr>
      <w:rFonts w:ascii="Times New Roman" w:eastAsia="KaiTi" w:hAnsi="Times New Roman"/>
      <w:sz w:val="32"/>
    </w:rPr>
  </w:style>
  <w:style w:type="paragraph" w:customStyle="1" w:styleId="ad">
    <w:name w:val="一标题"/>
    <w:link w:val="Char1"/>
    <w:qFormat/>
    <w:pPr>
      <w:spacing w:beforeLines="100" w:before="100" w:line="360" w:lineRule="auto"/>
    </w:pPr>
    <w:rPr>
      <w:rFonts w:ascii="宋体" w:hAnsi="宋体"/>
      <w:b/>
      <w:sz w:val="24"/>
    </w:rPr>
  </w:style>
  <w:style w:type="character" w:customStyle="1" w:styleId="Char1">
    <w:name w:val="一标题 Char"/>
    <w:link w:val="ad"/>
    <w:qFormat/>
    <w:rPr>
      <w:rFonts w:ascii="宋体" w:eastAsia="宋体" w:hAnsi="宋体" w:cs="Times New Roman"/>
      <w:b/>
      <w:sz w:val="24"/>
    </w:rPr>
  </w:style>
  <w:style w:type="paragraph" w:customStyle="1" w:styleId="Style0">
    <w:name w:val="_Style 0"/>
    <w:qFormat/>
    <w:pPr>
      <w:widowControl w:val="0"/>
      <w:jc w:val="both"/>
    </w:pPr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227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shenpeiyi</dc:creator>
  <cp:lastModifiedBy>office</cp:lastModifiedBy>
  <cp:revision>6</cp:revision>
  <dcterms:created xsi:type="dcterms:W3CDTF">2020-01-03T01:39:00Z</dcterms:created>
  <dcterms:modified xsi:type="dcterms:W3CDTF">2025-12-05T13:04:00Z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B5AE40264BFB405198ACF4EA0EE91DE5_13</vt:lpwstr>
  </property>
  <property fmtid="{D5CDD505-2E9C-101B-9397-08002B2CF9AE}" pid="4" name="KSOTemplateDocerSaveRecord">
    <vt:lpwstr>eyJoZGlkIjoiMzEwNTM5NzYwMDRjMzkwZTVkZjY2ODkwMGIxNGU0OTUiLCJ1c2VySWQiOiI0NzEwMjM5NDMifQ==</vt:lpwstr>
  </property>
</Properties>
</file>