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5"/>
        <w:outlineLvl w:val="1"/>
        <w:rPr>
          <w:rFonts w:hint="eastAsia" w:ascii="宋体" w:hAnsi="宋体" w:eastAsia="宋体"/>
          <w:snapToGrid w:val="0"/>
          <w:color w:val="auto"/>
          <w:kern w:val="24"/>
          <w:sz w:val="21"/>
          <w:szCs w:val="21"/>
          <w:highlight w:val="none"/>
        </w:rPr>
      </w:pPr>
      <w:r>
        <w:rPr>
          <w:rFonts w:hint="eastAsia" w:ascii="黑体" w:hAnsi="黑体" w:eastAsia="黑体" w:cs="黑体"/>
          <w:color w:val="auto"/>
          <w:kern w:val="2"/>
          <w:sz w:val="28"/>
          <w:szCs w:val="28"/>
          <w:highlight w:val="none"/>
          <w:lang w:val="en-US" w:eastAsia="zh-CN" w:bidi="ar-SA"/>
        </w:rPr>
        <w:t>结构化评审要素指引（技术部分）</w:t>
      </w:r>
    </w:p>
    <w:tbl>
      <w:tblPr>
        <w:tblStyle w:val="4"/>
        <w:tblW w:w="8617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03"/>
        <w:gridCol w:w="2438"/>
        <w:gridCol w:w="3490"/>
        <w:gridCol w:w="2086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3" w:hRule="atLeast"/>
          <w:tblHeader/>
        </w:trPr>
        <w:tc>
          <w:tcPr>
            <w:tcW w:w="6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序号</w:t>
            </w:r>
          </w:p>
        </w:tc>
        <w:tc>
          <w:tcPr>
            <w:tcW w:w="24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评分项</w:t>
            </w:r>
          </w:p>
        </w:tc>
        <w:tc>
          <w:tcPr>
            <w:tcW w:w="34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结构化响应值填报说明</w:t>
            </w:r>
          </w:p>
        </w:tc>
        <w:tc>
          <w:tcPr>
            <w:tcW w:w="20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关联投标文件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9" w:hRule="atLeast"/>
        </w:trPr>
        <w:tc>
          <w:tcPr>
            <w:tcW w:w="6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24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  <w:t>技术要求及指标响应情况</w:t>
            </w:r>
          </w:p>
        </w:tc>
        <w:tc>
          <w:tcPr>
            <w:tcW w:w="34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根据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“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  <w:t>技术要求及指标响应情况</w:t>
            </w:r>
            <w:r>
              <w:rPr>
                <w:rStyle w:val="6"/>
                <w:rFonts w:hint="default"/>
                <w:color w:val="auto"/>
                <w:highlight w:val="none"/>
                <w:lang w:val="en-US" w:eastAsia="zh-CN" w:bidi="ar"/>
              </w:rPr>
              <w:t>”章节响应情况，据实填报。</w:t>
            </w:r>
          </w:p>
        </w:tc>
        <w:tc>
          <w:tcPr>
            <w:tcW w:w="20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关联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“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  <w:t>技术要求及指标响应情况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”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章节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30" w:hRule="atLeast"/>
        </w:trPr>
        <w:tc>
          <w:tcPr>
            <w:tcW w:w="6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2</w:t>
            </w:r>
          </w:p>
        </w:tc>
        <w:tc>
          <w:tcPr>
            <w:tcW w:w="24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en-US" w:eastAsia="zh-CN"/>
              </w:rPr>
              <w:t>进度计划管控</w:t>
            </w:r>
          </w:p>
        </w:tc>
        <w:tc>
          <w:tcPr>
            <w:tcW w:w="34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据实勾选相应选项。</w:t>
            </w:r>
          </w:p>
        </w:tc>
        <w:tc>
          <w:tcPr>
            <w:tcW w:w="20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关联“进度计划管控”章节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30" w:hRule="atLeast"/>
        </w:trPr>
        <w:tc>
          <w:tcPr>
            <w:tcW w:w="6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3</w:t>
            </w:r>
          </w:p>
        </w:tc>
        <w:tc>
          <w:tcPr>
            <w:tcW w:w="24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en-US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质量保证管理及措施</w:t>
            </w:r>
          </w:p>
        </w:tc>
        <w:tc>
          <w:tcPr>
            <w:tcW w:w="34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据实勾选相应选项。</w:t>
            </w:r>
          </w:p>
        </w:tc>
        <w:tc>
          <w:tcPr>
            <w:tcW w:w="20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关联“</w:t>
            </w: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质量保证管理及措施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”章节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30" w:hRule="atLeast"/>
        </w:trPr>
        <w:tc>
          <w:tcPr>
            <w:tcW w:w="6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4</w:t>
            </w:r>
          </w:p>
        </w:tc>
        <w:tc>
          <w:tcPr>
            <w:tcW w:w="24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en-US" w:eastAsia="zh-CN"/>
              </w:rPr>
              <w:t>系统接入及设备安装调试方案</w:t>
            </w:r>
          </w:p>
        </w:tc>
        <w:tc>
          <w:tcPr>
            <w:tcW w:w="34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据实勾选相应选项。</w:t>
            </w:r>
          </w:p>
        </w:tc>
        <w:tc>
          <w:tcPr>
            <w:tcW w:w="20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关联“</w:t>
            </w: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系统接入及设备安装调试方案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”章节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30" w:hRule="atLeast"/>
        </w:trPr>
        <w:tc>
          <w:tcPr>
            <w:tcW w:w="6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5</w:t>
            </w:r>
          </w:p>
        </w:tc>
        <w:tc>
          <w:tcPr>
            <w:tcW w:w="24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应急预案及应急响应承诺</w:t>
            </w:r>
          </w:p>
        </w:tc>
        <w:tc>
          <w:tcPr>
            <w:tcW w:w="34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据实勾选相应选项。</w:t>
            </w:r>
          </w:p>
        </w:tc>
        <w:tc>
          <w:tcPr>
            <w:tcW w:w="20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关联“应急</w:t>
            </w:r>
            <w:bookmarkStart w:id="0" w:name="_GoBack"/>
            <w:bookmarkEnd w:id="0"/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预案及应急响应承诺”章节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30" w:hRule="atLeast"/>
        </w:trPr>
        <w:tc>
          <w:tcPr>
            <w:tcW w:w="6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6</w:t>
            </w:r>
          </w:p>
        </w:tc>
        <w:tc>
          <w:tcPr>
            <w:tcW w:w="24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1、投标人承诺的售后质保期限</w:t>
            </w:r>
          </w:p>
        </w:tc>
        <w:tc>
          <w:tcPr>
            <w:tcW w:w="34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据实勾选相应选项。</w:t>
            </w:r>
          </w:p>
        </w:tc>
        <w:tc>
          <w:tcPr>
            <w:tcW w:w="20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关联“</w:t>
            </w: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1、投标人承诺的售后质保期限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”章节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30" w:hRule="atLeast"/>
        </w:trPr>
        <w:tc>
          <w:tcPr>
            <w:tcW w:w="6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7</w:t>
            </w:r>
          </w:p>
        </w:tc>
        <w:tc>
          <w:tcPr>
            <w:tcW w:w="24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2、投标人提供的售后服务方案</w:t>
            </w:r>
          </w:p>
        </w:tc>
        <w:tc>
          <w:tcPr>
            <w:tcW w:w="34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据实勾选相应选项。</w:t>
            </w:r>
          </w:p>
        </w:tc>
        <w:tc>
          <w:tcPr>
            <w:tcW w:w="20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关联“</w:t>
            </w: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2、投标人提供的售后服务方案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”章节</w:t>
            </w:r>
          </w:p>
        </w:tc>
      </w:tr>
    </w:tbl>
    <w:p>
      <w:pPr>
        <w:bidi w:val="0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t>注：该指引为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技术</w:t>
      </w:r>
      <w:r>
        <w:rPr>
          <w:rFonts w:ascii="宋体" w:hAnsi="宋体" w:eastAsia="宋体" w:cs="宋体"/>
          <w:sz w:val="24"/>
          <w:szCs w:val="24"/>
        </w:rPr>
        <w:t>评审要素填报说明，无需响应。</w:t>
      </w:r>
    </w:p>
    <w:p>
      <w:pPr>
        <w:rPr>
          <w:rFonts w:hint="eastAsia"/>
          <w:lang w:val="en-US" w:eastAsia="zh-CN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7F46E3A"/>
    <w:rsid w:val="47F46E3A"/>
    <w:rsid w:val="7B6049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340" w:after="330" w:line="578" w:lineRule="auto"/>
      <w:jc w:val="center"/>
      <w:outlineLvl w:val="0"/>
    </w:pPr>
    <w:rPr>
      <w:rFonts w:ascii="Calibri" w:hAnsi="Calibri" w:eastAsia="宋体" w:cs="Times New Roman"/>
      <w:b/>
      <w:bCs/>
      <w:kern w:val="44"/>
      <w:sz w:val="44"/>
      <w:szCs w:val="44"/>
    </w:rPr>
  </w:style>
  <w:style w:type="character" w:default="1" w:styleId="3">
    <w:name w:val="Default Paragraph Font"/>
    <w:semiHidden/>
    <w:uiPriority w:val="0"/>
  </w:style>
  <w:style w:type="table" w:default="1" w:styleId="4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5">
    <w:name w:val="南网格式"/>
    <w:basedOn w:val="1"/>
    <w:qFormat/>
    <w:uiPriority w:val="0"/>
    <w:pPr>
      <w:widowControl/>
      <w:spacing w:before="120" w:line="360" w:lineRule="auto"/>
      <w:jc w:val="left"/>
    </w:pPr>
    <w:rPr>
      <w:rFonts w:ascii="宋体" w:hAnsi="宋体"/>
      <w:kern w:val="0"/>
      <w:sz w:val="24"/>
      <w:szCs w:val="28"/>
    </w:rPr>
  </w:style>
  <w:style w:type="character" w:customStyle="1" w:styleId="6">
    <w:name w:val="font01"/>
    <w:basedOn w:val="3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Office_10.8.2.6666_F1E327BC-269C-435d-A152-05C5408002CA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2025-12-08T08:15:00Z</dcterms:created>
  <dc:creator>张堃萌</dc:creator>
  <cp:lastModifiedBy>张堃萌</cp:lastModifiedBy>
  <dcterms:modified xsi:type="dcterms:W3CDTF">2025-12-08T08:16:24Z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2052-10.8.2.6666</vt:lpwstr>
  </property>
</Properties>
</file>