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_GBK" w:hAnsi="方正小标宋_GBK" w:eastAsia="方正小标宋_GBK" w:cs="方正小标宋_GBK"/>
          <w:sz w:val="32"/>
          <w:szCs w:val="32"/>
          <w:lang w:val="en-US" w:eastAsia="zh-CN"/>
        </w:rPr>
      </w:pPr>
      <w:bookmarkStart w:id="0" w:name="_GoBack"/>
      <w:bookmarkEnd w:id="0"/>
      <w:r>
        <w:rPr>
          <w:rFonts w:hint="eastAsia" w:ascii="方正小标宋_GBK" w:hAnsi="方正小标宋_GBK" w:eastAsia="方正小标宋_GBK" w:cs="方正小标宋_GBK"/>
          <w:sz w:val="44"/>
          <w:szCs w:val="44"/>
        </w:rPr>
        <w:t>屯昌供电局按摩椅</w:t>
      </w:r>
      <w:r>
        <w:rPr>
          <w:rFonts w:hint="eastAsia" w:ascii="方正小标宋_GBK" w:hAnsi="方正小标宋_GBK" w:eastAsia="方正小标宋_GBK" w:cs="方正小标宋_GBK"/>
          <w:sz w:val="44"/>
          <w:szCs w:val="44"/>
          <w:lang w:val="en-US" w:eastAsia="zh-CN"/>
        </w:rPr>
        <w:t>采购技术要求</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一、适用范围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w:t>
      </w:r>
      <w:r>
        <w:rPr>
          <w:rFonts w:hint="eastAsia" w:ascii="仿宋_GB2312" w:hAnsi="仿宋_GB2312" w:eastAsia="仿宋_GB2312" w:cs="仿宋_GB2312"/>
          <w:sz w:val="32"/>
          <w:szCs w:val="32"/>
          <w:lang w:val="en-US" w:eastAsia="zh-CN"/>
        </w:rPr>
        <w:t>条款</w:t>
      </w:r>
      <w:r>
        <w:rPr>
          <w:rFonts w:hint="eastAsia" w:ascii="仿宋_GB2312" w:hAnsi="仿宋_GB2312" w:eastAsia="仿宋_GB2312" w:cs="仿宋_GB2312"/>
          <w:sz w:val="32"/>
          <w:szCs w:val="32"/>
        </w:rPr>
        <w:t>适用于屯昌供电局按摩椅零星采购项目，涵盖产品技术参数、功能标准、质量要求、售后保障等内容，作为采购及验收的核心依据。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二、核心技术参数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（一）尺寸规格</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1.直立尺寸：</w:t>
      </w:r>
      <w:r>
        <w:rPr>
          <w:rFonts w:hint="eastAsia" w:ascii="宋体" w:hAnsi="宋体" w:eastAsia="宋体" w:cs="宋体"/>
          <w:sz w:val="32"/>
          <w:szCs w:val="32"/>
        </w:rPr>
        <w:t>≧</w:t>
      </w:r>
      <w:r>
        <w:rPr>
          <w:rFonts w:hint="eastAsia" w:ascii="仿宋_GB2312" w:hAnsi="仿宋_GB2312" w:eastAsia="仿宋_GB2312" w:cs="仿宋_GB2312"/>
          <w:sz w:val="32"/>
          <w:szCs w:val="32"/>
        </w:rPr>
        <w:t>135*71*103cm适配职工休息室、工会活动中心等场所的空间布局。</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2.躺平尺寸:</w:t>
      </w:r>
      <w:r>
        <w:rPr>
          <w:rFonts w:hint="eastAsia" w:ascii="宋体" w:hAnsi="宋体" w:eastAsia="宋体" w:cs="宋体"/>
          <w:sz w:val="32"/>
          <w:szCs w:val="32"/>
        </w:rPr>
        <w:t>≧</w:t>
      </w:r>
      <w:r>
        <w:rPr>
          <w:rFonts w:hint="eastAsia" w:ascii="仿宋_GB2312" w:hAnsi="仿宋_GB2312" w:eastAsia="仿宋_GB2312" w:cs="仿宋_GB2312"/>
          <w:sz w:val="32"/>
          <w:szCs w:val="32"/>
        </w:rPr>
        <w:t>168*71*90cm，满足不同体型职工使用需求。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3.靠背角度：可调节范围90°-170°，支持平躺模式，靠背厚度≥15cm，确保支撑性。</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（二）材质要求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1.接触面面料：采用医用级PU皮或高耐磨亚麻布，透气防汗、抗撕裂，甲醛含量符合GB 18587-2017标准。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2.框架结构：采用实木+高强度钢管组合框架，承重≥130kg，通过10万次承重测试无变形。</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3.填充物：使用高密度海绵，密度≥30kg/m³，回弹率≥70%，久坐不塌陷。</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（三）电气参数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1.电源适配：220V±10% 50Hz，功率≤180W，待机功率≤1W，符合国家节能标准。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2.电机配置：采用静音直流电机，噪音≤50dB（工作状态），使用寿命≥8000小时。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3.安全防护：具备过热保护（温度≥60℃自动断电）、过载保护、防夹手功能，通过3C认证。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三、功能技术要求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（一）按摩功能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1.私人管家---A声控 智能按摩唤醒管家升级功能 A语音 贴心管家 ---按摩得心应手，任何环境一秒唤醒使用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2.智能管家_---置语音操作系统，解放双手，随心享受。全芯'运算智能机芯---智能算法，按摩更舒适。智能机械手---仿真人按摩手，贴合人体背部曲线。触控液晶大屏。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按摩部位：全覆盖肩颈、腰背、臀部、大腿、小腿，重点强化肩颈及腰背部按摩模块。</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.按摩模式：支持揉捏、推拿、捶打、指压、拉伸5种基础模式，预设“肩颈舒缓”“腰背放松”“全身养护”3种一键程序。全身包裹按摩，多组气囊循环有节奏呼吸推拿按压。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.力度调节：具备3-5档力度可调，按摩球突出高度≥3cm，可精准贴合人体穴位。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（二）辅助功能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1.热敷功能：腰背部、腿部内置碳纤维热敷装置，温度调节范围40-55℃，支持独立控制。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2.操控方式：配备无线遥控器（续航≥6个月）+ 机身一键触控面板，按键清晰、操作便捷。</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3.附加功能：零重力</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模拟太空舱角度，3挡可调节，助力轻松睡眠。恒温热敷 ---腰背温感热敷，暖意直达全身。支持定时功能（15/30分钟可选），内置断电记忆功能，下次使用自动恢复上次设置。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四、质量与售后要求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1质量标准：产品需通过ISO 9001质量管理体系认证，提供第三方权威质检报告。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2.质保服务：整机质保≥2年，核心部件（电机、控制器）质保≥3年，终身提供维修服务。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3.售后响应：接到故障报修后，24小时内给出解决方案，48小时内上门维修（同城），偏远地区不超过72小时。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五、验收标准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1.外观：无划痕、破损、色差，面料拼接平整，缝线均匀，配件齐全（含遥控器、电源线、说明书）。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2.功能：所有按摩模式、热敷功能、调节功能正常运行，噪音符合标准，安全防护装置有效。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3.文档：供应商需提供产品合格证、质检报告、质保书、安装使用说明书等完整资料。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rPr>
        <w:t xml:space="preserve"> </w:t>
      </w:r>
      <w:r>
        <w:rPr>
          <w:rFonts w:hint="eastAsia" w:ascii="黑体" w:hAnsi="黑体" w:eastAsia="黑体" w:cs="黑体"/>
          <w:sz w:val="32"/>
          <w:szCs w:val="32"/>
          <w:lang w:val="en-US" w:eastAsia="zh-CN"/>
        </w:rPr>
        <w:t>六、其他要求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1.报价供应商需提供投标项目联系人、法人身份证复印件、报价明细表、营业执照。（按摩椅销售：明确标注“按摩椅销售”“按摩器具销售”或类似表述，表明供应商具备合法销售按摩椅的资格。</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家具或家电销售：部分采购项目可能将按摩椅归类为家具或家电范畴，因此经营范围中包含“家具销售”“家电销售”等表述也可满足要求。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健康器械或康复设备销售：若按摩椅具有医疗保健功能，经营范围中可能需包含“健康器械销售”“康复设备销售”等类似表述，以体现对相关产品的经营许可。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电子产品销售：由于按摩椅通常涉及电子控制部件，部分采购方可能要求经营范围包含“电子产品销售”，以确保供应商具备销售电子类产品的资质。）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16" w:firstLineChars="200"/>
        <w:textAlignment w:val="auto"/>
        <w:rPr>
          <w:rFonts w:hint="eastAsia" w:ascii="仿宋_GB2312" w:hAnsi="仿宋_GB2312" w:eastAsia="仿宋_GB2312" w:cs="仿宋_GB2312"/>
          <w:spacing w:val="-6"/>
          <w:sz w:val="32"/>
          <w:szCs w:val="32"/>
          <w:highlight w:val="none"/>
          <w:lang w:val="en-US" w:eastAsia="zh-CN"/>
        </w:rPr>
      </w:pPr>
      <w:r>
        <w:rPr>
          <w:rFonts w:hint="eastAsia" w:ascii="仿宋_GB2312" w:hAnsi="仿宋_GB2312" w:eastAsia="仿宋_GB2312" w:cs="仿宋_GB2312"/>
          <w:spacing w:val="-6"/>
          <w:sz w:val="32"/>
          <w:szCs w:val="32"/>
          <w:highlight w:val="none"/>
          <w:lang w:val="en-US" w:eastAsia="zh-CN"/>
        </w:rPr>
        <w:t>2.报价金额应包括完成本项目的所有费用（含税），即完成交付本项成果的所有费用。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w:t>
      </w:r>
      <w:r>
        <w:rPr>
          <w:rFonts w:hint="default" w:ascii="仿宋_GB2312" w:hAnsi="仿宋_GB2312" w:eastAsia="仿宋_GB2312" w:cs="仿宋_GB2312"/>
          <w:sz w:val="32"/>
          <w:szCs w:val="32"/>
          <w:lang w:val="en-US" w:eastAsia="zh-CN"/>
        </w:rPr>
        <w:t>报价明显低于</w:t>
      </w:r>
      <w:r>
        <w:rPr>
          <w:rFonts w:hint="eastAsia" w:ascii="仿宋_GB2312" w:hAnsi="仿宋_GB2312" w:eastAsia="仿宋_GB2312" w:cs="仿宋_GB2312"/>
          <w:sz w:val="32"/>
          <w:szCs w:val="32"/>
          <w:lang w:val="en-US" w:eastAsia="zh-CN"/>
        </w:rPr>
        <w:t>总预算</w:t>
      </w:r>
      <w:r>
        <w:rPr>
          <w:rFonts w:hint="default" w:ascii="仿宋_GB2312" w:hAnsi="仿宋_GB2312" w:eastAsia="仿宋_GB2312" w:cs="仿宋_GB2312"/>
          <w:sz w:val="32"/>
          <w:szCs w:val="32"/>
          <w:lang w:val="en-US" w:eastAsia="zh-CN"/>
        </w:rPr>
        <w:t>控制价的</w:t>
      </w:r>
      <w:r>
        <w:rPr>
          <w:rFonts w:hint="default" w:ascii="仿宋_GB2312" w:hAnsi="仿宋_GB2312" w:eastAsia="仿宋_GB2312" w:cs="仿宋_GB2312"/>
          <w:sz w:val="32"/>
          <w:szCs w:val="32"/>
          <w:highlight w:val="none"/>
          <w:lang w:val="en-US" w:eastAsia="zh-CN"/>
        </w:rPr>
        <w:t>（60%及以上）</w:t>
      </w:r>
      <w:r>
        <w:rPr>
          <w:rFonts w:hint="default" w:ascii="仿宋_GB2312" w:hAnsi="仿宋_GB2312" w:eastAsia="仿宋_GB2312" w:cs="仿宋_GB2312"/>
          <w:sz w:val="32"/>
          <w:szCs w:val="32"/>
          <w:lang w:val="en-US" w:eastAsia="zh-CN"/>
        </w:rPr>
        <w:t>，投标人须提供书面说明并提供相关证明材料。对于明显低于控制价且未提供书面说明或书面说明不合理的，视为无效报价。开标后采购人发现投标人的报价明显低于其他投标报价或低于成本价的，可要求投标人提供书面说明和相关证明材料，投标人不能提供或提供的材料不能合理说明报价的，视为无效报价。</w:t>
      </w:r>
    </w:p>
    <w:p>
      <w:pPr>
        <w:keepNext w:val="0"/>
        <w:keepLines w:val="0"/>
        <w:pageBreakBefore w:val="0"/>
        <w:widowControl w:val="0"/>
        <w:kinsoku/>
        <w:wordWrap/>
        <w:overflowPunct/>
        <w:topLinePunct w:val="0"/>
        <w:autoSpaceDE/>
        <w:autoSpaceDN/>
        <w:bidi w:val="0"/>
        <w:adjustRightInd/>
        <w:snapToGrid/>
        <w:spacing w:line="560" w:lineRule="exact"/>
        <w:ind w:firstLine="616" w:firstLineChars="200"/>
        <w:textAlignment w:val="auto"/>
        <w:rPr>
          <w:rFonts w:hint="eastAsia" w:ascii="仿宋_GB2312" w:hAnsi="仿宋_GB2312" w:eastAsia="仿宋_GB2312" w:cs="仿宋_GB2312"/>
          <w:spacing w:val="-6"/>
          <w:sz w:val="32"/>
          <w:szCs w:val="32"/>
          <w:highlight w:val="none"/>
          <w:lang w:val="en-US" w:eastAsia="zh-CN"/>
        </w:rPr>
      </w:pPr>
      <w:r>
        <w:rPr>
          <w:rFonts w:hint="eastAsia" w:ascii="仿宋_GB2312" w:hAnsi="仿宋_GB2312" w:eastAsia="仿宋_GB2312" w:cs="仿宋_GB2312"/>
          <w:spacing w:val="-6"/>
          <w:sz w:val="32"/>
          <w:szCs w:val="32"/>
          <w:highlight w:val="none"/>
          <w:lang w:val="en-US" w:eastAsia="zh-CN"/>
        </w:rPr>
        <w:t>4.中标单位在付款前需开具等额增值税专用发票，开具的发票应符合国家税务部门规定且已经办理完税。</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1B7C4E"/>
    <w:rsid w:val="017C78FF"/>
    <w:rsid w:val="02114A4F"/>
    <w:rsid w:val="06C35109"/>
    <w:rsid w:val="06FA36DD"/>
    <w:rsid w:val="0D257E20"/>
    <w:rsid w:val="0E9F3E09"/>
    <w:rsid w:val="0EE05EF8"/>
    <w:rsid w:val="0F7B089B"/>
    <w:rsid w:val="0FA12732"/>
    <w:rsid w:val="10515BB4"/>
    <w:rsid w:val="112A0F34"/>
    <w:rsid w:val="121E49D8"/>
    <w:rsid w:val="167D6873"/>
    <w:rsid w:val="171B7C4E"/>
    <w:rsid w:val="201673B4"/>
    <w:rsid w:val="25A634D3"/>
    <w:rsid w:val="2A151926"/>
    <w:rsid w:val="2AE33E50"/>
    <w:rsid w:val="2C4E2ECE"/>
    <w:rsid w:val="38B03902"/>
    <w:rsid w:val="39461906"/>
    <w:rsid w:val="3B2E39A5"/>
    <w:rsid w:val="3D1612C7"/>
    <w:rsid w:val="45E87E40"/>
    <w:rsid w:val="4891671A"/>
    <w:rsid w:val="48EB621C"/>
    <w:rsid w:val="4E775E5C"/>
    <w:rsid w:val="51F77D06"/>
    <w:rsid w:val="54BC7595"/>
    <w:rsid w:val="55A07807"/>
    <w:rsid w:val="577B1697"/>
    <w:rsid w:val="57A26B81"/>
    <w:rsid w:val="59E25B39"/>
    <w:rsid w:val="5E5A675C"/>
    <w:rsid w:val="5E872AA3"/>
    <w:rsid w:val="61351163"/>
    <w:rsid w:val="61657658"/>
    <w:rsid w:val="65811A17"/>
    <w:rsid w:val="6751640F"/>
    <w:rsid w:val="6954235C"/>
    <w:rsid w:val="6C5F105B"/>
    <w:rsid w:val="6EAD20A6"/>
    <w:rsid w:val="78543B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35</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2025-12-03T09:08:00Z</dcterms:created>
  <dc:creator>陈小文</dc:creator>
  <cp:lastModifiedBy>陈小文</cp:lastModifiedBy>
  <dcterms:modified xsi:type="dcterms:W3CDTF">2025-12-05T01:37:13Z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FC3DE50D63234902A5A2EC24DC1FBEA9</vt:lpwstr>
  </property>
</Properties>
</file>