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屯昌供电局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篮球场运动地垫采购技术要求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一、适用范围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本条款适用于屯昌供电局职工之家活动室运动地垫零星采购项目，涵盖产品技术参数、质量标准、功能要求、售后保障等内容，作为采购及验收的核心依据。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二、核心技术参数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（一）尺寸规格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1.单块地垫尺寸：常规款≥100cm×100cm，厚度≥20mm；特殊适配款可按需定制，适配活动室运动区域、休闲活动区等不同空间布局。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2.拼接后整体平整度：误差≤2mm，拼接缝隙≤3mm，无凸起、凹陷，确保运动时脚步平稳，避免绊倒风险。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3.单块地垫重量：≥2.5kg，不易移位，同时便于日常搬运、清洁与收纳。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（二）材质要求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1.表面材质：采用高耐磨PVC材质或环保橡胶材质，耐磨转数≥10000转，防滑系数≥0.8，抗刮擦、抗撕裂，适配球类、瑜伽、拉伸等多种运动场景，无异味，甲醛含量符合GB 18586-2001《室内装饰装修材料 聚氯乙烯卷材地板》标准。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2.底层材质：搭配高密度防滑缓冲层，回弹性能优异，可有效吸收运动冲击力，减少关节损伤，缓冲率≥40%。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3.环保标准：整体材质符合国家E0级环保标准，无有毒有害物质释放，通过第三方环保检测，适配职工长期使用场景。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（三）物理性能参数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1.承重能力：单块地垫承重≥500kg/㎡，受压后恢复率≥95%，长期使用不塌陷、不变形。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2.耐温性能：适用温度范围-10℃-60℃，高温不软化、低温不脆裂，适配室内不同温度环境。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3.防水性能：表面防水等级≥IPX6，易清洁，可直接用水冲洗、擦拭，不易滋生细菌、霉菌，抗菌率≥99%。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三、功能技术要求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1.防滑功能：表面设防滑纹理（条纹/圆点纹理可选），干湿状态下均具备强防滑性，保障职工运动安全，避免滑倒事故。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2.缓冲防护功能：底层缓冲结构可有效分散运动冲击力，适配篮球、羽毛球、瑜伽、力量训练等多种运动，降低膝盖、脚踝等关节受力损伤风险。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3.拼接功能：采用锁扣式拼接设计，拼接牢固不松动，安装便捷，无需专业工具，单人可快速组装，同时支持灵活拆卸，便于区域调整与维护。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4.静音功能：运动时产生的噪音≤40dB，不干扰活动室周边休闲区域职工休息，也不影响室外环境。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5.耐污功能：表面不易吸附灰尘、污渍，油污、水渍可快速擦拭干净，日常维护简单，适配高频使用场景。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四、质量与售后要求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1.质量标准：产品需通过ISO 9001质量管理体系认证、ISO 14001环境管理体系认证，提供第三方权威质检报告（含材质、环保、性能检测项），确保质量达标。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2.质保服务：整机质保≥3年，质保期内非人为损坏可免费更换、维修；终身提供技术支持与维修服务，核心材质问题终身质保。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3.售后响应：接到故障报修（如开裂、变形、拼接松动等）后，24小时内给出解决方案，同城48小时内上门维修/更换，偏远地区不超过72小时，保障活动室正常使用。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4.安装服务：中标供应商需提供免费上门测量、设计与安装服务，安装完成后清理现场，确保安装质量符合验收标准。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1.外观：地垫表面无划痕、破损、色差、气泡，纹理清晰，边缘整齐无毛刺，拼接处平整牢固，配件齐全（含备用锁扣、清洁工具）。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2.功能：防滑、缓冲、静音、防水功能均达标，拼接后无松动、移位，承重、回弹性能符合技术参数要求，无异味、无有害物质释放。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3.文档：供应商需提供产品合格证、第三方质检报告、环保检测报告、质保书、安装使用维护说明书等完整资料，资料信息真实有效，与产品一致。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</w:rPr>
        <w:t>六、其他要求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供应商需提供投标项目联系人、法人身份证复印件、报价明细表、营业执照，营业执照经营范围需明确包含“运动地垫销售”“健身器材配件销售”“环保地板销售”“橡胶制品销售”或类似表述，具备合法销售相关产品的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2.报价金额应包含完成本项目的所有费用（含税），含产品采购、运输、上门测量、安装、配件、售后质保、税费等全部费用，无额外隐性收费。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报价明显低于总预算控制价60%及以上的，投标人须提供书面说明并附相关证明材料（如材质成本、运输成本等）；未提供说明或说明不合理的，视为无效报价；开标后采购人发现报价明显低于其他投标报价或低于成本价的，投标人需补充书面说明及证明材料，无法提供或材料不合理的，按无效报价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中标单位在付款前需开具等额增值税专用发票，发票符合国家税务部门规定且已办理完税，发票信息与采购项目、合同内容一致。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FA1296"/>
    <w:rsid w:val="110D27A9"/>
    <w:rsid w:val="2D620FE4"/>
    <w:rsid w:val="2EFA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2025-12-05T08:01:00Z</dcterms:created>
  <dc:creator>陈小文</dc:creator>
  <cp:lastModifiedBy>陈小文</cp:lastModifiedBy>
  <dcterms:modified xsi:type="dcterms:W3CDTF">2025-12-08T01:13:01Z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E4ED896DC74B4424A59766BE2CFCDE4A</vt:lpwstr>
  </property>
</Properties>
</file>