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14D949">
      <w:pPr>
        <w:keepNext w:val="0"/>
        <w:keepLines w:val="0"/>
        <w:pageBreakBefore w:val="0"/>
        <w:widowControl w:val="0"/>
        <w:kinsoku/>
        <w:wordWrap/>
        <w:overflowPunct/>
        <w:topLinePunct w:val="0"/>
        <w:autoSpaceDE/>
        <w:bidi w:val="0"/>
        <w:adjustRightInd/>
        <w:snapToGrid/>
        <w:spacing w:after="0" w:line="720" w:lineRule="exact"/>
        <w:jc w:val="center"/>
        <w:rPr>
          <w:rFonts w:hint="eastAsia" w:ascii="仿宋" w:hAnsi="仿宋" w:eastAsia="仿宋" w:cs="仿宋"/>
          <w:b/>
          <w:bCs/>
          <w:sz w:val="40"/>
          <w:szCs w:val="40"/>
        </w:rPr>
      </w:pPr>
      <w:r>
        <w:rPr>
          <w:rFonts w:hint="eastAsia" w:ascii="仿宋" w:hAnsi="仿宋" w:eastAsia="仿宋" w:cs="仿宋"/>
          <w:b/>
          <w:bCs/>
          <w:sz w:val="40"/>
          <w:szCs w:val="40"/>
        </w:rPr>
        <w:t>贵州电网有限责任公司本部202</w:t>
      </w:r>
      <w:r>
        <w:rPr>
          <w:rFonts w:hint="eastAsia" w:ascii="仿宋" w:hAnsi="仿宋" w:eastAsia="仿宋" w:cs="仿宋"/>
          <w:b/>
          <w:bCs/>
          <w:sz w:val="40"/>
          <w:szCs w:val="40"/>
          <w:lang w:val="en-US" w:eastAsia="zh-CN"/>
        </w:rPr>
        <w:t>6</w:t>
      </w:r>
      <w:r>
        <w:rPr>
          <w:rFonts w:hint="eastAsia" w:ascii="仿宋" w:hAnsi="仿宋" w:eastAsia="仿宋" w:cs="仿宋"/>
          <w:b/>
          <w:bCs/>
          <w:sz w:val="40"/>
          <w:szCs w:val="40"/>
        </w:rPr>
        <w:t>年寄递服务</w:t>
      </w:r>
    </w:p>
    <w:p w14:paraId="3F0B4534">
      <w:pPr>
        <w:keepNext w:val="0"/>
        <w:keepLines w:val="0"/>
        <w:pageBreakBefore w:val="0"/>
        <w:widowControl w:val="0"/>
        <w:kinsoku/>
        <w:wordWrap/>
        <w:overflowPunct/>
        <w:topLinePunct w:val="0"/>
        <w:autoSpaceDE/>
        <w:bidi w:val="0"/>
        <w:adjustRightInd/>
        <w:snapToGrid/>
        <w:spacing w:after="0" w:line="720" w:lineRule="exact"/>
        <w:jc w:val="center"/>
        <w:rPr>
          <w:rFonts w:hint="eastAsia" w:ascii="仿宋" w:hAnsi="仿宋" w:eastAsia="仿宋" w:cs="仿宋"/>
          <w:b/>
          <w:bCs/>
          <w:sz w:val="40"/>
          <w:szCs w:val="40"/>
          <w:lang w:val="en-US" w:eastAsia="zh-CN"/>
        </w:rPr>
      </w:pPr>
      <w:r>
        <w:rPr>
          <w:rFonts w:hint="eastAsia" w:ascii="仿宋" w:hAnsi="仿宋" w:eastAsia="仿宋" w:cs="仿宋"/>
          <w:b/>
          <w:bCs/>
          <w:sz w:val="40"/>
          <w:szCs w:val="40"/>
        </w:rPr>
        <w:t>项目</w:t>
      </w:r>
      <w:r>
        <w:rPr>
          <w:rFonts w:hint="eastAsia" w:ascii="仿宋" w:hAnsi="仿宋" w:eastAsia="仿宋" w:cs="仿宋"/>
          <w:b/>
          <w:bCs/>
          <w:sz w:val="40"/>
          <w:szCs w:val="40"/>
          <w:lang w:val="en-US" w:eastAsia="zh-CN"/>
        </w:rPr>
        <w:t>技术规范书</w:t>
      </w:r>
    </w:p>
    <w:p w14:paraId="2FE56F5D">
      <w:pPr>
        <w:keepNext w:val="0"/>
        <w:keepLines w:val="0"/>
        <w:pageBreakBefore w:val="0"/>
        <w:widowControl w:val="0"/>
        <w:kinsoku/>
        <w:wordWrap/>
        <w:overflowPunct/>
        <w:topLinePunct w:val="0"/>
        <w:autoSpaceDE/>
        <w:bidi w:val="0"/>
        <w:adjustRightInd/>
        <w:snapToGrid/>
        <w:spacing w:after="0" w:line="720" w:lineRule="exact"/>
        <w:ind w:firstLine="640" w:firstLineChars="200"/>
        <w:jc w:val="center"/>
        <w:rPr>
          <w:rFonts w:hint="eastAsia" w:ascii="仿宋" w:hAnsi="仿宋" w:eastAsia="仿宋" w:cs="仿宋"/>
          <w:sz w:val="32"/>
          <w:szCs w:val="32"/>
          <w:lang w:val="en-US" w:eastAsia="zh-CN"/>
        </w:rPr>
      </w:pPr>
    </w:p>
    <w:p w14:paraId="0977EAF4">
      <w:pPr>
        <w:keepNext w:val="0"/>
        <w:keepLines w:val="0"/>
        <w:pageBreakBefore w:val="0"/>
        <w:widowControl w:val="0"/>
        <w:kinsoku/>
        <w:wordWrap/>
        <w:overflowPunct/>
        <w:topLinePunct w:val="0"/>
        <w:autoSpaceDE/>
        <w:bidi w:val="0"/>
        <w:adjustRightInd/>
        <w:snapToGrid/>
        <w:spacing w:after="0" w:line="720" w:lineRule="exact"/>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rPr>
        <w:t>1、</w:t>
      </w:r>
      <w:r>
        <w:rPr>
          <w:rFonts w:hint="eastAsia" w:ascii="仿宋" w:hAnsi="仿宋" w:eastAsia="仿宋" w:cs="仿宋"/>
          <w:b/>
          <w:bCs/>
          <w:sz w:val="32"/>
          <w:szCs w:val="32"/>
          <w:lang w:val="en-US" w:eastAsia="zh-CN"/>
        </w:rPr>
        <w:t>项目概况：</w:t>
      </w:r>
    </w:p>
    <w:p w14:paraId="06EECE70">
      <w:pPr>
        <w:keepNext w:val="0"/>
        <w:keepLines w:val="0"/>
        <w:pageBreakBefore w:val="0"/>
        <w:widowControl w:val="0"/>
        <w:kinsoku/>
        <w:wordWrap/>
        <w:overflowPunct/>
        <w:topLinePunct w:val="0"/>
        <w:autoSpaceDE/>
        <w:bidi w:val="0"/>
        <w:adjustRightInd/>
        <w:snapToGrid/>
        <w:spacing w:after="0" w:line="720" w:lineRule="exact"/>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rPr>
        <w:t>（1）</w:t>
      </w:r>
      <w:r>
        <w:rPr>
          <w:rFonts w:hint="eastAsia" w:ascii="仿宋" w:hAnsi="仿宋" w:eastAsia="仿宋" w:cs="仿宋"/>
          <w:sz w:val="32"/>
          <w:szCs w:val="32"/>
          <w:lang w:val="en-US" w:eastAsia="zh-CN"/>
        </w:rPr>
        <w:t>服务范围：负责</w:t>
      </w:r>
      <w:r>
        <w:rPr>
          <w:rFonts w:hint="eastAsia" w:ascii="仿宋" w:hAnsi="仿宋" w:eastAsia="仿宋" w:cs="仿宋"/>
          <w:sz w:val="32"/>
          <w:szCs w:val="32"/>
        </w:rPr>
        <w:t>贵州电网</w:t>
      </w:r>
      <w:r>
        <w:rPr>
          <w:rFonts w:hint="eastAsia" w:ascii="仿宋" w:hAnsi="仿宋" w:eastAsia="仿宋" w:cs="仿宋"/>
          <w:sz w:val="32"/>
          <w:szCs w:val="32"/>
          <w:lang w:val="en-US" w:eastAsia="zh-CN"/>
        </w:rPr>
        <w:t>有限责任公司本部</w:t>
      </w:r>
      <w:r>
        <w:rPr>
          <w:rFonts w:hint="eastAsia" w:ascii="仿宋" w:hAnsi="仿宋" w:eastAsia="仿宋" w:cs="仿宋"/>
          <w:sz w:val="32"/>
          <w:szCs w:val="32"/>
          <w:lang w:eastAsia="zh-CN"/>
        </w:rPr>
        <w:t>（</w:t>
      </w:r>
      <w:r>
        <w:rPr>
          <w:rFonts w:hint="eastAsia" w:ascii="仿宋" w:hAnsi="仿宋" w:eastAsia="仿宋" w:cs="仿宋"/>
          <w:sz w:val="32"/>
          <w:szCs w:val="32"/>
        </w:rPr>
        <w:t>详见收寄件地址表</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办公类</w:t>
      </w:r>
      <w:r>
        <w:rPr>
          <w:rFonts w:hint="eastAsia" w:ascii="仿宋" w:hAnsi="仿宋" w:eastAsia="仿宋" w:cs="仿宋"/>
          <w:sz w:val="32"/>
          <w:szCs w:val="32"/>
        </w:rPr>
        <w:t>文件</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物资</w:t>
      </w:r>
      <w:r>
        <w:rPr>
          <w:rFonts w:hint="eastAsia" w:ascii="仿宋" w:hAnsi="仿宋" w:eastAsia="仿宋" w:cs="仿宋"/>
          <w:sz w:val="32"/>
          <w:szCs w:val="32"/>
        </w:rPr>
        <w:t>等对公</w:t>
      </w:r>
      <w:r>
        <w:rPr>
          <w:rFonts w:hint="eastAsia" w:ascii="仿宋" w:hAnsi="仿宋" w:eastAsia="仿宋" w:cs="仿宋"/>
          <w:sz w:val="32"/>
          <w:szCs w:val="32"/>
          <w:lang w:val="en-US" w:eastAsia="zh-CN"/>
        </w:rPr>
        <w:t>邮件</w:t>
      </w:r>
      <w:r>
        <w:rPr>
          <w:rFonts w:hint="eastAsia" w:ascii="仿宋" w:hAnsi="仿宋" w:eastAsia="仿宋" w:cs="仿宋"/>
          <w:sz w:val="32"/>
          <w:szCs w:val="32"/>
        </w:rPr>
        <w:t>（除机要件外）</w:t>
      </w:r>
      <w:r>
        <w:rPr>
          <w:rFonts w:hint="eastAsia" w:ascii="仿宋" w:hAnsi="仿宋" w:eastAsia="仿宋" w:cs="仿宋"/>
          <w:sz w:val="32"/>
          <w:szCs w:val="32"/>
          <w:lang w:val="en-US" w:eastAsia="zh-CN"/>
        </w:rPr>
        <w:t>的寄递业务。</w:t>
      </w:r>
    </w:p>
    <w:p w14:paraId="266191CF">
      <w:pPr>
        <w:keepNext w:val="0"/>
        <w:keepLines w:val="0"/>
        <w:pageBreakBefore w:val="0"/>
        <w:widowControl w:val="0"/>
        <w:kinsoku/>
        <w:wordWrap/>
        <w:overflowPunct/>
        <w:topLinePunct w:val="0"/>
        <w:autoSpaceDE/>
        <w:bidi w:val="0"/>
        <w:adjustRightInd/>
        <w:snapToGrid/>
        <w:spacing w:after="0" w:line="7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（2）配送范围：贵州省内、国内省外地区。</w:t>
      </w:r>
    </w:p>
    <w:p w14:paraId="55AD0C89">
      <w:pPr>
        <w:keepNext w:val="0"/>
        <w:keepLines w:val="0"/>
        <w:pageBreakBefore w:val="0"/>
        <w:widowControl w:val="0"/>
        <w:kinsoku/>
        <w:wordWrap/>
        <w:overflowPunct/>
        <w:topLinePunct w:val="0"/>
        <w:autoSpaceDE/>
        <w:bidi w:val="0"/>
        <w:adjustRightInd/>
        <w:snapToGrid/>
        <w:spacing w:after="0" w:line="72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（3）</w:t>
      </w:r>
      <w:r>
        <w:rPr>
          <w:rFonts w:hint="eastAsia" w:ascii="仿宋" w:hAnsi="仿宋" w:eastAsia="仿宋" w:cs="仿宋"/>
          <w:sz w:val="32"/>
          <w:szCs w:val="32"/>
          <w:lang w:val="en-US" w:eastAsia="zh-CN"/>
        </w:rPr>
        <w:t>结算</w:t>
      </w:r>
      <w:r>
        <w:rPr>
          <w:rFonts w:hint="eastAsia" w:ascii="仿宋" w:hAnsi="仿宋" w:eastAsia="仿宋" w:cs="仿宋"/>
          <w:sz w:val="32"/>
          <w:szCs w:val="32"/>
        </w:rPr>
        <w:t>方式：</w:t>
      </w:r>
      <w:r>
        <w:rPr>
          <w:rFonts w:hint="eastAsia" w:ascii="仿宋" w:hAnsi="仿宋" w:eastAsia="仿宋" w:cs="仿宋"/>
          <w:sz w:val="32"/>
          <w:szCs w:val="32"/>
          <w:lang w:val="en-US" w:eastAsia="zh-CN"/>
        </w:rPr>
        <w:t>根据成交价格，按月据实结算费用。</w:t>
      </w:r>
    </w:p>
    <w:p w14:paraId="2F84D366">
      <w:pPr>
        <w:keepNext w:val="0"/>
        <w:keepLines w:val="0"/>
        <w:pageBreakBefore w:val="0"/>
        <w:widowControl w:val="0"/>
        <w:kinsoku/>
        <w:wordWrap/>
        <w:overflowPunct/>
        <w:topLinePunct w:val="0"/>
        <w:autoSpaceDE/>
        <w:bidi w:val="0"/>
        <w:adjustRightInd/>
        <w:snapToGrid/>
        <w:spacing w:line="720" w:lineRule="exact"/>
        <w:ind w:firstLine="643" w:firstLineChars="200"/>
        <w:rPr>
          <w:rFonts w:hint="eastAsia" w:ascii="仿宋" w:hAnsi="仿宋" w:eastAsia="仿宋" w:cs="仿宋"/>
          <w:b/>
          <w:bCs/>
          <w:sz w:val="32"/>
          <w:szCs w:val="32"/>
        </w:rPr>
      </w:pPr>
      <w:r>
        <w:rPr>
          <w:rFonts w:hint="eastAsia" w:ascii="仿宋" w:hAnsi="仿宋" w:eastAsia="仿宋" w:cs="仿宋"/>
          <w:b/>
          <w:bCs/>
          <w:sz w:val="32"/>
          <w:szCs w:val="32"/>
          <w:lang w:val="en-US" w:eastAsia="zh-CN"/>
        </w:rPr>
        <w:t>2、</w:t>
      </w:r>
      <w:r>
        <w:rPr>
          <w:rFonts w:hint="eastAsia" w:ascii="仿宋" w:hAnsi="仿宋" w:eastAsia="仿宋" w:cs="仿宋"/>
          <w:b/>
          <w:bCs/>
          <w:sz w:val="32"/>
          <w:szCs w:val="32"/>
        </w:rPr>
        <w:t>服务要求</w:t>
      </w:r>
    </w:p>
    <w:p w14:paraId="7DDCCA8B">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（1）报价方在接收采购方订单后2-8小时内需安排配送人员到指定地点</w:t>
      </w:r>
      <w:r>
        <w:rPr>
          <w:rFonts w:hint="eastAsia" w:ascii="仿宋" w:hAnsi="仿宋" w:eastAsia="仿宋" w:cs="仿宋"/>
          <w:color w:val="000000" w:themeColor="text1"/>
          <w:sz w:val="32"/>
          <w:szCs w:val="32"/>
          <w:lang w:val="en-US" w:eastAsia="zh-CN"/>
          <w14:textFill>
            <w14:solidFill>
              <w14:schemeClr w14:val="tx1"/>
            </w14:solidFill>
          </w14:textFill>
        </w:rPr>
        <w:t>收</w:t>
      </w:r>
      <w:r>
        <w:rPr>
          <w:rFonts w:hint="eastAsia" w:ascii="仿宋" w:hAnsi="仿宋" w:eastAsia="仿宋" w:cs="仿宋"/>
          <w:color w:val="000000" w:themeColor="text1"/>
          <w:sz w:val="32"/>
          <w:szCs w:val="32"/>
          <w14:textFill>
            <w14:solidFill>
              <w14:schemeClr w14:val="tx1"/>
            </w14:solidFill>
          </w14:textFill>
        </w:rPr>
        <w:t>取</w:t>
      </w:r>
      <w:r>
        <w:rPr>
          <w:rFonts w:hint="eastAsia" w:ascii="仿宋" w:hAnsi="仿宋" w:eastAsia="仿宋" w:cs="仿宋"/>
          <w:color w:val="000000" w:themeColor="text1"/>
          <w:sz w:val="32"/>
          <w:szCs w:val="32"/>
          <w:lang w:eastAsia="zh-CN"/>
          <w14:textFill>
            <w14:solidFill>
              <w14:schemeClr w14:val="tx1"/>
            </w14:solidFill>
          </w14:textFill>
        </w:rPr>
        <w:t>邮件</w:t>
      </w:r>
      <w:r>
        <w:rPr>
          <w:rFonts w:hint="eastAsia" w:ascii="仿宋" w:hAnsi="仿宋" w:eastAsia="仿宋" w:cs="仿宋"/>
          <w:color w:val="000000" w:themeColor="text1"/>
          <w:sz w:val="32"/>
          <w:szCs w:val="32"/>
          <w14:textFill>
            <w14:solidFill>
              <w14:schemeClr w14:val="tx1"/>
            </w14:solidFill>
          </w14:textFill>
        </w:rPr>
        <w:t>；</w:t>
      </w:r>
    </w:p>
    <w:p w14:paraId="782CF6F7">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（2）紧急配送情况下，报价方需在收到紧急配送需求后30分钟内安排配送员到指定地点</w:t>
      </w:r>
      <w:r>
        <w:rPr>
          <w:rFonts w:hint="eastAsia" w:ascii="仿宋" w:hAnsi="仿宋" w:eastAsia="仿宋" w:cs="仿宋"/>
          <w:color w:val="000000" w:themeColor="text1"/>
          <w:sz w:val="32"/>
          <w:szCs w:val="32"/>
          <w:lang w:val="en-US" w:eastAsia="zh-CN"/>
          <w14:textFill>
            <w14:solidFill>
              <w14:schemeClr w14:val="tx1"/>
            </w14:solidFill>
          </w14:textFill>
        </w:rPr>
        <w:t>收</w:t>
      </w:r>
      <w:r>
        <w:rPr>
          <w:rFonts w:hint="eastAsia" w:ascii="仿宋" w:hAnsi="仿宋" w:eastAsia="仿宋" w:cs="仿宋"/>
          <w:color w:val="000000" w:themeColor="text1"/>
          <w:sz w:val="32"/>
          <w:szCs w:val="32"/>
          <w14:textFill>
            <w14:solidFill>
              <w14:schemeClr w14:val="tx1"/>
            </w14:solidFill>
          </w14:textFill>
        </w:rPr>
        <w:t>取</w:t>
      </w:r>
      <w:r>
        <w:rPr>
          <w:rFonts w:hint="eastAsia" w:ascii="仿宋" w:hAnsi="仿宋" w:eastAsia="仿宋" w:cs="仿宋"/>
          <w:color w:val="000000" w:themeColor="text1"/>
          <w:sz w:val="32"/>
          <w:szCs w:val="32"/>
          <w:lang w:eastAsia="zh-CN"/>
          <w14:textFill>
            <w14:solidFill>
              <w14:schemeClr w14:val="tx1"/>
            </w14:solidFill>
          </w14:textFill>
        </w:rPr>
        <w:t>邮件</w:t>
      </w:r>
      <w:r>
        <w:rPr>
          <w:rFonts w:hint="eastAsia" w:ascii="仿宋" w:hAnsi="仿宋" w:eastAsia="仿宋" w:cs="仿宋"/>
          <w:color w:val="000000" w:themeColor="text1"/>
          <w:sz w:val="32"/>
          <w:szCs w:val="32"/>
          <w14:textFill>
            <w14:solidFill>
              <w14:schemeClr w14:val="tx1"/>
            </w14:solidFill>
          </w14:textFill>
        </w:rPr>
        <w:t>，在配送期间必须保证物品的完整，确保紧急</w:t>
      </w:r>
      <w:r>
        <w:rPr>
          <w:rFonts w:hint="eastAsia" w:ascii="仿宋" w:hAnsi="仿宋" w:eastAsia="仿宋" w:cs="仿宋"/>
          <w:color w:val="000000" w:themeColor="text1"/>
          <w:sz w:val="32"/>
          <w:szCs w:val="32"/>
          <w:lang w:eastAsia="zh-CN"/>
          <w14:textFill>
            <w14:solidFill>
              <w14:schemeClr w14:val="tx1"/>
            </w14:solidFill>
          </w14:textFill>
        </w:rPr>
        <w:t>邮件</w:t>
      </w:r>
      <w:r>
        <w:rPr>
          <w:rFonts w:hint="eastAsia" w:ascii="仿宋" w:hAnsi="仿宋" w:eastAsia="仿宋" w:cs="仿宋"/>
          <w:color w:val="000000" w:themeColor="text1"/>
          <w:sz w:val="32"/>
          <w:szCs w:val="32"/>
          <w14:textFill>
            <w14:solidFill>
              <w14:schemeClr w14:val="tx1"/>
            </w14:solidFill>
          </w14:textFill>
        </w:rPr>
        <w:t>按时送达。</w:t>
      </w:r>
    </w:p>
    <w:p w14:paraId="60D98A2A">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sz w:val="32"/>
          <w:szCs w:val="32"/>
          <w:lang w:val="en-US" w:eastAsia="zh-CN"/>
        </w:rPr>
      </w:pPr>
      <w:r>
        <w:rPr>
          <w:rFonts w:hint="eastAsia" w:ascii="仿宋" w:hAnsi="仿宋" w:eastAsia="仿宋" w:cs="仿宋"/>
          <w:sz w:val="32"/>
          <w:szCs w:val="32"/>
        </w:rPr>
        <w:t>（4）本项目</w:t>
      </w:r>
      <w:r>
        <w:rPr>
          <w:rFonts w:hint="eastAsia" w:ascii="仿宋" w:hAnsi="仿宋" w:eastAsia="仿宋" w:cs="仿宋"/>
          <w:sz w:val="32"/>
          <w:szCs w:val="32"/>
          <w:lang w:val="en-US" w:eastAsia="zh-CN"/>
        </w:rPr>
        <w:t>每一固定寄递点</w:t>
      </w:r>
      <w:r>
        <w:rPr>
          <w:rFonts w:hint="eastAsia" w:ascii="仿宋" w:hAnsi="仿宋" w:eastAsia="仿宋" w:cs="仿宋"/>
          <w:sz w:val="32"/>
          <w:szCs w:val="32"/>
        </w:rPr>
        <w:t>需配备至少</w:t>
      </w:r>
      <w:r>
        <w:rPr>
          <w:rFonts w:hint="eastAsia" w:ascii="仿宋" w:hAnsi="仿宋" w:eastAsia="仿宋" w:cs="仿宋"/>
          <w:sz w:val="32"/>
          <w:szCs w:val="32"/>
          <w:lang w:val="en-US" w:eastAsia="zh-CN"/>
        </w:rPr>
        <w:t>一</w:t>
      </w:r>
      <w:r>
        <w:rPr>
          <w:rFonts w:hint="eastAsia" w:ascii="仿宋" w:hAnsi="仿宋" w:eastAsia="仿宋" w:cs="仿宋"/>
          <w:sz w:val="32"/>
          <w:szCs w:val="32"/>
        </w:rPr>
        <w:t>名服务联系人，用于对接运输配送服务。</w:t>
      </w:r>
      <w:r>
        <w:rPr>
          <w:rFonts w:hint="eastAsia" w:ascii="仿宋" w:hAnsi="仿宋" w:eastAsia="仿宋" w:cs="仿宋"/>
          <w:sz w:val="32"/>
          <w:szCs w:val="32"/>
          <w:lang w:val="en-US" w:eastAsia="zh-CN"/>
        </w:rPr>
        <w:t>若采购方地址发生变更，报价方服务地点相应变更。</w:t>
      </w:r>
    </w:p>
    <w:p w14:paraId="541BD871">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（5）如采购方有其它要求的，按照采购方要求及时调整，报价方应保障邮件运送的安全性与效率性。</w:t>
      </w:r>
    </w:p>
    <w:p w14:paraId="2AB699D7">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b/>
          <w:bCs/>
          <w:sz w:val="32"/>
          <w:szCs w:val="32"/>
          <w:lang w:eastAsia="zh-CN"/>
        </w:rPr>
      </w:pPr>
      <w:r>
        <w:rPr>
          <w:rFonts w:hint="eastAsia" w:ascii="仿宋" w:hAnsi="仿宋" w:eastAsia="仿宋" w:cs="仿宋"/>
          <w:b/>
          <w:bCs/>
          <w:sz w:val="32"/>
          <w:szCs w:val="32"/>
        </w:rPr>
        <w:t>3、服务内容及</w:t>
      </w:r>
      <w:r>
        <w:rPr>
          <w:rFonts w:hint="eastAsia" w:ascii="仿宋" w:hAnsi="仿宋" w:eastAsia="仿宋" w:cs="仿宋"/>
          <w:b/>
          <w:bCs/>
          <w:sz w:val="32"/>
          <w:szCs w:val="32"/>
          <w:lang w:val="en-US" w:eastAsia="zh-CN"/>
        </w:rPr>
        <w:t>标准</w:t>
      </w:r>
    </w:p>
    <w:p w14:paraId="79ED4520">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sz w:val="32"/>
          <w:szCs w:val="32"/>
        </w:rPr>
      </w:pPr>
      <w:r>
        <w:rPr>
          <w:rFonts w:hint="eastAsia" w:ascii="仿宋" w:hAnsi="仿宋" w:eastAsia="仿宋" w:cs="仿宋"/>
          <w:sz w:val="32"/>
          <w:szCs w:val="32"/>
        </w:rPr>
        <w:t>（1）报价方工作人员必须积极配合采购方进行收寄</w:t>
      </w:r>
      <w:r>
        <w:rPr>
          <w:rFonts w:hint="eastAsia" w:ascii="仿宋" w:hAnsi="仿宋" w:eastAsia="仿宋" w:cs="仿宋"/>
          <w:sz w:val="32"/>
          <w:szCs w:val="32"/>
          <w:lang w:val="en-US" w:eastAsia="zh-CN"/>
        </w:rPr>
        <w:t>件</w:t>
      </w:r>
      <w:r>
        <w:rPr>
          <w:rFonts w:hint="eastAsia" w:ascii="仿宋" w:hAnsi="仿宋" w:eastAsia="仿宋" w:cs="仿宋"/>
          <w:sz w:val="32"/>
          <w:szCs w:val="32"/>
        </w:rPr>
        <w:t>服务的开展。</w:t>
      </w:r>
    </w:p>
    <w:p w14:paraId="413F80E6">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sz w:val="32"/>
          <w:szCs w:val="32"/>
        </w:rPr>
      </w:pPr>
      <w:r>
        <w:rPr>
          <w:rFonts w:hint="eastAsia" w:ascii="仿宋" w:hAnsi="仿宋" w:eastAsia="仿宋" w:cs="仿宋"/>
          <w:sz w:val="32"/>
          <w:szCs w:val="32"/>
        </w:rPr>
        <w:t>（2）报价方工作人员在服务过程中必须具备良好的服务意识、职业道德及职业操守。</w:t>
      </w:r>
    </w:p>
    <w:p w14:paraId="4C4451A4">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sz w:val="32"/>
          <w:szCs w:val="32"/>
        </w:rPr>
      </w:pPr>
      <w:r>
        <w:rPr>
          <w:rFonts w:hint="eastAsia" w:ascii="仿宋" w:hAnsi="仿宋" w:eastAsia="仿宋" w:cs="仿宋"/>
          <w:sz w:val="32"/>
          <w:szCs w:val="32"/>
        </w:rPr>
        <w:t>（3）报价方服务人员在采购方场所服务期间，严格遵守采购方有关规章制度和管理规定。</w:t>
      </w:r>
    </w:p>
    <w:p w14:paraId="35B37D22">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（4）报价方服务人员在</w:t>
      </w:r>
      <w:r>
        <w:rPr>
          <w:rFonts w:hint="eastAsia" w:ascii="仿宋" w:hAnsi="仿宋" w:eastAsia="仿宋" w:cs="仿宋"/>
          <w:color w:val="000000" w:themeColor="text1"/>
          <w:sz w:val="32"/>
          <w:szCs w:val="32"/>
          <w:lang w:val="en-US" w:eastAsia="zh-CN"/>
          <w14:textFill>
            <w14:solidFill>
              <w14:schemeClr w14:val="tx1"/>
            </w14:solidFill>
          </w14:textFill>
        </w:rPr>
        <w:t>收</w:t>
      </w:r>
      <w:r>
        <w:rPr>
          <w:rFonts w:hint="eastAsia" w:ascii="仿宋" w:hAnsi="仿宋" w:eastAsia="仿宋" w:cs="仿宋"/>
          <w:color w:val="000000" w:themeColor="text1"/>
          <w:sz w:val="32"/>
          <w:szCs w:val="32"/>
          <w14:textFill>
            <w14:solidFill>
              <w14:schemeClr w14:val="tx1"/>
            </w14:solidFill>
          </w14:textFill>
        </w:rPr>
        <w:t>取</w:t>
      </w:r>
      <w:r>
        <w:rPr>
          <w:rFonts w:hint="eastAsia" w:ascii="仿宋" w:hAnsi="仿宋" w:eastAsia="仿宋" w:cs="仿宋"/>
          <w:color w:val="000000" w:themeColor="text1"/>
          <w:sz w:val="32"/>
          <w:szCs w:val="32"/>
          <w:lang w:eastAsia="zh-CN"/>
          <w14:textFill>
            <w14:solidFill>
              <w14:schemeClr w14:val="tx1"/>
            </w14:solidFill>
          </w14:textFill>
        </w:rPr>
        <w:t>邮件</w:t>
      </w:r>
      <w:r>
        <w:rPr>
          <w:rFonts w:hint="eastAsia" w:ascii="仿宋" w:hAnsi="仿宋" w:eastAsia="仿宋" w:cs="仿宋"/>
          <w:color w:val="000000" w:themeColor="text1"/>
          <w:sz w:val="32"/>
          <w:szCs w:val="32"/>
          <w:lang w:val="en-US" w:eastAsia="zh-CN"/>
          <w14:textFill>
            <w14:solidFill>
              <w14:schemeClr w14:val="tx1"/>
            </w14:solidFill>
          </w14:textFill>
        </w:rPr>
        <w:t>后</w:t>
      </w:r>
      <w:r>
        <w:rPr>
          <w:rFonts w:hint="eastAsia" w:ascii="仿宋" w:hAnsi="仿宋" w:eastAsia="仿宋" w:cs="仿宋"/>
          <w:color w:val="000000" w:themeColor="text1"/>
          <w:sz w:val="32"/>
          <w:szCs w:val="32"/>
          <w14:textFill>
            <w14:solidFill>
              <w14:schemeClr w14:val="tx1"/>
            </w14:solidFill>
          </w14:textFill>
        </w:rPr>
        <w:t>，需按照邮件包装标准</w:t>
      </w:r>
      <w:r>
        <w:rPr>
          <w:rFonts w:hint="eastAsia" w:ascii="仿宋" w:hAnsi="仿宋" w:eastAsia="仿宋" w:cs="仿宋"/>
          <w:color w:val="000000" w:themeColor="text1"/>
          <w:sz w:val="32"/>
          <w:szCs w:val="32"/>
          <w:lang w:val="en-US" w:eastAsia="zh-CN"/>
          <w14:textFill>
            <w14:solidFill>
              <w14:schemeClr w14:val="tx1"/>
            </w14:solidFill>
          </w14:textFill>
        </w:rPr>
        <w:t>当面验收封装，</w:t>
      </w:r>
      <w:r>
        <w:rPr>
          <w:rFonts w:hint="eastAsia" w:ascii="仿宋" w:hAnsi="仿宋" w:eastAsia="仿宋" w:cs="仿宋"/>
          <w:color w:val="000000" w:themeColor="text1"/>
          <w:sz w:val="32"/>
          <w:szCs w:val="32"/>
          <w14:textFill>
            <w14:solidFill>
              <w14:schemeClr w14:val="tx1"/>
            </w14:solidFill>
          </w14:textFill>
        </w:rPr>
        <w:t>妥善</w:t>
      </w:r>
      <w:r>
        <w:rPr>
          <w:rFonts w:hint="eastAsia" w:ascii="仿宋" w:hAnsi="仿宋" w:eastAsia="仿宋" w:cs="仿宋"/>
          <w:color w:val="000000" w:themeColor="text1"/>
          <w:sz w:val="32"/>
          <w:szCs w:val="32"/>
          <w:lang w:val="en-US" w:eastAsia="zh-CN"/>
          <w14:textFill>
            <w14:solidFill>
              <w14:schemeClr w14:val="tx1"/>
            </w14:solidFill>
          </w14:textFill>
        </w:rPr>
        <w:t>保管</w:t>
      </w:r>
      <w:r>
        <w:rPr>
          <w:rFonts w:hint="eastAsia" w:ascii="仿宋" w:hAnsi="仿宋" w:eastAsia="仿宋" w:cs="仿宋"/>
          <w:color w:val="000000" w:themeColor="text1"/>
          <w:sz w:val="32"/>
          <w:szCs w:val="32"/>
          <w14:textFill>
            <w14:solidFill>
              <w14:schemeClr w14:val="tx1"/>
            </w14:solidFill>
          </w14:textFill>
        </w:rPr>
        <w:t>采购方寄送的物品。</w:t>
      </w:r>
    </w:p>
    <w:p w14:paraId="25496D96">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sz w:val="32"/>
          <w:szCs w:val="32"/>
        </w:rPr>
      </w:pPr>
      <w:r>
        <w:rPr>
          <w:rFonts w:hint="eastAsia" w:ascii="仿宋" w:hAnsi="仿宋" w:eastAsia="仿宋" w:cs="仿宋"/>
          <w:sz w:val="32"/>
          <w:szCs w:val="32"/>
        </w:rPr>
        <w:t>（5）报价方服务人员在提供运输配送服务期间，应尊重采购方的工作人员和收件方，不得发生</w:t>
      </w:r>
      <w:r>
        <w:rPr>
          <w:rFonts w:hint="eastAsia" w:ascii="仿宋" w:hAnsi="仿宋" w:eastAsia="仿宋" w:cs="仿宋"/>
          <w:sz w:val="32"/>
          <w:szCs w:val="32"/>
          <w:lang w:val="en-US" w:eastAsia="zh-CN"/>
        </w:rPr>
        <w:t>任何形式的</w:t>
      </w:r>
      <w:r>
        <w:rPr>
          <w:rFonts w:hint="eastAsia" w:ascii="仿宋" w:hAnsi="仿宋" w:eastAsia="仿宋" w:cs="仿宋"/>
          <w:sz w:val="32"/>
          <w:szCs w:val="32"/>
        </w:rPr>
        <w:t>冲突。</w:t>
      </w:r>
    </w:p>
    <w:p w14:paraId="76605D9C">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sz w:val="32"/>
          <w:szCs w:val="32"/>
        </w:rPr>
      </w:pPr>
      <w:r>
        <w:rPr>
          <w:rFonts w:hint="eastAsia" w:ascii="仿宋" w:hAnsi="仿宋" w:eastAsia="仿宋" w:cs="仿宋"/>
          <w:sz w:val="32"/>
          <w:szCs w:val="32"/>
        </w:rPr>
        <w:t>（6）报价方应按与采购方约定的时间寄送邮件，不得出现物品缺失、推迟配送。</w:t>
      </w:r>
    </w:p>
    <w:p w14:paraId="7653F562">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sz w:val="32"/>
          <w:szCs w:val="32"/>
        </w:rPr>
      </w:pPr>
      <w:r>
        <w:rPr>
          <w:rFonts w:hint="eastAsia" w:ascii="仿宋" w:hAnsi="仿宋" w:eastAsia="仿宋" w:cs="仿宋"/>
          <w:sz w:val="32"/>
          <w:szCs w:val="32"/>
        </w:rPr>
        <w:t>（7）快递的配送时效要求：</w:t>
      </w:r>
      <w:r>
        <w:rPr>
          <w:rFonts w:hint="eastAsia" w:ascii="仿宋" w:hAnsi="仿宋" w:eastAsia="仿宋" w:cs="仿宋"/>
          <w:sz w:val="32"/>
          <w:szCs w:val="32"/>
          <w:lang w:val="en-US" w:eastAsia="zh-CN"/>
        </w:rPr>
        <w:t>同城</w:t>
      </w:r>
      <w:r>
        <w:rPr>
          <w:rFonts w:hint="eastAsia" w:ascii="仿宋" w:hAnsi="仿宋" w:eastAsia="仿宋" w:cs="仿宋"/>
          <w:sz w:val="32"/>
          <w:szCs w:val="32"/>
        </w:rPr>
        <w:t>≤</w:t>
      </w:r>
      <w:r>
        <w:rPr>
          <w:rFonts w:hint="eastAsia" w:ascii="仿宋" w:hAnsi="仿宋" w:eastAsia="仿宋" w:cs="仿宋"/>
          <w:sz w:val="32"/>
          <w:szCs w:val="32"/>
          <w:lang w:val="en-US" w:eastAsia="zh-CN"/>
        </w:rPr>
        <w:t>24小时，</w:t>
      </w:r>
      <w:r>
        <w:rPr>
          <w:rFonts w:hint="eastAsia" w:ascii="仿宋" w:hAnsi="仿宋" w:eastAsia="仿宋" w:cs="仿宋"/>
          <w:sz w:val="32"/>
          <w:szCs w:val="32"/>
        </w:rPr>
        <w:t>省内≤48小时，国内省外（非偏远地区）≤72小时。</w:t>
      </w:r>
    </w:p>
    <w:p w14:paraId="387D60DE">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sz w:val="32"/>
          <w:szCs w:val="32"/>
        </w:rPr>
      </w:pPr>
      <w:r>
        <w:rPr>
          <w:rFonts w:hint="eastAsia" w:ascii="仿宋" w:hAnsi="仿宋" w:eastAsia="仿宋" w:cs="仿宋"/>
          <w:sz w:val="32"/>
          <w:szCs w:val="32"/>
        </w:rPr>
        <w:t>（8）其他服务要求：报价方须妥善保管本项目下的相关快递运单、回单等服务单据。</w:t>
      </w:r>
    </w:p>
    <w:p w14:paraId="2F3D414E">
      <w:pPr>
        <w:keepNext w:val="0"/>
        <w:keepLines w:val="0"/>
        <w:pageBreakBefore w:val="0"/>
        <w:widowControl w:val="0"/>
        <w:kinsoku/>
        <w:wordWrap/>
        <w:overflowPunct/>
        <w:topLinePunct w:val="0"/>
        <w:autoSpaceDE/>
        <w:autoSpaceDN w:val="0"/>
        <w:bidi w:val="0"/>
        <w:adjustRightInd/>
        <w:snapToGrid/>
        <w:spacing w:line="720" w:lineRule="exact"/>
        <w:ind w:firstLine="643" w:firstLineChars="200"/>
        <w:textAlignment w:val="center"/>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4、</w:t>
      </w:r>
      <w:r>
        <w:rPr>
          <w:rFonts w:hint="eastAsia" w:ascii="仿宋" w:hAnsi="仿宋" w:eastAsia="仿宋" w:cs="仿宋"/>
          <w:b/>
          <w:bCs/>
          <w:color w:val="000000"/>
          <w:kern w:val="44"/>
          <w:sz w:val="32"/>
          <w:szCs w:val="32"/>
          <w:highlight w:val="none"/>
          <w:lang w:val="en-US" w:eastAsia="zh-CN" w:bidi="ar-SA"/>
        </w:rPr>
        <w:t>服务赔付</w:t>
      </w:r>
    </w:p>
    <w:p w14:paraId="1933B32B">
      <w:pPr>
        <w:keepNext w:val="0"/>
        <w:keepLines w:val="0"/>
        <w:pageBreakBefore w:val="0"/>
        <w:widowControl w:val="0"/>
        <w:kinsoku/>
        <w:wordWrap/>
        <w:overflowPunct/>
        <w:topLinePunct w:val="0"/>
        <w:autoSpaceDE/>
        <w:autoSpaceDN w:val="0"/>
        <w:bidi w:val="0"/>
        <w:adjustRightInd/>
        <w:snapToGrid/>
        <w:spacing w:line="720" w:lineRule="exact"/>
        <w:ind w:firstLine="640" w:firstLineChars="200"/>
        <w:textAlignment w:val="center"/>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邮件发生丢失的，报价方必须及时告知采购方，并按采购方要求第一时间积极追回。确实无法追回的，报价方应书面说明情况；未保价邮件按实际损失价值进行赔偿，同时退还已收取的基本资费；保价邮件按保价金额进行赔偿，同时退还已收取的基本资费。</w:t>
      </w:r>
    </w:p>
    <w:p w14:paraId="44E6AC78">
      <w:pPr>
        <w:keepNext w:val="0"/>
        <w:keepLines w:val="0"/>
        <w:pageBreakBefore w:val="0"/>
        <w:widowControl w:val="0"/>
        <w:kinsoku/>
        <w:wordWrap/>
        <w:overflowPunct/>
        <w:topLinePunct w:val="0"/>
        <w:autoSpaceDE/>
        <w:autoSpaceDN w:val="0"/>
        <w:bidi w:val="0"/>
        <w:adjustRightInd/>
        <w:snapToGrid/>
        <w:spacing w:line="720" w:lineRule="exact"/>
        <w:ind w:firstLine="640" w:firstLineChars="200"/>
        <w:textAlignment w:val="center"/>
        <w:rPr>
          <w:rFonts w:hint="eastAsia" w:ascii="仿宋" w:hAnsi="仿宋" w:eastAsia="仿宋" w:cs="仿宋"/>
          <w:b w:val="0"/>
          <w:bCs w:val="0"/>
          <w:sz w:val="32"/>
          <w:szCs w:val="32"/>
          <w:lang w:val="en-US" w:eastAsia="zh-CN"/>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（2）保价邮件发生损毁或短少的，</w:t>
      </w:r>
      <w:r>
        <w:rPr>
          <w:rFonts w:hint="eastAsia" w:ascii="仿宋" w:hAnsi="仿宋" w:eastAsia="仿宋" w:cs="仿宋"/>
          <w:b w:val="0"/>
          <w:bCs w:val="0"/>
          <w:sz w:val="32"/>
          <w:szCs w:val="32"/>
          <w:lang w:val="en-US" w:eastAsia="zh-CN"/>
        </w:rPr>
        <w:t>报价方应书面说明情况；未保价邮件按实际损失价值进行赔偿，同时退还已收取的基本资费；保价邮件按保价金额进行赔偿，同时退还已收取的基本资费。</w:t>
      </w:r>
    </w:p>
    <w:p w14:paraId="085314EC">
      <w:pPr>
        <w:keepNext w:val="0"/>
        <w:keepLines w:val="0"/>
        <w:pageBreakBefore w:val="0"/>
        <w:widowControl w:val="0"/>
        <w:kinsoku/>
        <w:wordWrap/>
        <w:overflowPunct/>
        <w:topLinePunct w:val="0"/>
        <w:autoSpaceDE/>
        <w:autoSpaceDN w:val="0"/>
        <w:bidi w:val="0"/>
        <w:adjustRightInd/>
        <w:snapToGrid/>
        <w:spacing w:line="720" w:lineRule="exact"/>
        <w:ind w:firstLine="640" w:firstLineChars="200"/>
        <w:textAlignment w:val="center"/>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（3）邮件发生延误的，以</w:t>
      </w:r>
      <w:r>
        <w:rPr>
          <w:rFonts w:hint="eastAsia" w:ascii="仿宋" w:hAnsi="仿宋" w:eastAsia="仿宋" w:cs="仿宋"/>
          <w:sz w:val="32"/>
          <w:szCs w:val="32"/>
        </w:rPr>
        <w:t>报价方</w:t>
      </w:r>
      <w:r>
        <w:rPr>
          <w:rFonts w:hint="eastAsia" w:ascii="仿宋" w:hAnsi="仿宋" w:eastAsia="仿宋" w:cs="仿宋"/>
          <w:b w:val="0"/>
          <w:bCs w:val="0"/>
          <w:sz w:val="32"/>
          <w:szCs w:val="32"/>
          <w:lang w:val="en-US" w:eastAsia="zh-CN"/>
        </w:rPr>
        <w:t>对外公布的全程时限为标准，退还已收取的基本资费</w:t>
      </w:r>
      <w:r>
        <w:rPr>
          <w:rFonts w:hint="eastAsia" w:ascii="仿宋" w:hAnsi="仿宋" w:eastAsia="仿宋" w:cs="仿宋"/>
          <w:b w:val="0"/>
          <w:bCs w:val="0"/>
          <w:sz w:val="32"/>
          <w:szCs w:val="32"/>
        </w:rPr>
        <w:t>。</w:t>
      </w:r>
    </w:p>
    <w:p w14:paraId="0F7E8B4C">
      <w:pPr>
        <w:keepNext w:val="0"/>
        <w:keepLines w:val="0"/>
        <w:pageBreakBefore w:val="0"/>
        <w:widowControl w:val="0"/>
        <w:kinsoku/>
        <w:wordWrap/>
        <w:overflowPunct/>
        <w:topLinePunct w:val="0"/>
        <w:autoSpaceDE/>
        <w:bidi w:val="0"/>
        <w:adjustRightInd/>
        <w:snapToGrid/>
        <w:spacing w:line="720" w:lineRule="exact"/>
        <w:ind w:firstLine="643" w:firstLineChars="200"/>
        <w:rPr>
          <w:rFonts w:hint="eastAsia" w:ascii="仿宋" w:hAnsi="仿宋" w:eastAsia="仿宋" w:cs="仿宋"/>
          <w:b/>
          <w:bCs/>
          <w:sz w:val="32"/>
          <w:szCs w:val="32"/>
        </w:rPr>
      </w:pPr>
      <w:r>
        <w:rPr>
          <w:rFonts w:hint="eastAsia" w:ascii="仿宋" w:hAnsi="仿宋" w:eastAsia="仿宋" w:cs="仿宋"/>
          <w:b/>
          <w:bCs/>
          <w:sz w:val="32"/>
          <w:szCs w:val="32"/>
          <w:lang w:val="en-US" w:eastAsia="zh-CN"/>
        </w:rPr>
        <w:t>5、</w:t>
      </w:r>
      <w:r>
        <w:rPr>
          <w:rFonts w:hint="eastAsia" w:ascii="仿宋" w:hAnsi="仿宋" w:eastAsia="仿宋" w:cs="仿宋"/>
          <w:b/>
          <w:bCs/>
          <w:sz w:val="32"/>
          <w:szCs w:val="32"/>
        </w:rPr>
        <w:t>其他要求</w:t>
      </w:r>
    </w:p>
    <w:p w14:paraId="064C6530">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sz w:val="32"/>
          <w:szCs w:val="32"/>
        </w:rPr>
      </w:pPr>
      <w:r>
        <w:rPr>
          <w:rFonts w:hint="eastAsia" w:ascii="仿宋" w:hAnsi="仿宋" w:eastAsia="仿宋" w:cs="仿宋"/>
          <w:sz w:val="32"/>
          <w:szCs w:val="32"/>
        </w:rPr>
        <w:t>（1）报价方在开展服务过程中，应遵守采购方有关的</w:t>
      </w:r>
      <w:r>
        <w:rPr>
          <w:rFonts w:hint="eastAsia" w:ascii="仿宋" w:hAnsi="仿宋" w:eastAsia="仿宋" w:cs="仿宋"/>
          <w:sz w:val="32"/>
          <w:szCs w:val="32"/>
          <w:lang w:val="en-US" w:eastAsia="zh-CN"/>
        </w:rPr>
        <w:t>保密安全、</w:t>
      </w:r>
      <w:r>
        <w:rPr>
          <w:rFonts w:hint="eastAsia" w:ascii="仿宋" w:hAnsi="仿宋" w:eastAsia="仿宋" w:cs="仿宋"/>
          <w:sz w:val="32"/>
          <w:szCs w:val="32"/>
        </w:rPr>
        <w:t>信息安全和廉洁从业要求，若发生内部信息泄密、内外勾结违规操作等违纪违规行为，或在工作中出现重大差错给</w:t>
      </w:r>
      <w:r>
        <w:rPr>
          <w:rFonts w:hint="eastAsia" w:ascii="仿宋" w:hAnsi="仿宋" w:eastAsia="仿宋" w:cs="仿宋"/>
          <w:sz w:val="32"/>
          <w:szCs w:val="32"/>
          <w:lang w:val="en-US" w:eastAsia="zh-CN"/>
        </w:rPr>
        <w:t>采购方</w:t>
      </w:r>
      <w:r>
        <w:rPr>
          <w:rFonts w:hint="eastAsia" w:ascii="仿宋" w:hAnsi="仿宋" w:eastAsia="仿宋" w:cs="仿宋"/>
          <w:sz w:val="32"/>
          <w:szCs w:val="32"/>
        </w:rPr>
        <w:t>带来损失的，采购方有权提前终止合同，并</w:t>
      </w:r>
      <w:r>
        <w:rPr>
          <w:rFonts w:hint="eastAsia" w:ascii="仿宋" w:hAnsi="仿宋" w:eastAsia="仿宋" w:cs="仿宋"/>
          <w:sz w:val="32"/>
          <w:szCs w:val="32"/>
          <w:lang w:val="en-US" w:eastAsia="zh-CN"/>
        </w:rPr>
        <w:t>依法</w:t>
      </w:r>
      <w:r>
        <w:rPr>
          <w:rFonts w:hint="eastAsia" w:ascii="仿宋" w:hAnsi="仿宋" w:eastAsia="仿宋" w:cs="仿宋"/>
          <w:sz w:val="32"/>
          <w:szCs w:val="32"/>
        </w:rPr>
        <w:t>追究报价方的有关责任。</w:t>
      </w:r>
    </w:p>
    <w:p w14:paraId="09FA7C5A">
      <w:pPr>
        <w:keepNext w:val="0"/>
        <w:keepLines w:val="0"/>
        <w:pageBreakBefore w:val="0"/>
        <w:widowControl w:val="0"/>
        <w:kinsoku/>
        <w:wordWrap/>
        <w:overflowPunct/>
        <w:topLinePunct w:val="0"/>
        <w:autoSpaceDE/>
        <w:bidi w:val="0"/>
        <w:adjustRightInd/>
        <w:snapToGrid/>
        <w:spacing w:line="720" w:lineRule="exact"/>
        <w:ind w:firstLine="640"/>
        <w:rPr>
          <w:rFonts w:hint="eastAsia" w:ascii="仿宋" w:hAnsi="仿宋" w:eastAsia="仿宋" w:cs="仿宋"/>
          <w:b w:val="0"/>
          <w:bCs w:val="0"/>
          <w:sz w:val="32"/>
          <w:szCs w:val="32"/>
        </w:rPr>
      </w:pPr>
      <w:r>
        <w:rPr>
          <w:rFonts w:hint="eastAsia" w:ascii="仿宋" w:hAnsi="仿宋" w:eastAsia="仿宋" w:cs="仿宋"/>
          <w:sz w:val="32"/>
          <w:szCs w:val="32"/>
        </w:rPr>
        <w:t>（2）报价方出现工作严重失职、长期无法保质保量完成承运服务，导致无法正常履约的，采购方有权提前终止合同</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因报价方履约不当</w:t>
      </w:r>
      <w:r>
        <w:rPr>
          <w:rFonts w:hint="eastAsia" w:ascii="仿宋" w:hAnsi="仿宋" w:eastAsia="仿宋" w:cs="仿宋"/>
          <w:sz w:val="32"/>
          <w:szCs w:val="32"/>
        </w:rPr>
        <w:t>给采购方造成损失的，将依法追究有关责任。</w:t>
      </w:r>
    </w:p>
    <w:p w14:paraId="0B91A87B">
      <w:pPr>
        <w:keepNext w:val="0"/>
        <w:keepLines w:val="0"/>
        <w:pageBreakBefore w:val="0"/>
        <w:widowControl w:val="0"/>
        <w:kinsoku/>
        <w:wordWrap/>
        <w:overflowPunct/>
        <w:topLinePunct w:val="0"/>
        <w:autoSpaceDE/>
        <w:bidi w:val="0"/>
        <w:adjustRightInd/>
        <w:snapToGrid/>
        <w:spacing w:line="720" w:lineRule="exac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br w:type="page"/>
      </w:r>
    </w:p>
    <w:p w14:paraId="7EE2DB99">
      <w:pPr>
        <w:keepNext w:val="0"/>
        <w:keepLines w:val="0"/>
        <w:pageBreakBefore w:val="0"/>
        <w:widowControl w:val="0"/>
        <w:kinsoku/>
        <w:overflowPunct/>
        <w:topLinePunct w:val="0"/>
        <w:autoSpaceDE/>
        <w:bidi w:val="0"/>
        <w:adjustRightInd/>
        <w:snapToGrid/>
        <w:spacing w:line="600" w:lineRule="exact"/>
        <w:ind w:firstLine="640"/>
        <w:rPr>
          <w:rFonts w:hint="eastAsia" w:ascii="仿宋" w:hAnsi="仿宋" w:eastAsia="仿宋" w:cs="仿宋"/>
          <w:b/>
          <w:bCs/>
          <w:sz w:val="32"/>
          <w:szCs w:val="32"/>
        </w:rPr>
      </w:pPr>
      <w:r>
        <w:rPr>
          <w:rFonts w:hint="eastAsia" w:ascii="仿宋" w:hAnsi="仿宋" w:eastAsia="仿宋" w:cs="仿宋"/>
          <w:b/>
          <w:bCs/>
          <w:sz w:val="32"/>
          <w:szCs w:val="32"/>
          <w:lang w:val="en-US" w:eastAsia="zh-CN"/>
        </w:rPr>
        <w:t>6、</w:t>
      </w:r>
      <w:r>
        <w:rPr>
          <w:rFonts w:hint="eastAsia" w:ascii="仿宋" w:hAnsi="仿宋" w:eastAsia="仿宋" w:cs="仿宋"/>
          <w:b/>
          <w:bCs/>
          <w:sz w:val="32"/>
          <w:szCs w:val="32"/>
        </w:rPr>
        <w:t>收寄件地址表：</w:t>
      </w:r>
    </w:p>
    <w:p w14:paraId="2AA670DF">
      <w:pPr>
        <w:keepNext w:val="0"/>
        <w:keepLines w:val="0"/>
        <w:pageBreakBefore w:val="0"/>
        <w:widowControl w:val="0"/>
        <w:kinsoku/>
        <w:overflowPunct/>
        <w:topLinePunct w:val="0"/>
        <w:autoSpaceDE/>
        <w:bidi w:val="0"/>
        <w:adjustRightInd/>
        <w:snapToGrid/>
        <w:spacing w:line="600" w:lineRule="exact"/>
        <w:ind w:firstLine="640"/>
        <w:rPr>
          <w:rFonts w:hint="eastAsia" w:ascii="仿宋" w:hAnsi="仿宋" w:eastAsia="仿宋" w:cs="仿宋"/>
          <w:sz w:val="32"/>
          <w:szCs w:val="32"/>
        </w:rPr>
      </w:pPr>
      <w:r>
        <w:rPr>
          <w:rFonts w:hint="eastAsia" w:ascii="仿宋" w:hAnsi="仿宋" w:eastAsia="仿宋" w:cs="仿宋"/>
          <w:sz w:val="32"/>
          <w:szCs w:val="32"/>
        </w:rPr>
        <w:t>以下地址为</w:t>
      </w:r>
      <w:r>
        <w:rPr>
          <w:rFonts w:hint="eastAsia" w:ascii="仿宋" w:hAnsi="仿宋" w:eastAsia="仿宋" w:cs="仿宋"/>
          <w:sz w:val="32"/>
          <w:szCs w:val="32"/>
          <w:lang w:val="en-US" w:eastAsia="zh-CN"/>
        </w:rPr>
        <w:t>本项目</w:t>
      </w:r>
      <w:r>
        <w:rPr>
          <w:rFonts w:hint="eastAsia" w:ascii="仿宋" w:hAnsi="仿宋" w:eastAsia="仿宋" w:cs="仿宋"/>
          <w:sz w:val="32"/>
          <w:szCs w:val="32"/>
        </w:rPr>
        <w:t>常用地址，本次服务范围包括但不限于以下地址。</w:t>
      </w:r>
    </w:p>
    <w:tbl>
      <w:tblPr>
        <w:tblStyle w:val="20"/>
        <w:tblW w:w="10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1844"/>
        <w:gridCol w:w="6229"/>
        <w:gridCol w:w="1349"/>
      </w:tblGrid>
      <w:tr w14:paraId="044BF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850" w:type="dxa"/>
            <w:shd w:val="clear" w:color="auto" w:fill="E7E6E6" w:themeFill="background2"/>
            <w:vAlign w:val="center"/>
          </w:tcPr>
          <w:p w14:paraId="1AC25BB0">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b/>
                <w:sz w:val="32"/>
                <w:szCs w:val="32"/>
              </w:rPr>
            </w:pPr>
            <w:r>
              <w:rPr>
                <w:rFonts w:hint="eastAsia" w:ascii="仿宋" w:hAnsi="仿宋" w:eastAsia="仿宋" w:cs="仿宋"/>
                <w:b/>
                <w:sz w:val="32"/>
                <w:szCs w:val="32"/>
              </w:rPr>
              <w:t>序号</w:t>
            </w:r>
          </w:p>
        </w:tc>
        <w:tc>
          <w:tcPr>
            <w:tcW w:w="1844" w:type="dxa"/>
            <w:shd w:val="clear" w:color="auto" w:fill="E7E6E6" w:themeFill="background2"/>
            <w:vAlign w:val="center"/>
          </w:tcPr>
          <w:p w14:paraId="2C3BAF9D">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b/>
                <w:sz w:val="32"/>
                <w:szCs w:val="32"/>
              </w:rPr>
            </w:pPr>
            <w:r>
              <w:rPr>
                <w:rFonts w:hint="eastAsia" w:ascii="仿宋" w:hAnsi="仿宋" w:eastAsia="仿宋" w:cs="仿宋"/>
                <w:b/>
                <w:sz w:val="32"/>
                <w:szCs w:val="32"/>
              </w:rPr>
              <w:t>所属单位</w:t>
            </w:r>
          </w:p>
        </w:tc>
        <w:tc>
          <w:tcPr>
            <w:tcW w:w="6229" w:type="dxa"/>
            <w:shd w:val="clear" w:color="auto" w:fill="E7E6E6" w:themeFill="background2"/>
            <w:vAlign w:val="center"/>
          </w:tcPr>
          <w:p w14:paraId="6BAC456C">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b/>
                <w:sz w:val="32"/>
                <w:szCs w:val="32"/>
              </w:rPr>
            </w:pPr>
            <w:r>
              <w:rPr>
                <w:rFonts w:hint="eastAsia" w:ascii="仿宋" w:hAnsi="仿宋" w:eastAsia="仿宋" w:cs="仿宋"/>
                <w:b/>
                <w:sz w:val="32"/>
                <w:szCs w:val="32"/>
              </w:rPr>
              <w:t>地址</w:t>
            </w:r>
          </w:p>
        </w:tc>
        <w:tc>
          <w:tcPr>
            <w:tcW w:w="1349" w:type="dxa"/>
            <w:shd w:val="clear" w:color="auto" w:fill="E7E6E6" w:themeFill="background2"/>
            <w:vAlign w:val="center"/>
          </w:tcPr>
          <w:p w14:paraId="69D8F11A">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b/>
                <w:sz w:val="32"/>
                <w:szCs w:val="32"/>
              </w:rPr>
            </w:pPr>
            <w:r>
              <w:rPr>
                <w:rFonts w:hint="eastAsia" w:ascii="仿宋" w:hAnsi="仿宋" w:eastAsia="仿宋" w:cs="仿宋"/>
                <w:b/>
                <w:sz w:val="32"/>
                <w:szCs w:val="32"/>
              </w:rPr>
              <w:t>收寄件频率</w:t>
            </w:r>
          </w:p>
        </w:tc>
      </w:tr>
      <w:tr w14:paraId="44CD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50" w:type="dxa"/>
            <w:vAlign w:val="center"/>
          </w:tcPr>
          <w:p w14:paraId="318F54AB">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rPr>
            </w:pPr>
            <w:r>
              <w:rPr>
                <w:rFonts w:hint="eastAsia" w:ascii="仿宋" w:hAnsi="仿宋" w:eastAsia="仿宋" w:cs="仿宋"/>
                <w:sz w:val="32"/>
                <w:szCs w:val="32"/>
              </w:rPr>
              <w:t>1</w:t>
            </w:r>
          </w:p>
        </w:tc>
        <w:tc>
          <w:tcPr>
            <w:tcW w:w="1844" w:type="dxa"/>
            <w:vMerge w:val="restart"/>
            <w:vAlign w:val="center"/>
          </w:tcPr>
          <w:p w14:paraId="63D20A17">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贵州电网有限责任公司（本部）</w:t>
            </w:r>
          </w:p>
        </w:tc>
        <w:tc>
          <w:tcPr>
            <w:tcW w:w="6229" w:type="dxa"/>
            <w:vAlign w:val="center"/>
          </w:tcPr>
          <w:p w14:paraId="7671E251">
            <w:pPr>
              <w:keepNext w:val="0"/>
              <w:keepLines w:val="0"/>
              <w:pageBreakBefore w:val="0"/>
              <w:widowControl w:val="0"/>
              <w:kinsoku/>
              <w:overflowPunct/>
              <w:topLinePunct w:val="0"/>
              <w:autoSpaceDE/>
              <w:bidi w:val="0"/>
              <w:adjustRightInd/>
              <w:snapToGrid/>
              <w:spacing w:line="600" w:lineRule="exact"/>
              <w:jc w:val="both"/>
              <w:rPr>
                <w:rFonts w:hint="eastAsia" w:ascii="仿宋" w:hAnsi="仿宋" w:eastAsia="仿宋" w:cs="仿宋"/>
                <w:sz w:val="32"/>
                <w:szCs w:val="32"/>
                <w:lang w:eastAsia="zh-CN"/>
              </w:rPr>
            </w:pPr>
            <w:r>
              <w:rPr>
                <w:rFonts w:hint="eastAsia" w:ascii="仿宋" w:hAnsi="仿宋" w:eastAsia="仿宋" w:cs="仿宋"/>
                <w:sz w:val="32"/>
                <w:szCs w:val="32"/>
              </w:rPr>
              <w:t>贵州省贵阳市南明区滨河路17号</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科研楼</w:t>
            </w:r>
            <w:r>
              <w:rPr>
                <w:rFonts w:hint="eastAsia" w:ascii="仿宋" w:hAnsi="仿宋" w:eastAsia="仿宋" w:cs="仿宋"/>
                <w:sz w:val="32"/>
                <w:szCs w:val="32"/>
                <w:lang w:eastAsia="zh-CN"/>
              </w:rPr>
              <w:t>）</w:t>
            </w:r>
          </w:p>
        </w:tc>
        <w:tc>
          <w:tcPr>
            <w:tcW w:w="1349" w:type="dxa"/>
            <w:vAlign w:val="center"/>
          </w:tcPr>
          <w:p w14:paraId="38C1FDC2">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rPr>
            </w:pPr>
            <w:r>
              <w:rPr>
                <w:rFonts w:hint="eastAsia" w:ascii="仿宋" w:hAnsi="仿宋" w:eastAsia="仿宋" w:cs="仿宋"/>
                <w:sz w:val="32"/>
                <w:szCs w:val="32"/>
              </w:rPr>
              <w:t>2次/天</w:t>
            </w:r>
          </w:p>
        </w:tc>
      </w:tr>
      <w:tr w14:paraId="3B464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vAlign w:val="center"/>
          </w:tcPr>
          <w:p w14:paraId="14258F8E">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rPr>
            </w:pPr>
            <w:r>
              <w:rPr>
                <w:rFonts w:hint="eastAsia" w:ascii="仿宋" w:hAnsi="仿宋" w:eastAsia="仿宋" w:cs="仿宋"/>
                <w:sz w:val="32"/>
                <w:szCs w:val="32"/>
              </w:rPr>
              <w:t>2</w:t>
            </w:r>
          </w:p>
        </w:tc>
        <w:tc>
          <w:tcPr>
            <w:tcW w:w="1844" w:type="dxa"/>
            <w:vMerge w:val="continue"/>
            <w:vAlign w:val="center"/>
          </w:tcPr>
          <w:p w14:paraId="5E49436E">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rPr>
            </w:pPr>
          </w:p>
        </w:tc>
        <w:tc>
          <w:tcPr>
            <w:tcW w:w="6229" w:type="dxa"/>
            <w:vAlign w:val="center"/>
          </w:tcPr>
          <w:p w14:paraId="2E6645C0">
            <w:pPr>
              <w:keepNext w:val="0"/>
              <w:keepLines w:val="0"/>
              <w:pageBreakBefore w:val="0"/>
              <w:widowControl w:val="0"/>
              <w:kinsoku/>
              <w:overflowPunct/>
              <w:topLinePunct w:val="0"/>
              <w:autoSpaceDE/>
              <w:bidi w:val="0"/>
              <w:adjustRightInd/>
              <w:snapToGrid/>
              <w:spacing w:line="600" w:lineRule="exact"/>
              <w:jc w:val="both"/>
              <w:rPr>
                <w:rFonts w:hint="eastAsia" w:ascii="仿宋" w:hAnsi="仿宋" w:eastAsia="仿宋" w:cs="仿宋"/>
                <w:sz w:val="32"/>
                <w:szCs w:val="32"/>
                <w:lang w:eastAsia="zh-CN"/>
              </w:rPr>
            </w:pPr>
            <w:r>
              <w:rPr>
                <w:rFonts w:hint="eastAsia" w:ascii="仿宋" w:hAnsi="仿宋" w:eastAsia="仿宋" w:cs="仿宋"/>
                <w:sz w:val="32"/>
                <w:szCs w:val="32"/>
              </w:rPr>
              <w:t>贵州省贵阳市南明区观水路116号贵州电网公司</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实训楼</w:t>
            </w:r>
            <w:r>
              <w:rPr>
                <w:rFonts w:hint="eastAsia" w:ascii="仿宋" w:hAnsi="仿宋" w:eastAsia="仿宋" w:cs="仿宋"/>
                <w:sz w:val="32"/>
                <w:szCs w:val="32"/>
                <w:lang w:eastAsia="zh-CN"/>
              </w:rPr>
              <w:t>）</w:t>
            </w:r>
          </w:p>
        </w:tc>
        <w:tc>
          <w:tcPr>
            <w:tcW w:w="1349" w:type="dxa"/>
            <w:vAlign w:val="center"/>
          </w:tcPr>
          <w:p w14:paraId="3B56B7EF">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rPr>
            </w:pPr>
            <w:r>
              <w:rPr>
                <w:rFonts w:hint="eastAsia" w:ascii="仿宋" w:hAnsi="仿宋" w:eastAsia="仿宋" w:cs="仿宋"/>
                <w:sz w:val="32"/>
                <w:szCs w:val="32"/>
              </w:rPr>
              <w:t>1次/天</w:t>
            </w:r>
          </w:p>
        </w:tc>
      </w:tr>
      <w:tr w14:paraId="70F11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vAlign w:val="center"/>
          </w:tcPr>
          <w:p w14:paraId="7F9966C2">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w:t>
            </w:r>
          </w:p>
        </w:tc>
        <w:tc>
          <w:tcPr>
            <w:tcW w:w="1844" w:type="dxa"/>
            <w:vMerge w:val="continue"/>
            <w:vAlign w:val="center"/>
          </w:tcPr>
          <w:p w14:paraId="0C5F3D17">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rPr>
            </w:pPr>
          </w:p>
        </w:tc>
        <w:tc>
          <w:tcPr>
            <w:tcW w:w="6229" w:type="dxa"/>
            <w:vAlign w:val="center"/>
          </w:tcPr>
          <w:p w14:paraId="4185BAF6">
            <w:pPr>
              <w:keepNext w:val="0"/>
              <w:keepLines w:val="0"/>
              <w:pageBreakBefore w:val="0"/>
              <w:widowControl w:val="0"/>
              <w:kinsoku/>
              <w:overflowPunct/>
              <w:topLinePunct w:val="0"/>
              <w:autoSpaceDE/>
              <w:bidi w:val="0"/>
              <w:adjustRightInd/>
              <w:snapToGrid/>
              <w:spacing w:line="600" w:lineRule="exact"/>
              <w:jc w:val="both"/>
              <w:rPr>
                <w:rFonts w:hint="eastAsia" w:ascii="仿宋" w:hAnsi="仿宋" w:eastAsia="仿宋" w:cs="仿宋"/>
                <w:sz w:val="32"/>
                <w:szCs w:val="32"/>
                <w:lang w:eastAsia="zh-CN"/>
              </w:rPr>
            </w:pPr>
            <w:r>
              <w:rPr>
                <w:rFonts w:hint="eastAsia" w:ascii="仿宋" w:hAnsi="仿宋" w:eastAsia="仿宋" w:cs="仿宋"/>
                <w:sz w:val="32"/>
                <w:szCs w:val="32"/>
              </w:rPr>
              <w:t>贵阳市南明区粑粑街5号</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物资大楼</w:t>
            </w:r>
            <w:r>
              <w:rPr>
                <w:rFonts w:hint="eastAsia" w:ascii="仿宋" w:hAnsi="仿宋" w:eastAsia="仿宋" w:cs="仿宋"/>
                <w:sz w:val="32"/>
                <w:szCs w:val="32"/>
                <w:lang w:eastAsia="zh-CN"/>
              </w:rPr>
              <w:t>）</w:t>
            </w:r>
          </w:p>
        </w:tc>
        <w:tc>
          <w:tcPr>
            <w:tcW w:w="1349" w:type="dxa"/>
            <w:vAlign w:val="center"/>
          </w:tcPr>
          <w:p w14:paraId="7EE0DD26">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rPr>
            </w:pPr>
            <w:r>
              <w:rPr>
                <w:rFonts w:hint="eastAsia" w:ascii="仿宋" w:hAnsi="仿宋" w:eastAsia="仿宋" w:cs="仿宋"/>
                <w:sz w:val="32"/>
                <w:szCs w:val="32"/>
              </w:rPr>
              <w:t>1次/天</w:t>
            </w:r>
          </w:p>
        </w:tc>
      </w:tr>
      <w:tr w14:paraId="3DA15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vAlign w:val="center"/>
          </w:tcPr>
          <w:p w14:paraId="0CED6978">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w:t>
            </w:r>
          </w:p>
        </w:tc>
        <w:tc>
          <w:tcPr>
            <w:tcW w:w="1844" w:type="dxa"/>
            <w:vMerge w:val="continue"/>
            <w:vAlign w:val="center"/>
          </w:tcPr>
          <w:p w14:paraId="7687E735">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rPr>
            </w:pPr>
          </w:p>
        </w:tc>
        <w:tc>
          <w:tcPr>
            <w:tcW w:w="6229" w:type="dxa"/>
            <w:vAlign w:val="center"/>
          </w:tcPr>
          <w:p w14:paraId="27F95421">
            <w:pPr>
              <w:keepNext w:val="0"/>
              <w:keepLines w:val="0"/>
              <w:pageBreakBefore w:val="0"/>
              <w:widowControl w:val="0"/>
              <w:kinsoku/>
              <w:overflowPunct/>
              <w:topLinePunct w:val="0"/>
              <w:autoSpaceDE/>
              <w:bidi w:val="0"/>
              <w:adjustRightInd/>
              <w:snapToGrid/>
              <w:spacing w:line="600" w:lineRule="exact"/>
              <w:jc w:val="both"/>
              <w:rPr>
                <w:rFonts w:hint="eastAsia" w:ascii="仿宋" w:hAnsi="仿宋" w:eastAsia="仿宋" w:cs="仿宋"/>
                <w:sz w:val="32"/>
                <w:szCs w:val="32"/>
                <w:lang w:eastAsia="zh-CN"/>
              </w:rPr>
            </w:pPr>
            <w:r>
              <w:rPr>
                <w:rFonts w:hint="eastAsia" w:ascii="仿宋" w:hAnsi="仿宋" w:eastAsia="仿宋" w:cs="仿宋"/>
                <w:sz w:val="32"/>
                <w:szCs w:val="32"/>
              </w:rPr>
              <w:t>贵阳市花溪区小孟街道开发大道小窝寨中天电气装备产业园马路正对面中国南方电网贵州电网计量中心</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小河科创园区</w:t>
            </w:r>
            <w:r>
              <w:rPr>
                <w:rFonts w:hint="eastAsia" w:ascii="仿宋" w:hAnsi="仿宋" w:eastAsia="仿宋" w:cs="仿宋"/>
                <w:sz w:val="32"/>
                <w:szCs w:val="32"/>
                <w:lang w:eastAsia="zh-CN"/>
              </w:rPr>
              <w:t>）</w:t>
            </w:r>
          </w:p>
        </w:tc>
        <w:tc>
          <w:tcPr>
            <w:tcW w:w="1349" w:type="dxa"/>
            <w:vAlign w:val="center"/>
          </w:tcPr>
          <w:p w14:paraId="5E6A7C1B">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rPr>
            </w:pPr>
            <w:r>
              <w:rPr>
                <w:rFonts w:hint="eastAsia" w:ascii="仿宋" w:hAnsi="仿宋" w:eastAsia="仿宋" w:cs="仿宋"/>
                <w:sz w:val="32"/>
                <w:szCs w:val="32"/>
              </w:rPr>
              <w:t>1次/天</w:t>
            </w:r>
          </w:p>
        </w:tc>
      </w:tr>
      <w:tr w14:paraId="132AB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vAlign w:val="center"/>
          </w:tcPr>
          <w:p w14:paraId="3A4584FE">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w:t>
            </w:r>
          </w:p>
        </w:tc>
        <w:tc>
          <w:tcPr>
            <w:tcW w:w="1844" w:type="dxa"/>
            <w:vMerge w:val="continue"/>
            <w:vAlign w:val="center"/>
          </w:tcPr>
          <w:p w14:paraId="1660180E">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rPr>
            </w:pPr>
          </w:p>
        </w:tc>
        <w:tc>
          <w:tcPr>
            <w:tcW w:w="6229" w:type="dxa"/>
            <w:vAlign w:val="center"/>
          </w:tcPr>
          <w:p w14:paraId="741B170A">
            <w:pPr>
              <w:keepNext w:val="0"/>
              <w:keepLines w:val="0"/>
              <w:pageBreakBefore w:val="0"/>
              <w:widowControl w:val="0"/>
              <w:kinsoku/>
              <w:overflowPunct/>
              <w:topLinePunct w:val="0"/>
              <w:autoSpaceDE/>
              <w:bidi w:val="0"/>
              <w:adjustRightInd/>
              <w:snapToGrid/>
              <w:spacing w:line="600" w:lineRule="exact"/>
              <w:jc w:val="both"/>
              <w:rPr>
                <w:rFonts w:hint="eastAsia" w:ascii="仿宋" w:hAnsi="仿宋" w:eastAsia="仿宋" w:cs="仿宋"/>
                <w:sz w:val="32"/>
                <w:szCs w:val="32"/>
                <w:lang w:eastAsia="zh-CN"/>
              </w:rPr>
            </w:pPr>
            <w:r>
              <w:rPr>
                <w:rFonts w:hint="eastAsia" w:ascii="仿宋" w:hAnsi="仿宋" w:eastAsia="仿宋" w:cs="仿宋"/>
                <w:sz w:val="32"/>
                <w:szCs w:val="32"/>
              </w:rPr>
              <w:t>贵州省贵阳市花溪区湖潮苗族布依族乡天河潭大道贵州电网贵安供电局1号楼</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贵安园区</w:t>
            </w:r>
            <w:r>
              <w:rPr>
                <w:rFonts w:hint="eastAsia" w:ascii="仿宋" w:hAnsi="仿宋" w:eastAsia="仿宋" w:cs="仿宋"/>
                <w:sz w:val="32"/>
                <w:szCs w:val="32"/>
                <w:lang w:eastAsia="zh-CN"/>
              </w:rPr>
              <w:t>）</w:t>
            </w:r>
          </w:p>
        </w:tc>
        <w:tc>
          <w:tcPr>
            <w:tcW w:w="1349" w:type="dxa"/>
            <w:vAlign w:val="center"/>
          </w:tcPr>
          <w:p w14:paraId="1D5E22EB">
            <w:pPr>
              <w:keepNext w:val="0"/>
              <w:keepLines w:val="0"/>
              <w:pageBreakBefore w:val="0"/>
              <w:widowControl w:val="0"/>
              <w:kinsoku/>
              <w:overflowPunct/>
              <w:topLinePunct w:val="0"/>
              <w:autoSpaceDE/>
              <w:bidi w:val="0"/>
              <w:adjustRightInd/>
              <w:snapToGrid/>
              <w:spacing w:line="600" w:lineRule="exact"/>
              <w:jc w:val="center"/>
              <w:rPr>
                <w:rFonts w:hint="eastAsia" w:ascii="仿宋" w:hAnsi="仿宋" w:eastAsia="仿宋" w:cs="仿宋"/>
                <w:sz w:val="32"/>
                <w:szCs w:val="32"/>
              </w:rPr>
            </w:pPr>
            <w:r>
              <w:rPr>
                <w:rFonts w:hint="eastAsia" w:ascii="仿宋" w:hAnsi="仿宋" w:eastAsia="仿宋" w:cs="仿宋"/>
                <w:sz w:val="32"/>
                <w:szCs w:val="32"/>
              </w:rPr>
              <w:t>1次/天</w:t>
            </w:r>
          </w:p>
        </w:tc>
      </w:tr>
    </w:tbl>
    <w:p w14:paraId="2AEB9A90">
      <w:pPr>
        <w:keepNext w:val="0"/>
        <w:keepLines w:val="0"/>
        <w:pageBreakBefore w:val="0"/>
        <w:widowControl w:val="0"/>
        <w:kinsoku/>
        <w:overflowPunct/>
        <w:topLinePunct w:val="0"/>
        <w:autoSpaceDE/>
        <w:bidi w:val="0"/>
        <w:adjustRightInd/>
        <w:snapToGrid/>
        <w:spacing w:line="600" w:lineRule="exact"/>
        <w:rPr>
          <w:rFonts w:hint="eastAsia" w:ascii="仿宋" w:hAnsi="仿宋" w:eastAsia="仿宋" w:cs="仿宋"/>
          <w:sz w:val="32"/>
          <w:szCs w:val="32"/>
        </w:rPr>
      </w:pPr>
    </w:p>
    <w:p w14:paraId="62750EE6">
      <w:pPr>
        <w:keepNext w:val="0"/>
        <w:keepLines w:val="0"/>
        <w:pageBreakBefore w:val="0"/>
        <w:widowControl w:val="0"/>
        <w:kinsoku/>
        <w:overflowPunct/>
        <w:topLinePunct w:val="0"/>
        <w:autoSpaceDE/>
        <w:bidi w:val="0"/>
        <w:adjustRightInd/>
        <w:snapToGrid/>
        <w:spacing w:line="600" w:lineRule="exact"/>
        <w:rPr>
          <w:rFonts w:hint="eastAsia" w:ascii="仿宋" w:hAnsi="仿宋" w:eastAsia="仿宋" w:cs="仿宋"/>
          <w:sz w:val="32"/>
          <w:szCs w:val="32"/>
        </w:rPr>
      </w:pPr>
    </w:p>
    <w:p w14:paraId="45F4B888">
      <w:pPr>
        <w:keepNext w:val="0"/>
        <w:keepLines w:val="0"/>
        <w:pageBreakBefore w:val="0"/>
        <w:widowControl w:val="0"/>
        <w:kinsoku/>
        <w:overflowPunct/>
        <w:topLinePunct w:val="0"/>
        <w:autoSpaceDE/>
        <w:bidi w:val="0"/>
        <w:adjustRightInd/>
        <w:snapToGrid/>
        <w:spacing w:line="600" w:lineRule="exact"/>
        <w:ind w:firstLine="640"/>
        <w:jc w:val="righ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贵州电网有限责任公司共享服务中心</w:t>
      </w:r>
    </w:p>
    <w:p w14:paraId="5D9154C3">
      <w:pPr>
        <w:keepNext w:val="0"/>
        <w:keepLines w:val="0"/>
        <w:pageBreakBefore w:val="0"/>
        <w:widowControl w:val="0"/>
        <w:kinsoku/>
        <w:wordWrap w:val="0"/>
        <w:overflowPunct/>
        <w:topLinePunct w:val="0"/>
        <w:autoSpaceDE/>
        <w:bidi w:val="0"/>
        <w:adjustRightInd/>
        <w:snapToGrid/>
        <w:spacing w:line="600" w:lineRule="exact"/>
        <w:ind w:firstLine="640"/>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2025年12月11</w:t>
      </w:r>
      <w:bookmarkStart w:id="0" w:name="_GoBack"/>
      <w:bookmarkEnd w:id="0"/>
      <w:r>
        <w:rPr>
          <w:rFonts w:hint="eastAsia" w:ascii="仿宋" w:hAnsi="仿宋" w:eastAsia="仿宋" w:cs="仿宋"/>
          <w:sz w:val="32"/>
          <w:szCs w:val="32"/>
          <w:lang w:val="en-US" w:eastAsia="zh-CN"/>
        </w:rPr>
        <w:t>日</w:t>
      </w: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FDDF6">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1565DE">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A1565DE">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0E3936"/>
    <w:multiLevelType w:val="multilevel"/>
    <w:tmpl w:val="4A0E3936"/>
    <w:lvl w:ilvl="0" w:tentative="0">
      <w:start w:val="1"/>
      <w:numFmt w:val="decimal"/>
      <w:pStyle w:val="27"/>
      <w:lvlText w:val="%1)"/>
      <w:lvlJc w:val="left"/>
      <w:pPr>
        <w:ind w:left="420" w:hanging="420"/>
      </w:pPr>
      <w:rPr>
        <w:rFonts w:hint="eastAsia" w:eastAsia="仿宋_GB2312"/>
        <w:sz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336"/>
    <w:rsid w:val="00076B72"/>
    <w:rsid w:val="00156F57"/>
    <w:rsid w:val="00175183"/>
    <w:rsid w:val="00215EB1"/>
    <w:rsid w:val="00243923"/>
    <w:rsid w:val="00272D27"/>
    <w:rsid w:val="002A0738"/>
    <w:rsid w:val="002C7228"/>
    <w:rsid w:val="0032652D"/>
    <w:rsid w:val="003332A2"/>
    <w:rsid w:val="003B5C69"/>
    <w:rsid w:val="003F671B"/>
    <w:rsid w:val="00424D69"/>
    <w:rsid w:val="0052484E"/>
    <w:rsid w:val="006B3D55"/>
    <w:rsid w:val="0072730E"/>
    <w:rsid w:val="00745658"/>
    <w:rsid w:val="007E3D02"/>
    <w:rsid w:val="009B60E9"/>
    <w:rsid w:val="00A56336"/>
    <w:rsid w:val="00A61884"/>
    <w:rsid w:val="00AC34AA"/>
    <w:rsid w:val="00AF4AB0"/>
    <w:rsid w:val="00B63889"/>
    <w:rsid w:val="00B63ADD"/>
    <w:rsid w:val="00BE550F"/>
    <w:rsid w:val="00C51122"/>
    <w:rsid w:val="00D04D2B"/>
    <w:rsid w:val="00D72C0F"/>
    <w:rsid w:val="00DD12E6"/>
    <w:rsid w:val="00E06B2E"/>
    <w:rsid w:val="00F01C73"/>
    <w:rsid w:val="00F41344"/>
    <w:rsid w:val="00FE7663"/>
    <w:rsid w:val="05734F81"/>
    <w:rsid w:val="07C147C6"/>
    <w:rsid w:val="11E8678B"/>
    <w:rsid w:val="12AE34C0"/>
    <w:rsid w:val="16387403"/>
    <w:rsid w:val="163F6D8E"/>
    <w:rsid w:val="1BAF2978"/>
    <w:rsid w:val="1BC27A95"/>
    <w:rsid w:val="1C90314C"/>
    <w:rsid w:val="1F3025BA"/>
    <w:rsid w:val="21366A7E"/>
    <w:rsid w:val="223D5C70"/>
    <w:rsid w:val="276C144B"/>
    <w:rsid w:val="28F3713A"/>
    <w:rsid w:val="28F64EC4"/>
    <w:rsid w:val="2DC27F9F"/>
    <w:rsid w:val="3252231D"/>
    <w:rsid w:val="32A43020"/>
    <w:rsid w:val="33072FF0"/>
    <w:rsid w:val="351C162F"/>
    <w:rsid w:val="357E6FF7"/>
    <w:rsid w:val="3AAA11CD"/>
    <w:rsid w:val="3BB52984"/>
    <w:rsid w:val="3C0E6896"/>
    <w:rsid w:val="451D3C26"/>
    <w:rsid w:val="486758D6"/>
    <w:rsid w:val="4BDD7181"/>
    <w:rsid w:val="50426C4C"/>
    <w:rsid w:val="54857525"/>
    <w:rsid w:val="54E25000"/>
    <w:rsid w:val="55AD6B1D"/>
    <w:rsid w:val="56F20776"/>
    <w:rsid w:val="58A96885"/>
    <w:rsid w:val="59175A06"/>
    <w:rsid w:val="5B991157"/>
    <w:rsid w:val="5F125F0A"/>
    <w:rsid w:val="61B52C5B"/>
    <w:rsid w:val="61D04B09"/>
    <w:rsid w:val="637B5D93"/>
    <w:rsid w:val="65AF1261"/>
    <w:rsid w:val="6B842C2A"/>
    <w:rsid w:val="6BD87DA3"/>
    <w:rsid w:val="6C003240"/>
    <w:rsid w:val="6CEB66C0"/>
    <w:rsid w:val="6DFD4D44"/>
    <w:rsid w:val="6E9614AC"/>
    <w:rsid w:val="70983CE4"/>
    <w:rsid w:val="719637E6"/>
    <w:rsid w:val="726F0F4A"/>
    <w:rsid w:val="7438763D"/>
    <w:rsid w:val="76392605"/>
    <w:rsid w:val="778C092D"/>
    <w:rsid w:val="7AC5017B"/>
    <w:rsid w:val="7B587036"/>
    <w:rsid w:val="7D306F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4">
    <w:name w:val="heading 1"/>
    <w:basedOn w:val="1"/>
    <w:next w:val="1"/>
    <w:link w:val="22"/>
    <w:qFormat/>
    <w:uiPriority w:val="9"/>
    <w:pPr>
      <w:keepNext/>
      <w:keepLines/>
      <w:spacing w:after="0" w:line="360" w:lineRule="auto"/>
      <w:outlineLvl w:val="0"/>
    </w:pPr>
    <w:rPr>
      <w:rFonts w:eastAsia="黑体" w:asciiTheme="minorHAnsi" w:hAnsiTheme="minorHAnsi" w:cstheme="minorBidi"/>
      <w:b/>
      <w:bCs/>
      <w:kern w:val="44"/>
      <w:sz w:val="44"/>
      <w:szCs w:val="44"/>
    </w:rPr>
  </w:style>
  <w:style w:type="paragraph" w:styleId="5">
    <w:name w:val="heading 2"/>
    <w:basedOn w:val="1"/>
    <w:next w:val="1"/>
    <w:link w:val="23"/>
    <w:unhideWhenUsed/>
    <w:qFormat/>
    <w:uiPriority w:val="9"/>
    <w:pPr>
      <w:keepNext/>
      <w:keepLines/>
      <w:spacing w:after="0" w:line="360" w:lineRule="auto"/>
      <w:outlineLvl w:val="1"/>
    </w:pPr>
    <w:rPr>
      <w:rFonts w:asciiTheme="majorHAnsi" w:hAnsiTheme="majorHAnsi" w:cstheme="majorBidi"/>
      <w:b/>
      <w:bCs/>
      <w:szCs w:val="32"/>
    </w:rPr>
  </w:style>
  <w:style w:type="paragraph" w:styleId="6">
    <w:name w:val="heading 3"/>
    <w:basedOn w:val="1"/>
    <w:next w:val="1"/>
    <w:link w:val="26"/>
    <w:unhideWhenUsed/>
    <w:qFormat/>
    <w:uiPriority w:val="9"/>
    <w:pPr>
      <w:keepNext/>
      <w:keepLines/>
      <w:spacing w:after="0" w:line="360" w:lineRule="auto"/>
      <w:outlineLvl w:val="2"/>
    </w:pPr>
    <w:rPr>
      <w:rFonts w:asciiTheme="minorHAnsi" w:hAnsiTheme="minorHAnsi" w:cstheme="minorBidi"/>
      <w:b/>
      <w:bCs/>
      <w:szCs w:val="32"/>
    </w:rPr>
  </w:style>
  <w:style w:type="paragraph" w:styleId="7">
    <w:name w:val="heading 4"/>
    <w:basedOn w:val="1"/>
    <w:next w:val="1"/>
    <w:link w:val="25"/>
    <w:qFormat/>
    <w:uiPriority w:val="0"/>
    <w:pPr>
      <w:keepNext/>
      <w:keepLines/>
      <w:widowControl/>
      <w:tabs>
        <w:tab w:val="left" w:pos="2438"/>
      </w:tabs>
      <w:spacing w:after="0" w:line="360" w:lineRule="auto"/>
      <w:ind w:firstLine="200" w:firstLineChars="200"/>
      <w:jc w:val="left"/>
      <w:outlineLvl w:val="3"/>
    </w:pPr>
    <w:rPr>
      <w:rFonts w:hAnsi="仿宋_GB2312" w:cs="宋体" w:asciiTheme="minorHAnsi"/>
      <w:b/>
      <w:kern w:val="0"/>
      <w:szCs w:val="21"/>
    </w:rPr>
  </w:style>
  <w:style w:type="paragraph" w:styleId="8">
    <w:name w:val="heading 5"/>
    <w:basedOn w:val="1"/>
    <w:next w:val="1"/>
    <w:link w:val="28"/>
    <w:qFormat/>
    <w:uiPriority w:val="0"/>
    <w:pPr>
      <w:keepNext/>
      <w:keepLines/>
      <w:widowControl/>
      <w:tabs>
        <w:tab w:val="left" w:pos="1008"/>
        <w:tab w:val="left" w:pos="3478"/>
        <w:tab w:val="left" w:pos="4054"/>
      </w:tabs>
      <w:spacing w:after="0" w:line="360" w:lineRule="auto"/>
      <w:jc w:val="left"/>
      <w:outlineLvl w:val="4"/>
    </w:pPr>
    <w:rPr>
      <w:rFonts w:hAnsi="仿宋_GB2312" w:cs="宋体" w:asciiTheme="minorHAnsi"/>
      <w:b/>
      <w:kern w:val="0"/>
      <w:szCs w:val="21"/>
    </w:rPr>
  </w:style>
  <w:style w:type="paragraph" w:styleId="9">
    <w:name w:val="heading 6"/>
    <w:basedOn w:val="1"/>
    <w:next w:val="1"/>
    <w:link w:val="29"/>
    <w:qFormat/>
    <w:uiPriority w:val="0"/>
    <w:pPr>
      <w:keepNext/>
      <w:keepLines/>
      <w:widowControl/>
      <w:tabs>
        <w:tab w:val="left" w:pos="1152"/>
        <w:tab w:val="left" w:pos="3478"/>
        <w:tab w:val="left" w:pos="4198"/>
      </w:tabs>
      <w:spacing w:after="0" w:line="360" w:lineRule="auto"/>
      <w:jc w:val="left"/>
      <w:outlineLvl w:val="5"/>
    </w:pPr>
    <w:rPr>
      <w:rFonts w:hAnsi="Arial" w:cs="宋体" w:asciiTheme="minorHAnsi"/>
      <w:kern w:val="0"/>
      <w:szCs w:val="21"/>
    </w:rPr>
  </w:style>
  <w:style w:type="paragraph" w:styleId="10">
    <w:name w:val="heading 7"/>
    <w:basedOn w:val="1"/>
    <w:next w:val="1"/>
    <w:link w:val="30"/>
    <w:qFormat/>
    <w:uiPriority w:val="0"/>
    <w:pPr>
      <w:keepNext/>
      <w:framePr w:wrap="notBeside" w:vAnchor="text" w:hAnchor="text" w:y="1"/>
      <w:widowControl/>
      <w:spacing w:after="0" w:line="360" w:lineRule="auto"/>
      <w:jc w:val="center"/>
      <w:outlineLvl w:val="6"/>
    </w:pPr>
    <w:rPr>
      <w:rFonts w:hAnsi="仿宋_GB2312" w:cs="宋体" w:asciiTheme="minorHAnsi"/>
      <w:kern w:val="0"/>
      <w:szCs w:val="21"/>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link w:val="24"/>
    <w:semiHidden/>
    <w:unhideWhenUsed/>
    <w:qFormat/>
    <w:uiPriority w:val="99"/>
    <w:pPr>
      <w:spacing w:after="120" w:line="360" w:lineRule="auto"/>
    </w:pPr>
    <w:rPr>
      <w:rFonts w:asciiTheme="minorHAnsi" w:hAnsiTheme="minorHAnsi" w:cstheme="minorBidi"/>
      <w:szCs w:val="24"/>
    </w:rPr>
  </w:style>
  <w:style w:type="paragraph" w:styleId="3">
    <w:name w:val="Title"/>
    <w:basedOn w:val="1"/>
    <w:next w:val="1"/>
    <w:qFormat/>
    <w:uiPriority w:val="0"/>
    <w:pPr>
      <w:spacing w:before="240" w:beforeLines="0" w:after="60" w:afterLines="0"/>
      <w:jc w:val="center"/>
      <w:outlineLvl w:val="0"/>
    </w:pPr>
    <w:rPr>
      <w:rFonts w:ascii="Cambria" w:hAnsi="Cambria"/>
      <w:b/>
      <w:bCs/>
      <w:kern w:val="0"/>
      <w:sz w:val="32"/>
      <w:szCs w:val="32"/>
    </w:rPr>
  </w:style>
  <w:style w:type="paragraph" w:styleId="11">
    <w:name w:val="Body Text Indent"/>
    <w:basedOn w:val="1"/>
    <w:link w:val="33"/>
    <w:semiHidden/>
    <w:unhideWhenUsed/>
    <w:qFormat/>
    <w:uiPriority w:val="99"/>
    <w:pPr>
      <w:spacing w:after="120" w:line="360" w:lineRule="auto"/>
      <w:ind w:left="420" w:leftChars="200"/>
    </w:pPr>
    <w:rPr>
      <w:rFonts w:asciiTheme="minorHAnsi" w:hAnsiTheme="minorHAnsi" w:cstheme="minorBidi"/>
      <w:szCs w:val="24"/>
    </w:rPr>
  </w:style>
  <w:style w:type="paragraph" w:styleId="12">
    <w:name w:val="toc 3"/>
    <w:basedOn w:val="1"/>
    <w:next w:val="1"/>
    <w:qFormat/>
    <w:uiPriority w:val="39"/>
    <w:pPr>
      <w:widowControl/>
      <w:spacing w:after="0" w:line="360" w:lineRule="auto"/>
      <w:ind w:left="640"/>
      <w:jc w:val="left"/>
    </w:pPr>
    <w:rPr>
      <w:rFonts w:asciiTheme="minorHAnsi" w:hAnsiTheme="minorHAnsi" w:cstheme="minorHAnsi"/>
      <w:iCs/>
      <w:kern w:val="0"/>
      <w:szCs w:val="24"/>
    </w:rPr>
  </w:style>
  <w:style w:type="paragraph" w:styleId="13">
    <w:name w:val="footer"/>
    <w:basedOn w:val="1"/>
    <w:semiHidden/>
    <w:unhideWhenUsed/>
    <w:qFormat/>
    <w:uiPriority w:val="99"/>
    <w:pPr>
      <w:tabs>
        <w:tab w:val="center" w:pos="4153"/>
        <w:tab w:val="right" w:pos="8306"/>
      </w:tabs>
      <w:snapToGrid w:val="0"/>
      <w:jc w:val="left"/>
    </w:pPr>
    <w:rPr>
      <w:sz w:val="18"/>
    </w:rPr>
  </w:style>
  <w:style w:type="paragraph" w:styleId="1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39"/>
    <w:pPr>
      <w:widowControl/>
      <w:spacing w:before="120" w:after="120" w:line="360" w:lineRule="auto"/>
      <w:jc w:val="left"/>
    </w:pPr>
    <w:rPr>
      <w:rFonts w:asciiTheme="minorHAnsi" w:hAnsiTheme="minorHAnsi" w:cstheme="minorHAnsi"/>
      <w:b/>
      <w:bCs/>
      <w:caps/>
      <w:kern w:val="0"/>
      <w:szCs w:val="24"/>
    </w:rPr>
  </w:style>
  <w:style w:type="paragraph" w:styleId="16">
    <w:name w:val="toc 4"/>
    <w:basedOn w:val="1"/>
    <w:next w:val="1"/>
    <w:qFormat/>
    <w:uiPriority w:val="39"/>
    <w:pPr>
      <w:widowControl/>
      <w:spacing w:after="0" w:line="360" w:lineRule="auto"/>
      <w:ind w:left="960"/>
      <w:jc w:val="left"/>
    </w:pPr>
    <w:rPr>
      <w:rFonts w:asciiTheme="minorHAnsi" w:hAnsiTheme="minorHAnsi" w:cstheme="minorHAnsi"/>
      <w:kern w:val="0"/>
      <w:sz w:val="28"/>
      <w:szCs w:val="18"/>
    </w:rPr>
  </w:style>
  <w:style w:type="paragraph" w:styleId="17">
    <w:name w:val="toc 2"/>
    <w:basedOn w:val="1"/>
    <w:next w:val="1"/>
    <w:qFormat/>
    <w:uiPriority w:val="39"/>
    <w:pPr>
      <w:widowControl/>
      <w:tabs>
        <w:tab w:val="right" w:leader="dot" w:pos="8835"/>
      </w:tabs>
      <w:spacing w:after="0" w:line="360" w:lineRule="auto"/>
      <w:ind w:left="320" w:firstLine="643"/>
      <w:jc w:val="left"/>
    </w:pPr>
    <w:rPr>
      <w:rFonts w:asciiTheme="minorHAnsi" w:hAnsiTheme="minorHAnsi" w:cstheme="minorHAnsi"/>
      <w:b/>
      <w:smallCaps/>
      <w:kern w:val="0"/>
      <w:szCs w:val="24"/>
    </w:rPr>
  </w:style>
  <w:style w:type="paragraph" w:styleId="18">
    <w:name w:val="Body Text First Indent 2"/>
    <w:basedOn w:val="11"/>
    <w:link w:val="34"/>
    <w:semiHidden/>
    <w:unhideWhenUsed/>
    <w:qFormat/>
    <w:uiPriority w:val="99"/>
    <w:pPr>
      <w:ind w:firstLine="420" w:firstLineChars="200"/>
    </w:p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2">
    <w:name w:val="标题 1 字符"/>
    <w:basedOn w:val="21"/>
    <w:link w:val="4"/>
    <w:qFormat/>
    <w:uiPriority w:val="9"/>
    <w:rPr>
      <w:rFonts w:ascii="仿宋_GB2312" w:eastAsia="黑体"/>
      <w:b/>
      <w:bCs/>
      <w:kern w:val="44"/>
      <w:sz w:val="44"/>
      <w:szCs w:val="44"/>
    </w:rPr>
  </w:style>
  <w:style w:type="character" w:customStyle="1" w:styleId="23">
    <w:name w:val="标题 2 字符"/>
    <w:basedOn w:val="21"/>
    <w:link w:val="5"/>
    <w:qFormat/>
    <w:uiPriority w:val="9"/>
    <w:rPr>
      <w:rFonts w:eastAsia="仿宋_GB2312" w:asciiTheme="majorHAnsi" w:hAnsiTheme="majorHAnsi" w:cstheme="majorBidi"/>
      <w:b/>
      <w:bCs/>
      <w:sz w:val="32"/>
      <w:szCs w:val="32"/>
    </w:rPr>
  </w:style>
  <w:style w:type="character" w:customStyle="1" w:styleId="24">
    <w:name w:val="正文文本 字符"/>
    <w:basedOn w:val="21"/>
    <w:link w:val="2"/>
    <w:semiHidden/>
    <w:qFormat/>
    <w:uiPriority w:val="99"/>
    <w:rPr>
      <w:rFonts w:ascii="仿宋_GB2312" w:eastAsia="仿宋_GB2312"/>
      <w:sz w:val="32"/>
    </w:rPr>
  </w:style>
  <w:style w:type="character" w:customStyle="1" w:styleId="25">
    <w:name w:val="标题 4 字符"/>
    <w:basedOn w:val="21"/>
    <w:link w:val="7"/>
    <w:qFormat/>
    <w:uiPriority w:val="0"/>
    <w:rPr>
      <w:rFonts w:ascii="仿宋_GB2312" w:hAnsi="仿宋_GB2312" w:eastAsia="仿宋_GB2312" w:cs="宋体"/>
      <w:b/>
      <w:kern w:val="0"/>
      <w:sz w:val="32"/>
      <w:szCs w:val="21"/>
    </w:rPr>
  </w:style>
  <w:style w:type="character" w:customStyle="1" w:styleId="26">
    <w:name w:val="标题 3 字符"/>
    <w:basedOn w:val="21"/>
    <w:link w:val="6"/>
    <w:qFormat/>
    <w:uiPriority w:val="9"/>
    <w:rPr>
      <w:rFonts w:eastAsia="仿宋_GB2312"/>
      <w:b/>
      <w:bCs/>
      <w:sz w:val="32"/>
      <w:szCs w:val="32"/>
    </w:rPr>
  </w:style>
  <w:style w:type="paragraph" w:styleId="27">
    <w:name w:val="List Paragraph"/>
    <w:basedOn w:val="1"/>
    <w:qFormat/>
    <w:uiPriority w:val="34"/>
    <w:pPr>
      <w:numPr>
        <w:ilvl w:val="0"/>
        <w:numId w:val="1"/>
      </w:numPr>
      <w:spacing w:after="0" w:line="360" w:lineRule="auto"/>
      <w:ind w:firstLine="0"/>
    </w:pPr>
    <w:rPr>
      <w:rFonts w:asciiTheme="minorHAnsi" w:hAnsiTheme="minorHAnsi" w:cstheme="minorBidi"/>
      <w:szCs w:val="24"/>
    </w:rPr>
  </w:style>
  <w:style w:type="character" w:customStyle="1" w:styleId="28">
    <w:name w:val="标题 5 字符"/>
    <w:basedOn w:val="21"/>
    <w:link w:val="8"/>
    <w:qFormat/>
    <w:uiPriority w:val="0"/>
    <w:rPr>
      <w:rFonts w:ascii="仿宋_GB2312" w:hAnsi="仿宋_GB2312" w:eastAsia="仿宋_GB2312" w:cs="宋体"/>
      <w:b/>
      <w:kern w:val="0"/>
      <w:sz w:val="32"/>
      <w:szCs w:val="21"/>
    </w:rPr>
  </w:style>
  <w:style w:type="character" w:customStyle="1" w:styleId="29">
    <w:name w:val="标题 6 字符"/>
    <w:basedOn w:val="21"/>
    <w:link w:val="9"/>
    <w:qFormat/>
    <w:uiPriority w:val="0"/>
    <w:rPr>
      <w:rFonts w:ascii="仿宋_GB2312" w:hAnsi="Arial" w:eastAsia="仿宋_GB2312" w:cs="宋体"/>
      <w:kern w:val="0"/>
      <w:sz w:val="32"/>
      <w:szCs w:val="21"/>
    </w:rPr>
  </w:style>
  <w:style w:type="character" w:customStyle="1" w:styleId="30">
    <w:name w:val="标题 7 字符"/>
    <w:basedOn w:val="21"/>
    <w:link w:val="10"/>
    <w:qFormat/>
    <w:uiPriority w:val="0"/>
    <w:rPr>
      <w:rFonts w:ascii="仿宋_GB2312" w:hAnsi="仿宋_GB2312" w:eastAsia="仿宋_GB2312" w:cs="宋体"/>
      <w:kern w:val="0"/>
      <w:sz w:val="32"/>
      <w:szCs w:val="21"/>
    </w:rPr>
  </w:style>
  <w:style w:type="paragraph" w:customStyle="1" w:styleId="31">
    <w:name w:val="南网正文"/>
    <w:basedOn w:val="1"/>
    <w:qFormat/>
    <w:uiPriority w:val="0"/>
    <w:pPr>
      <w:spacing w:after="0" w:line="360" w:lineRule="auto"/>
      <w:ind w:firstLine="600"/>
    </w:pPr>
    <w:rPr>
      <w:rFonts w:hint="eastAsia" w:ascii="仿宋_GB2312" w:hAnsi="仿宋_GB2312" w:eastAsia="仿宋_GB2312" w:cstheme="minorBidi"/>
      <w:sz w:val="32"/>
      <w:szCs w:val="30"/>
    </w:rPr>
  </w:style>
  <w:style w:type="paragraph" w:customStyle="1" w:styleId="32">
    <w:name w:val="电网正文"/>
    <w:basedOn w:val="1"/>
    <w:qFormat/>
    <w:uiPriority w:val="0"/>
    <w:pPr>
      <w:spacing w:after="0" w:line="240" w:lineRule="auto"/>
      <w:ind w:firstLine="600"/>
    </w:pPr>
    <w:rPr>
      <w:rFonts w:hint="eastAsia" w:hAnsi="仿宋_GB2312" w:asciiTheme="minorHAnsi" w:cstheme="minorBidi"/>
      <w:szCs w:val="30"/>
    </w:rPr>
  </w:style>
  <w:style w:type="character" w:customStyle="1" w:styleId="33">
    <w:name w:val="正文文本缩进 字符"/>
    <w:basedOn w:val="21"/>
    <w:link w:val="11"/>
    <w:semiHidden/>
    <w:qFormat/>
    <w:uiPriority w:val="99"/>
    <w:rPr>
      <w:rFonts w:eastAsia="宋体"/>
      <w:sz w:val="24"/>
      <w:szCs w:val="24"/>
    </w:rPr>
  </w:style>
  <w:style w:type="character" w:customStyle="1" w:styleId="34">
    <w:name w:val="正文首行缩进 2 字符"/>
    <w:basedOn w:val="33"/>
    <w:link w:val="18"/>
    <w:semiHidden/>
    <w:qFormat/>
    <w:uiPriority w:val="99"/>
    <w:rPr>
      <w:rFonts w:eastAsia="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SF EXPRESS</Company>
  <Pages>5</Pages>
  <Words>185</Words>
  <Characters>1060</Characters>
  <Lines>8</Lines>
  <Paragraphs>2</Paragraphs>
  <TotalTime>1</TotalTime>
  <ScaleCrop>false</ScaleCrop>
  <LinksUpToDate>false</LinksUpToDate>
  <CharactersWithSpaces>1243</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2024-11-04T09:22:00Z</dcterms:created>
  <dc:creator>张鹏(ZhangPeng)</dc:creator>
  <cp:lastModifiedBy>黄泰頔</cp:lastModifiedBy>
  <dcterms:modified xsi:type="dcterms:W3CDTF">2025-12-11T06:13:11Z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7436807DC4E24483B8F6A9D6469DB01B</vt:lpwstr>
  </property>
</Properties>
</file>