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7A56708">
      <w:pPr>
        <w:spacing w:beforeLines="200" w:line="360" w:lineRule="auto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  <w:b/>
          <w:sz w:val="5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-1139190</wp:posOffset>
            </wp:positionH>
            <wp:positionV relativeFrom="paragraph">
              <wp:posOffset>-955040</wp:posOffset>
            </wp:positionV>
            <wp:extent cx="8915400" cy="2736850"/>
            <wp:effectExtent l="0" t="0" r="0" b="6350"/>
            <wp:wrapTight wrapText="bothSides">
              <wp:wrapPolygon>
                <wp:start x="-23" y="0"/>
                <wp:lineTo x="-23" y="21525"/>
                <wp:lineTo x="21600" y="21525"/>
                <wp:lineTo x="21600" y="0"/>
                <wp:lineTo x="-23" y="0"/>
              </wp:wrapPolygon>
            </wp:wrapTight>
            <wp:docPr id="2" name="Picture 68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27C40A55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河源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供电局</w:t>
      </w:r>
    </w:p>
    <w:p w14:paraId="1930ED12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202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5一种安装方便、耐用、无附加损伤、可调节适应多尺寸线缆的专用紧线器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测试化验加工服务</w:t>
      </w:r>
    </w:p>
    <w:p w14:paraId="378C501F">
      <w:pPr>
        <w:pStyle w:val="2"/>
        <w:spacing w:line="360" w:lineRule="auto"/>
        <w:ind w:right="210"/>
        <w:jc w:val="center"/>
        <w:rPr>
          <w:rFonts w:asciiTheme="minorEastAsia" w:hAnsiTheme="minorEastAsia" w:eastAsiaTheme="minorEastAsia"/>
          <w:sz w:val="44"/>
          <w:szCs w:val="44"/>
        </w:rPr>
      </w:pPr>
      <w:bookmarkStart w:id="0" w:name="_Toc490836508"/>
      <w:bookmarkStart w:id="1" w:name="_Toc490836685"/>
      <w:bookmarkStart w:id="2" w:name="_Toc490828824"/>
      <w:bookmarkStart w:id="3" w:name="_Toc490994883"/>
      <w:bookmarkStart w:id="4" w:name="_Toc490993917"/>
      <w:bookmarkStart w:id="5" w:name="_Toc490828342"/>
      <w:bookmarkStart w:id="6" w:name="_Toc490833902"/>
      <w:bookmarkStart w:id="7" w:name="_Toc490993881"/>
      <w:bookmarkStart w:id="8" w:name="_Toc490827275"/>
      <w:bookmarkStart w:id="9" w:name="_Toc529463209"/>
      <w:bookmarkStart w:id="10" w:name="_Toc490836196"/>
      <w:bookmarkStart w:id="11" w:name="_Toc490836987"/>
      <w:bookmarkStart w:id="12" w:name="_Toc490992882"/>
      <w:r>
        <w:rPr>
          <w:rFonts w:asciiTheme="minorEastAsia" w:hAnsiTheme="minorEastAsia" w:eastAsiaTheme="minorEastAsia"/>
          <w:sz w:val="44"/>
          <w:szCs w:val="44"/>
        </w:rPr>
        <w:t>技术</w:t>
      </w:r>
      <w:r>
        <w:rPr>
          <w:rFonts w:hint="eastAsia" w:asciiTheme="minorEastAsia" w:hAnsiTheme="minorEastAsia" w:eastAsiaTheme="minorEastAsia"/>
          <w:sz w:val="44"/>
          <w:szCs w:val="44"/>
        </w:rPr>
        <w:t>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56239A73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4938C191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0B7298F7">
      <w:pPr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河源</w:t>
      </w:r>
      <w:r>
        <w:rPr>
          <w:rFonts w:hint="eastAsia"/>
          <w:b/>
          <w:sz w:val="30"/>
          <w:szCs w:val="30"/>
          <w:lang w:eastAsia="zh-CN"/>
        </w:rPr>
        <w:t>供电局</w:t>
      </w:r>
    </w:p>
    <w:p w14:paraId="406FCBC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  <w:lang w:eastAsia="zh-CN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十二</w:t>
      </w:r>
      <w:r>
        <w:rPr>
          <w:b/>
          <w:sz w:val="30"/>
          <w:szCs w:val="30"/>
        </w:rPr>
        <w:t>月</w:t>
      </w:r>
    </w:p>
    <w:p w14:paraId="44301817">
      <w:pPr>
        <w:jc w:val="center"/>
        <w:rPr>
          <w:rFonts w:hint="default" w:eastAsia="宋体"/>
          <w:b/>
          <w:sz w:val="30"/>
          <w:szCs w:val="30"/>
          <w:lang w:val="en-US"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项目负责人：</w:t>
      </w:r>
      <w:r>
        <w:rPr>
          <w:rFonts w:hint="eastAsia"/>
          <w:b/>
          <w:sz w:val="30"/>
          <w:szCs w:val="30"/>
          <w:u w:val="single"/>
          <w:lang w:val="en-US" w:eastAsia="zh-CN"/>
        </w:rPr>
        <w:t xml:space="preserve">       </w:t>
      </w:r>
      <w:r>
        <w:rPr>
          <w:rFonts w:hint="eastAsia"/>
          <w:b/>
          <w:sz w:val="30"/>
          <w:szCs w:val="30"/>
          <w:lang w:val="en-US" w:eastAsia="zh-CN"/>
        </w:rPr>
        <w:t>（签名）</w:t>
      </w:r>
    </w:p>
    <w:p w14:paraId="6A57BA0B">
      <w:pPr>
        <w:rPr>
          <w:rFonts w:hint="eastAsia"/>
        </w:rPr>
      </w:pPr>
      <w:bookmarkStart w:id="13" w:name="_Toc490993882"/>
    </w:p>
    <w:p w14:paraId="09691703">
      <w:pPr>
        <w:pStyle w:val="20"/>
        <w:rPr>
          <w:rFonts w:hint="eastAsia"/>
        </w:rPr>
      </w:pPr>
    </w:p>
    <w:p w14:paraId="76A42C6F"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4" w:name="_Toc529463210"/>
      <w:r>
        <w:rPr>
          <w:rFonts w:hint="eastAsia"/>
          <w:sz w:val="32"/>
          <w:szCs w:val="32"/>
        </w:rPr>
        <w:t>1.总则</w:t>
      </w:r>
      <w:bookmarkEnd w:id="13"/>
      <w:bookmarkEnd w:id="14"/>
    </w:p>
    <w:p w14:paraId="46F1F82A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本技术规范书适用于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一种安装方便、耐用、无附加损伤、可调节适应多尺寸线缆的专用紧线器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的研发项目测试化验加工服务。</w:t>
      </w:r>
    </w:p>
    <w:p w14:paraId="4BDC19D6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1.1本技术规范书规定了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一种安装方便、耐用、无附加损伤、可调节适应多尺寸线缆的专用紧线器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测试化验加工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服务界限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技术要求、安全要求等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具体内容。</w:t>
      </w:r>
    </w:p>
    <w:p w14:paraId="5755768D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本技术规范书提出的技术要求。除技术规范书中规定的技术参数和要求外，其余均遵循最新版本的国家标准（GB）、电力行业标准（DL）、IEC标准和国际单位（SI）。</w:t>
      </w:r>
    </w:p>
    <w:p w14:paraId="70132504"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5" w:name="_Toc490993883"/>
      <w:bookmarkStart w:id="16" w:name="_Toc529463211"/>
      <w:r>
        <w:rPr>
          <w:rFonts w:hint="eastAsia"/>
          <w:sz w:val="32"/>
          <w:szCs w:val="32"/>
        </w:rPr>
        <w:t>2.</w:t>
      </w:r>
      <w:bookmarkEnd w:id="15"/>
      <w:bookmarkStart w:id="17" w:name="_Toc445396910"/>
      <w:bookmarkStart w:id="18" w:name="_Toc476060462"/>
      <w:bookmarkStart w:id="19" w:name="_Toc351722589"/>
      <w:r>
        <w:rPr>
          <w:rFonts w:hint="eastAsia"/>
          <w:sz w:val="32"/>
          <w:szCs w:val="32"/>
        </w:rPr>
        <w:t>项目目标</w:t>
      </w:r>
      <w:bookmarkEnd w:id="16"/>
      <w:bookmarkEnd w:id="17"/>
      <w:bookmarkEnd w:id="18"/>
      <w:bookmarkEnd w:id="19"/>
    </w:p>
    <w:p w14:paraId="115D800A">
      <w:p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bookmarkStart w:id="20" w:name="_Toc351722590"/>
      <w:bookmarkStart w:id="21" w:name="_Toc291690055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本项目是研制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一种安装方便、耐用、无附加损伤、可调节适应多尺寸线缆的专用紧线器，</w:t>
      </w:r>
      <w:r>
        <w:rPr>
          <w:rFonts w:hint="eastAsia" w:ascii="宋体" w:hAnsi="宋体"/>
          <w:sz w:val="24"/>
          <w:lang w:eastAsia="zh-CN"/>
        </w:rPr>
        <w:t>安装方便、耐用、无附加损伤、可调节适应多尺寸线缆的专用紧线器，</w:t>
      </w:r>
      <w:r>
        <w:rPr>
          <w:rFonts w:hint="eastAsia" w:ascii="宋体" w:hAnsi="宋体" w:eastAsia="宋体" w:cs="Times New Roman"/>
          <w:sz w:val="24"/>
          <w:szCs w:val="24"/>
        </w:rPr>
        <w:t>能够满足电力系统中线路施工和维护的多种需求</w:t>
      </w:r>
      <w:r>
        <w:rPr>
          <w:rFonts w:hint="eastAsia" w:ascii="宋体" w:hAnsi="宋体" w:eastAsia="宋体" w:cs="Times New Roman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提升作业人员的工作效率和线路运行安全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09B21A64">
      <w:pPr>
        <w:pStyle w:val="2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lang w:eastAsia="zh-CN"/>
        </w:rPr>
      </w:pPr>
      <w:bookmarkStart w:id="22" w:name="_Toc529463212"/>
      <w:bookmarkStart w:id="23" w:name="_Toc476060463"/>
      <w:bookmarkStart w:id="24" w:name="_Toc445396911"/>
      <w:r>
        <w:rPr>
          <w:rFonts w:hint="eastAsia"/>
          <w:sz w:val="32"/>
          <w:szCs w:val="32"/>
          <w:lang w:val="en-US" w:eastAsia="zh-CN"/>
        </w:rPr>
        <w:t>3.</w:t>
      </w:r>
      <w:r>
        <w:rPr>
          <w:rFonts w:hint="eastAsia"/>
          <w:sz w:val="32"/>
          <w:szCs w:val="32"/>
        </w:rPr>
        <w:t>服务</w:t>
      </w:r>
      <w:bookmarkEnd w:id="20"/>
      <w:bookmarkEnd w:id="21"/>
      <w:bookmarkEnd w:id="22"/>
      <w:bookmarkEnd w:id="23"/>
      <w:bookmarkEnd w:id="24"/>
      <w:r>
        <w:rPr>
          <w:rFonts w:hint="eastAsia"/>
          <w:sz w:val="32"/>
          <w:szCs w:val="32"/>
          <w:lang w:eastAsia="zh-CN"/>
        </w:rPr>
        <w:t>要求</w:t>
      </w:r>
    </w:p>
    <w:p w14:paraId="7BA8D29E">
      <w:pPr>
        <w:pStyle w:val="45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本服务要求中标单位做好测试过程控制、加工精度保障和质量控制，使得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一种安装方便、耐用、无附加损伤、可调节适应多尺寸线缆的专用紧线器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符合高效精准作业、安全保障升级、成本优化测试和场景适配性测试</w:t>
      </w:r>
      <w:bookmarkStart w:id="25" w:name="_Toc490993885"/>
      <w:bookmarkStart w:id="26" w:name="_Toc529463214"/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。</w:t>
      </w:r>
    </w:p>
    <w:p w14:paraId="0AB01EBD">
      <w:pPr>
        <w:pStyle w:val="2"/>
        <w:pageBreakBefore w:val="0"/>
        <w:numPr>
          <w:ilvl w:val="0"/>
          <w:numId w:val="2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技术要求</w:t>
      </w:r>
      <w:bookmarkEnd w:id="25"/>
      <w:bookmarkEnd w:id="26"/>
    </w:p>
    <w:p w14:paraId="0ECAD8A3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</w:t>
      </w:r>
      <w:r>
        <w:rPr>
          <w:rFonts w:hint="eastAsia" w:ascii="宋体" w:hAnsi="宋体"/>
          <w:sz w:val="24"/>
          <w:szCs w:val="24"/>
          <w:lang w:val="en-US" w:eastAsia="zh-CN"/>
        </w:rPr>
        <w:t>按照可拆装、组合的设计原理进行形态设计</w:t>
      </w:r>
      <w:r>
        <w:rPr>
          <w:rFonts w:hint="eastAsia"/>
          <w:sz w:val="24"/>
          <w:szCs w:val="24"/>
          <w:lang w:val="en-US" w:eastAsia="zh-CN"/>
        </w:rPr>
        <w:t>；</w:t>
      </w:r>
    </w:p>
    <w:p w14:paraId="4618BD53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采用整体注塑柔性处理</w:t>
      </w:r>
    </w:p>
    <w:p w14:paraId="1C0E605B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卡口尺寸可调节设计，可以灵活调节尺寸</w:t>
      </w:r>
    </w:p>
    <w:p w14:paraId="297842F6"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5</w:t>
      </w:r>
      <w:r>
        <w:rPr>
          <w:rFonts w:hint="eastAsia"/>
          <w:sz w:val="32"/>
          <w:szCs w:val="32"/>
        </w:rPr>
        <w:t>.</w:t>
      </w:r>
      <w:r>
        <w:rPr>
          <w:rFonts w:hint="eastAsia"/>
          <w:sz w:val="32"/>
          <w:szCs w:val="32"/>
          <w:lang w:eastAsia="zh-CN"/>
        </w:rPr>
        <w:t>安全责任</w:t>
      </w:r>
      <w:r>
        <w:rPr>
          <w:rFonts w:hint="eastAsia"/>
          <w:sz w:val="32"/>
          <w:szCs w:val="32"/>
        </w:rPr>
        <w:t>要求</w:t>
      </w:r>
    </w:p>
    <w:p w14:paraId="675EFC24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一种安装方便、耐用、无附加损伤、可调节适应多尺寸线缆的专用紧线器</w:t>
      </w: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制作、试验过程中，作业人员须严格落实安全责任：严禁以人力扶持、凳子/箱子/绳索等简易物品作为临时固定支撑，须使用专用电缆固定工器具，确保支撑稳固可靠；作业前须检查固定装置安全性，狭窄空间（如开关柜内）需增设防倾倒、防滑落措施；监护人全程监督，制止违规扶持或不规范固定行为；项目负责人需核查工器具合规性，强化现场安全交底。因固定不牢导致操作失误、试验事故的，严肃追究相关责任人责任，确保作业质量与人员安全双保障。</w:t>
      </w:r>
      <w:bookmarkStart w:id="27" w:name="_GoBack"/>
      <w:bookmarkEnd w:id="27"/>
    </w:p>
    <w:sectPr>
      <w:headerReference r:id="rId3" w:type="default"/>
      <w:footerReference r:id="rId4" w:type="default"/>
      <w:pgSz w:w="11906" w:h="16838"/>
      <w:pgMar w:top="1670" w:right="1800" w:bottom="1440" w:left="1800" w:header="1135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F1D9E1">
    <w:pPr>
      <w:pStyle w:val="40"/>
      <w:rPr>
        <w:sz w:val="21"/>
        <w:szCs w:val="21"/>
      </w:rPr>
    </w:pPr>
    <w:r>
      <w:rPr>
        <w:rFonts w:hint="eastAsia"/>
      </w:rPr>
      <w:t xml:space="preserve"> </w:t>
    </w:r>
    <w:r>
      <w:t xml:space="preserve">                     </w:t>
    </w:r>
    <w:r>
      <w:rPr>
        <w:sz w:val="21"/>
        <w:szCs w:val="21"/>
      </w:rPr>
      <w:t xml:space="preserve"> </w:t>
    </w:r>
    <w:r>
      <w:rPr>
        <w:sz w:val="21"/>
        <w:szCs w:val="21"/>
        <w:lang w:val="zh-CN"/>
      </w:rPr>
      <w:t xml:space="preserve">~ </w:t>
    </w:r>
    <w:r>
      <w:rPr>
        <w:rFonts w:asciiTheme="minorHAnsi" w:hAnsiTheme="minorHAnsi" w:eastAsiaTheme="minorEastAsia" w:cstheme="minorBidi"/>
        <w:sz w:val="21"/>
        <w:szCs w:val="21"/>
      </w:rPr>
      <w:fldChar w:fldCharType="begin"/>
    </w:r>
    <w:r>
      <w:rPr>
        <w:sz w:val="21"/>
        <w:szCs w:val="21"/>
      </w:rPr>
      <w:instrText xml:space="preserve">PAGE    \* MERGEFORMAT</w:instrText>
    </w:r>
    <w:r>
      <w:rPr>
        <w:rFonts w:asciiTheme="minorHAnsi" w:hAnsiTheme="minorHAnsi" w:eastAsiaTheme="minorEastAsia" w:cstheme="minorBidi"/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~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6E5E63">
    <w:pPr>
      <w:pStyle w:val="1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5CBF1A"/>
    <w:multiLevelType w:val="singleLevel"/>
    <w:tmpl w:val="8A5CBF1A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6C603DE"/>
    <w:multiLevelType w:val="singleLevel"/>
    <w:tmpl w:val="C6C603DE"/>
    <w:lvl w:ilvl="0" w:tentative="0">
      <w:start w:val="1"/>
      <w:numFmt w:val="decimal"/>
      <w:suff w:val="nothing"/>
      <w:lvlText w:val="4.%1"/>
      <w:lvlJc w:val="left"/>
      <w:pPr>
        <w:ind w:left="0" w:firstLine="403"/>
      </w:pPr>
      <w:rPr>
        <w:rFonts w:hint="default"/>
      </w:rPr>
    </w:lvl>
  </w:abstractNum>
  <w:abstractNum w:abstractNumId="2">
    <w:nsid w:val="00000013"/>
    <w:multiLevelType w:val="multilevel"/>
    <w:tmpl w:val="00000013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4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0"/>
      </w:rPr>
    </w:lvl>
    <w:lvl w:ilvl="2" w:tentative="0">
      <w:start w:val="1"/>
      <w:numFmt w:val="decimal"/>
      <w:pStyle w:val="33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5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80014"/>
    <w:rsid w:val="000130DC"/>
    <w:rsid w:val="00013BEA"/>
    <w:rsid w:val="00017942"/>
    <w:rsid w:val="0002391A"/>
    <w:rsid w:val="00050526"/>
    <w:rsid w:val="00076B1C"/>
    <w:rsid w:val="00085CFF"/>
    <w:rsid w:val="000A7712"/>
    <w:rsid w:val="000D737C"/>
    <w:rsid w:val="00107F72"/>
    <w:rsid w:val="00132756"/>
    <w:rsid w:val="00172B95"/>
    <w:rsid w:val="001859E9"/>
    <w:rsid w:val="00185AA2"/>
    <w:rsid w:val="001A6D90"/>
    <w:rsid w:val="001C2E12"/>
    <w:rsid w:val="001C72F7"/>
    <w:rsid w:val="001D2314"/>
    <w:rsid w:val="001D3301"/>
    <w:rsid w:val="002100E8"/>
    <w:rsid w:val="00225A3C"/>
    <w:rsid w:val="00247834"/>
    <w:rsid w:val="00262BDA"/>
    <w:rsid w:val="00273884"/>
    <w:rsid w:val="00290A6F"/>
    <w:rsid w:val="00290F7D"/>
    <w:rsid w:val="002A538F"/>
    <w:rsid w:val="002F124B"/>
    <w:rsid w:val="0031179A"/>
    <w:rsid w:val="00347DDA"/>
    <w:rsid w:val="00383BE1"/>
    <w:rsid w:val="00384DA6"/>
    <w:rsid w:val="003A2B05"/>
    <w:rsid w:val="003A5992"/>
    <w:rsid w:val="003B1A44"/>
    <w:rsid w:val="003C0E5F"/>
    <w:rsid w:val="003D2ACE"/>
    <w:rsid w:val="00416E50"/>
    <w:rsid w:val="0042357C"/>
    <w:rsid w:val="004254C0"/>
    <w:rsid w:val="004544A0"/>
    <w:rsid w:val="0048080D"/>
    <w:rsid w:val="004D3D3B"/>
    <w:rsid w:val="004D7F27"/>
    <w:rsid w:val="004E63D7"/>
    <w:rsid w:val="004E6699"/>
    <w:rsid w:val="00541C16"/>
    <w:rsid w:val="005558F8"/>
    <w:rsid w:val="00591249"/>
    <w:rsid w:val="005D5321"/>
    <w:rsid w:val="005F6B46"/>
    <w:rsid w:val="00603106"/>
    <w:rsid w:val="00617DE6"/>
    <w:rsid w:val="00621AF7"/>
    <w:rsid w:val="00692926"/>
    <w:rsid w:val="00694FCF"/>
    <w:rsid w:val="006B0925"/>
    <w:rsid w:val="006B19F7"/>
    <w:rsid w:val="006B1FEE"/>
    <w:rsid w:val="006E0D21"/>
    <w:rsid w:val="006E4024"/>
    <w:rsid w:val="00712AEF"/>
    <w:rsid w:val="007410A1"/>
    <w:rsid w:val="00786671"/>
    <w:rsid w:val="007A14DC"/>
    <w:rsid w:val="007C2DAF"/>
    <w:rsid w:val="007E7481"/>
    <w:rsid w:val="007F34ED"/>
    <w:rsid w:val="007F7D2A"/>
    <w:rsid w:val="0080340F"/>
    <w:rsid w:val="008272FB"/>
    <w:rsid w:val="00840277"/>
    <w:rsid w:val="008463BB"/>
    <w:rsid w:val="008620D3"/>
    <w:rsid w:val="00885ABC"/>
    <w:rsid w:val="008B6C01"/>
    <w:rsid w:val="00903D7C"/>
    <w:rsid w:val="00906157"/>
    <w:rsid w:val="009103FD"/>
    <w:rsid w:val="00941A0A"/>
    <w:rsid w:val="00941E94"/>
    <w:rsid w:val="009505D1"/>
    <w:rsid w:val="00953977"/>
    <w:rsid w:val="00996538"/>
    <w:rsid w:val="009A7DBE"/>
    <w:rsid w:val="009D39F9"/>
    <w:rsid w:val="00A3574F"/>
    <w:rsid w:val="00A41CA2"/>
    <w:rsid w:val="00A43D49"/>
    <w:rsid w:val="00A521AC"/>
    <w:rsid w:val="00A548F0"/>
    <w:rsid w:val="00A6074C"/>
    <w:rsid w:val="00A64A3E"/>
    <w:rsid w:val="00A7401E"/>
    <w:rsid w:val="00AA194B"/>
    <w:rsid w:val="00AC5547"/>
    <w:rsid w:val="00AC5590"/>
    <w:rsid w:val="00AF2444"/>
    <w:rsid w:val="00B40611"/>
    <w:rsid w:val="00B42A4C"/>
    <w:rsid w:val="00B467BA"/>
    <w:rsid w:val="00B53DFC"/>
    <w:rsid w:val="00B560CE"/>
    <w:rsid w:val="00B720C7"/>
    <w:rsid w:val="00B845E1"/>
    <w:rsid w:val="00B93E0E"/>
    <w:rsid w:val="00BE3AF9"/>
    <w:rsid w:val="00BF1ED3"/>
    <w:rsid w:val="00C01920"/>
    <w:rsid w:val="00C0523B"/>
    <w:rsid w:val="00C154B8"/>
    <w:rsid w:val="00C321A1"/>
    <w:rsid w:val="00C734D9"/>
    <w:rsid w:val="00C73B3B"/>
    <w:rsid w:val="00C95E5D"/>
    <w:rsid w:val="00CC6F04"/>
    <w:rsid w:val="00D25086"/>
    <w:rsid w:val="00D25776"/>
    <w:rsid w:val="00D5709A"/>
    <w:rsid w:val="00D8670C"/>
    <w:rsid w:val="00DD1A75"/>
    <w:rsid w:val="00DE46ED"/>
    <w:rsid w:val="00E03840"/>
    <w:rsid w:val="00E04657"/>
    <w:rsid w:val="00E44A4B"/>
    <w:rsid w:val="00E564D4"/>
    <w:rsid w:val="00E66055"/>
    <w:rsid w:val="00E906D3"/>
    <w:rsid w:val="00EA153F"/>
    <w:rsid w:val="00EA2C97"/>
    <w:rsid w:val="00EC7232"/>
    <w:rsid w:val="00ED3B47"/>
    <w:rsid w:val="00ED78D5"/>
    <w:rsid w:val="00EE3C2F"/>
    <w:rsid w:val="00F07E86"/>
    <w:rsid w:val="00F54C14"/>
    <w:rsid w:val="00F75A56"/>
    <w:rsid w:val="00F822B1"/>
    <w:rsid w:val="00F95F26"/>
    <w:rsid w:val="00FD1C84"/>
    <w:rsid w:val="00FE45A4"/>
    <w:rsid w:val="01427513"/>
    <w:rsid w:val="023175F6"/>
    <w:rsid w:val="03472883"/>
    <w:rsid w:val="035A08D4"/>
    <w:rsid w:val="043E60E5"/>
    <w:rsid w:val="044353B7"/>
    <w:rsid w:val="04445771"/>
    <w:rsid w:val="04B16F17"/>
    <w:rsid w:val="04D27709"/>
    <w:rsid w:val="08011098"/>
    <w:rsid w:val="084E378E"/>
    <w:rsid w:val="08A27553"/>
    <w:rsid w:val="09152D91"/>
    <w:rsid w:val="09657434"/>
    <w:rsid w:val="09A228DE"/>
    <w:rsid w:val="0A2B721E"/>
    <w:rsid w:val="0B2240B4"/>
    <w:rsid w:val="0BE36F7D"/>
    <w:rsid w:val="0CE1665B"/>
    <w:rsid w:val="0E5B6A37"/>
    <w:rsid w:val="0EA03C30"/>
    <w:rsid w:val="0ED50EC9"/>
    <w:rsid w:val="0F2B423C"/>
    <w:rsid w:val="11094C8A"/>
    <w:rsid w:val="11EF081B"/>
    <w:rsid w:val="12DA6698"/>
    <w:rsid w:val="137D3964"/>
    <w:rsid w:val="140830E5"/>
    <w:rsid w:val="15813DAC"/>
    <w:rsid w:val="182E08BB"/>
    <w:rsid w:val="185537EF"/>
    <w:rsid w:val="18765555"/>
    <w:rsid w:val="18904609"/>
    <w:rsid w:val="1A4D5C8C"/>
    <w:rsid w:val="1A5A4A7F"/>
    <w:rsid w:val="1A6A5E0F"/>
    <w:rsid w:val="1A8C5B4B"/>
    <w:rsid w:val="1A9B1E8A"/>
    <w:rsid w:val="1B0808B7"/>
    <w:rsid w:val="1BA83F4D"/>
    <w:rsid w:val="1BF4530E"/>
    <w:rsid w:val="1CAA45F0"/>
    <w:rsid w:val="1DDD1B29"/>
    <w:rsid w:val="1FC573ED"/>
    <w:rsid w:val="208206D0"/>
    <w:rsid w:val="21C53406"/>
    <w:rsid w:val="22A9397E"/>
    <w:rsid w:val="235B3C3A"/>
    <w:rsid w:val="23687149"/>
    <w:rsid w:val="23B054A6"/>
    <w:rsid w:val="24F3732E"/>
    <w:rsid w:val="269246A6"/>
    <w:rsid w:val="2B401C9B"/>
    <w:rsid w:val="2B7E2BE1"/>
    <w:rsid w:val="2BA532A3"/>
    <w:rsid w:val="2CAA15D4"/>
    <w:rsid w:val="2D3B59AF"/>
    <w:rsid w:val="2DF974B1"/>
    <w:rsid w:val="2E016B8B"/>
    <w:rsid w:val="2E470960"/>
    <w:rsid w:val="2FD44A0C"/>
    <w:rsid w:val="301D1543"/>
    <w:rsid w:val="303C4EDB"/>
    <w:rsid w:val="303E26F6"/>
    <w:rsid w:val="30FC5D3E"/>
    <w:rsid w:val="318B21C8"/>
    <w:rsid w:val="329E24FB"/>
    <w:rsid w:val="32F35A40"/>
    <w:rsid w:val="34236D31"/>
    <w:rsid w:val="34B519E8"/>
    <w:rsid w:val="358B1B13"/>
    <w:rsid w:val="36724472"/>
    <w:rsid w:val="36A66572"/>
    <w:rsid w:val="36CC15FA"/>
    <w:rsid w:val="36F62CDD"/>
    <w:rsid w:val="37D27BEE"/>
    <w:rsid w:val="38865BFA"/>
    <w:rsid w:val="38F3706A"/>
    <w:rsid w:val="391B003F"/>
    <w:rsid w:val="3A5B065E"/>
    <w:rsid w:val="3B241322"/>
    <w:rsid w:val="3BE26D15"/>
    <w:rsid w:val="3CA43677"/>
    <w:rsid w:val="3CA462CE"/>
    <w:rsid w:val="3D5A2083"/>
    <w:rsid w:val="3E257BC1"/>
    <w:rsid w:val="3E8222C8"/>
    <w:rsid w:val="3F303F95"/>
    <w:rsid w:val="40CE3A18"/>
    <w:rsid w:val="42304E6A"/>
    <w:rsid w:val="4399424E"/>
    <w:rsid w:val="44B855DE"/>
    <w:rsid w:val="457E4C38"/>
    <w:rsid w:val="479559D1"/>
    <w:rsid w:val="479743D0"/>
    <w:rsid w:val="47FE2438"/>
    <w:rsid w:val="4BFB1865"/>
    <w:rsid w:val="4C423DF2"/>
    <w:rsid w:val="4E3F1601"/>
    <w:rsid w:val="4F02195D"/>
    <w:rsid w:val="4F1E5CBB"/>
    <w:rsid w:val="4FFB11C5"/>
    <w:rsid w:val="50C5099A"/>
    <w:rsid w:val="50DF153C"/>
    <w:rsid w:val="51533282"/>
    <w:rsid w:val="51CE4E43"/>
    <w:rsid w:val="528365E6"/>
    <w:rsid w:val="53877A48"/>
    <w:rsid w:val="56360AFF"/>
    <w:rsid w:val="59303A61"/>
    <w:rsid w:val="594823FB"/>
    <w:rsid w:val="59B74569"/>
    <w:rsid w:val="59FE4F42"/>
    <w:rsid w:val="5A0F163F"/>
    <w:rsid w:val="5B6A0515"/>
    <w:rsid w:val="5BDB1617"/>
    <w:rsid w:val="5CE92A69"/>
    <w:rsid w:val="604C09F6"/>
    <w:rsid w:val="60AA45DA"/>
    <w:rsid w:val="611500E3"/>
    <w:rsid w:val="6284312B"/>
    <w:rsid w:val="63F73F4E"/>
    <w:rsid w:val="644C0D79"/>
    <w:rsid w:val="64AC6EB6"/>
    <w:rsid w:val="65F67B6A"/>
    <w:rsid w:val="663805AA"/>
    <w:rsid w:val="68E618F1"/>
    <w:rsid w:val="69640996"/>
    <w:rsid w:val="6985301C"/>
    <w:rsid w:val="6A12740C"/>
    <w:rsid w:val="6B1B5B89"/>
    <w:rsid w:val="6C071E63"/>
    <w:rsid w:val="6C43179E"/>
    <w:rsid w:val="6DB07F69"/>
    <w:rsid w:val="6DBF2751"/>
    <w:rsid w:val="6E067F3B"/>
    <w:rsid w:val="6E0E18EE"/>
    <w:rsid w:val="6E2340F9"/>
    <w:rsid w:val="6E6764DE"/>
    <w:rsid w:val="6FC70BF5"/>
    <w:rsid w:val="7005291A"/>
    <w:rsid w:val="70C81FA4"/>
    <w:rsid w:val="70D215D6"/>
    <w:rsid w:val="70F34F32"/>
    <w:rsid w:val="711A7F46"/>
    <w:rsid w:val="71C80221"/>
    <w:rsid w:val="73357908"/>
    <w:rsid w:val="7485672D"/>
    <w:rsid w:val="74C44169"/>
    <w:rsid w:val="76443671"/>
    <w:rsid w:val="7645082D"/>
    <w:rsid w:val="7797089F"/>
    <w:rsid w:val="78163F80"/>
    <w:rsid w:val="7819191E"/>
    <w:rsid w:val="78A97AC0"/>
    <w:rsid w:val="79180014"/>
    <w:rsid w:val="79796385"/>
    <w:rsid w:val="7A514B74"/>
    <w:rsid w:val="7C0C2A5A"/>
    <w:rsid w:val="7D374087"/>
    <w:rsid w:val="7EA412BC"/>
    <w:rsid w:val="7F31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99" w:semiHidden="0" w:name="heading 2"/>
    <w:lsdException w:qFormat="1" w:uiPriority="9" w:semiHidden="0" w:name="heading 3" w:locked="1"/>
    <w:lsdException w:qFormat="1" w:uiPriority="9" w:semiHidden="0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 w:locked="1"/>
    <w:lsdException w:uiPriority="99" w:name="footnote text" w:locked="1"/>
    <w:lsdException w:uiPriority="99" w:name="annotation text" w:locked="1"/>
    <w:lsdException w:qFormat="1" w:uiPriority="0" w:semiHidden="0" w:name="header" w:locked="1"/>
    <w:lsdException w:qFormat="1" w:uiPriority="0" w:semiHidden="0" w:name="footer" w:locked="1"/>
    <w:lsdException w:uiPriority="99" w:name="index heading" w:locked="1"/>
    <w:lsdException w:qFormat="1" w:uiPriority="35" w:semiHidden="0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0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semiHidden="0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qFormat="1" w:uiPriority="99" w:semiHidden="0" w:name="Document Map" w:locked="1"/>
    <w:lsdException w:qFormat="1" w:uiPriority="99" w:semiHidden="0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iPriority="99" w:semiHidden="0" w:name="Balloon Text" w:locked="1"/>
    <w:lsdException w:qFormat="1" w:unhideWhenUsed="0" w:uiPriority="0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9"/>
    <w:pPr>
      <w:keepNext/>
      <w:keepLines/>
      <w:spacing w:before="240" w:after="120" w:line="420" w:lineRule="auto"/>
      <w:jc w:val="left"/>
      <w:outlineLvl w:val="0"/>
    </w:pPr>
    <w:rPr>
      <w:rFonts w:ascii="宋体" w:hAnsi="宋体" w:cs="宋体"/>
      <w:b/>
      <w:sz w:val="24"/>
      <w:szCs w:val="21"/>
    </w:rPr>
  </w:style>
  <w:style w:type="paragraph" w:styleId="3">
    <w:name w:val="heading 2"/>
    <w:basedOn w:val="1"/>
    <w:next w:val="4"/>
    <w:link w:val="27"/>
    <w:qFormat/>
    <w:uiPriority w:val="99"/>
    <w:pPr>
      <w:spacing w:beforeLines="50" w:afterLines="50"/>
      <w:jc w:val="left"/>
      <w:outlineLvl w:val="1"/>
    </w:pPr>
    <w:rPr>
      <w:rFonts w:ascii="宋体" w:hAnsi="宋体"/>
      <w:b/>
      <w:kern w:val="0"/>
      <w:sz w:val="36"/>
      <w:szCs w:val="36"/>
    </w:rPr>
  </w:style>
  <w:style w:type="paragraph" w:styleId="5">
    <w:name w:val="heading 3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720"/>
      </w:tabs>
      <w:spacing w:line="413" w:lineRule="auto"/>
      <w:outlineLvl w:val="2"/>
    </w:pPr>
    <w:rPr>
      <w:rFonts w:ascii="Times New Roman" w:hAnsi="Times New Roman" w:eastAsia="黑体"/>
      <w:b/>
      <w:szCs w:val="20"/>
    </w:rPr>
  </w:style>
  <w:style w:type="paragraph" w:styleId="6">
    <w:name w:val="heading 4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864"/>
      </w:tabs>
      <w:spacing w:line="372" w:lineRule="auto"/>
      <w:ind w:left="864" w:hanging="864"/>
      <w:outlineLvl w:val="3"/>
    </w:pPr>
    <w:rPr>
      <w:rFonts w:ascii="Arial" w:hAnsi="Arial" w:eastAsia="黑体"/>
      <w:szCs w:val="20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locked/>
    <w:uiPriority w:val="0"/>
    <w:pPr>
      <w:ind w:firstLine="420" w:firstLineChars="200"/>
    </w:pPr>
  </w:style>
  <w:style w:type="paragraph" w:styleId="7">
    <w:name w:val="toc 7"/>
    <w:basedOn w:val="1"/>
    <w:next w:val="1"/>
    <w:qFormat/>
    <w:uiPriority w:val="39"/>
    <w:pPr>
      <w:ind w:left="2520" w:leftChars="1200"/>
    </w:pPr>
  </w:style>
  <w:style w:type="paragraph" w:styleId="8">
    <w:name w:val="caption"/>
    <w:basedOn w:val="1"/>
    <w:next w:val="1"/>
    <w:unhideWhenUsed/>
    <w:qFormat/>
    <w:locked/>
    <w:uiPriority w:val="35"/>
    <w:rPr>
      <w:rFonts w:eastAsia="黑体" w:asciiTheme="majorHAnsi" w:hAnsiTheme="majorHAnsi" w:cstheme="majorBidi"/>
      <w:sz w:val="20"/>
      <w:szCs w:val="20"/>
    </w:rPr>
  </w:style>
  <w:style w:type="paragraph" w:styleId="9">
    <w:name w:val="Document Map"/>
    <w:basedOn w:val="1"/>
    <w:link w:val="44"/>
    <w:unhideWhenUsed/>
    <w:qFormat/>
    <w:locked/>
    <w:uiPriority w:val="99"/>
    <w:rPr>
      <w:rFonts w:ascii="宋体"/>
      <w:sz w:val="18"/>
      <w:szCs w:val="18"/>
    </w:rPr>
  </w:style>
  <w:style w:type="paragraph" w:styleId="10">
    <w:name w:val="toc 5"/>
    <w:basedOn w:val="1"/>
    <w:next w:val="1"/>
    <w:qFormat/>
    <w:uiPriority w:val="39"/>
    <w:pPr>
      <w:ind w:left="1680" w:leftChars="800"/>
    </w:pPr>
  </w:style>
  <w:style w:type="paragraph" w:styleId="11">
    <w:name w:val="toc 3"/>
    <w:basedOn w:val="1"/>
    <w:next w:val="1"/>
    <w:qFormat/>
    <w:uiPriority w:val="39"/>
    <w:pPr>
      <w:ind w:left="840" w:leftChars="400"/>
    </w:pPr>
  </w:style>
  <w:style w:type="paragraph" w:styleId="12">
    <w:name w:val="Plain Text"/>
    <w:basedOn w:val="1"/>
    <w:unhideWhenUsed/>
    <w:qFormat/>
    <w:locked/>
    <w:uiPriority w:val="99"/>
    <w:rPr>
      <w:rFonts w:ascii="宋体" w:hAnsi="Courier New"/>
      <w:szCs w:val="20"/>
    </w:rPr>
  </w:style>
  <w:style w:type="paragraph" w:styleId="13">
    <w:name w:val="toc 8"/>
    <w:basedOn w:val="1"/>
    <w:next w:val="1"/>
    <w:qFormat/>
    <w:uiPriority w:val="39"/>
    <w:pPr>
      <w:ind w:left="2940" w:leftChars="1400"/>
    </w:pPr>
  </w:style>
  <w:style w:type="paragraph" w:styleId="14">
    <w:name w:val="Balloon Text"/>
    <w:basedOn w:val="1"/>
    <w:link w:val="41"/>
    <w:unhideWhenUsed/>
    <w:qFormat/>
    <w:locked/>
    <w:uiPriority w:val="99"/>
    <w:rPr>
      <w:sz w:val="18"/>
      <w:szCs w:val="18"/>
    </w:rPr>
  </w:style>
  <w:style w:type="paragraph" w:styleId="15">
    <w:name w:val="footer"/>
    <w:basedOn w:val="1"/>
    <w:link w:val="28"/>
    <w:unhideWhenUsed/>
    <w:qFormat/>
    <w:lock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6">
    <w:name w:val="header"/>
    <w:basedOn w:val="1"/>
    <w:link w:val="29"/>
    <w:unhideWhenUsed/>
    <w:qFormat/>
    <w:lock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7">
    <w:name w:val="toc 1"/>
    <w:basedOn w:val="1"/>
    <w:next w:val="1"/>
    <w:qFormat/>
    <w:uiPriority w:val="39"/>
    <w:pPr>
      <w:spacing w:line="360" w:lineRule="auto"/>
    </w:pPr>
    <w:rPr>
      <w:b/>
      <w:sz w:val="24"/>
    </w:rPr>
  </w:style>
  <w:style w:type="paragraph" w:styleId="18">
    <w:name w:val="toc 4"/>
    <w:basedOn w:val="1"/>
    <w:next w:val="1"/>
    <w:qFormat/>
    <w:uiPriority w:val="39"/>
    <w:pPr>
      <w:ind w:left="1260" w:leftChars="600"/>
    </w:pPr>
  </w:style>
  <w:style w:type="paragraph" w:styleId="19">
    <w:name w:val="toc 6"/>
    <w:basedOn w:val="1"/>
    <w:next w:val="1"/>
    <w:qFormat/>
    <w:uiPriority w:val="39"/>
    <w:pPr>
      <w:ind w:left="2100" w:leftChars="1000"/>
    </w:pPr>
  </w:style>
  <w:style w:type="paragraph" w:styleId="20">
    <w:name w:val="toc 2"/>
    <w:basedOn w:val="1"/>
    <w:next w:val="1"/>
    <w:qFormat/>
    <w:uiPriority w:val="39"/>
    <w:pPr>
      <w:ind w:left="420" w:leftChars="200"/>
    </w:pPr>
    <w:rPr>
      <w:b/>
      <w:sz w:val="24"/>
    </w:rPr>
  </w:style>
  <w:style w:type="paragraph" w:styleId="21">
    <w:name w:val="toc 9"/>
    <w:basedOn w:val="1"/>
    <w:next w:val="1"/>
    <w:qFormat/>
    <w:uiPriority w:val="39"/>
    <w:pPr>
      <w:ind w:left="3360" w:leftChars="1600"/>
    </w:pPr>
  </w:style>
  <w:style w:type="table" w:styleId="23">
    <w:name w:val="Table Grid"/>
    <w:basedOn w:val="22"/>
    <w:qFormat/>
    <w:locked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5">
    <w:name w:val="page number"/>
    <w:basedOn w:val="24"/>
    <w:qFormat/>
    <w:locked/>
    <w:uiPriority w:val="0"/>
  </w:style>
  <w:style w:type="character" w:styleId="26">
    <w:name w:val="Hyperlink"/>
    <w:basedOn w:val="24"/>
    <w:unhideWhenUsed/>
    <w:qFormat/>
    <w:lock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27">
    <w:name w:val="标题 2 Char"/>
    <w:link w:val="3"/>
    <w:qFormat/>
    <w:locked/>
    <w:uiPriority w:val="99"/>
    <w:rPr>
      <w:rFonts w:ascii="宋体" w:hAnsi="宋体"/>
      <w:b/>
      <w:sz w:val="36"/>
      <w:szCs w:val="36"/>
    </w:rPr>
  </w:style>
  <w:style w:type="character" w:customStyle="1" w:styleId="28">
    <w:name w:val="页脚 Char"/>
    <w:link w:val="15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29">
    <w:name w:val="页眉 Char"/>
    <w:link w:val="16"/>
    <w:qFormat/>
    <w:uiPriority w:val="99"/>
    <w:rPr>
      <w:rFonts w:ascii="Calibri" w:hAnsi="Calibri"/>
      <w:kern w:val="2"/>
      <w:sz w:val="18"/>
      <w:szCs w:val="24"/>
    </w:rPr>
  </w:style>
  <w:style w:type="paragraph" w:customStyle="1" w:styleId="30">
    <w:name w:val="TOC 标题1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32"/>
      <w:szCs w:val="32"/>
    </w:rPr>
  </w:style>
  <w:style w:type="paragraph" w:customStyle="1" w:styleId="31">
    <w:name w:val="列出段落1"/>
    <w:basedOn w:val="1"/>
    <w:qFormat/>
    <w:uiPriority w:val="34"/>
    <w:pPr>
      <w:ind w:firstLine="420" w:firstLineChars="200"/>
    </w:p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3">
    <w:name w:val="一级条标题"/>
    <w:basedOn w:val="34"/>
    <w:next w:val="35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34">
    <w:name w:val="章标题"/>
    <w:next w:val="35"/>
    <w:qFormat/>
    <w:uiPriority w:val="0"/>
    <w:pPr>
      <w:numPr>
        <w:ilvl w:val="1"/>
        <w:numId w:val="1"/>
      </w:numPr>
      <w:tabs>
        <w:tab w:val="left" w:pos="420"/>
        <w:tab w:val="clear" w:pos="36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35">
    <w:name w:val="段"/>
    <w:link w:val="43"/>
    <w:qFormat/>
    <w:uiPriority w:val="99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6">
    <w:name w:val="表题 + (西文) 宋体 Char Char Char Char Char Char Char Char"/>
    <w:link w:val="37"/>
    <w:qFormat/>
    <w:uiPriority w:val="0"/>
    <w:rPr>
      <w:rFonts w:hAnsi="宋体" w:eastAsia="黑体" w:cstheme="minorBidi"/>
      <w:szCs w:val="22"/>
    </w:rPr>
  </w:style>
  <w:style w:type="paragraph" w:customStyle="1" w:styleId="37">
    <w:name w:val="表题 + (西文) 宋体 Char Char Char Char Char Char Char"/>
    <w:basedOn w:val="8"/>
    <w:link w:val="36"/>
    <w:qFormat/>
    <w:uiPriority w:val="0"/>
    <w:pPr>
      <w:adjustRightInd w:val="0"/>
      <w:spacing w:before="120" w:after="120" w:line="320" w:lineRule="exact"/>
      <w:jc w:val="center"/>
      <w:textAlignment w:val="baseline"/>
    </w:pPr>
    <w:rPr>
      <w:rFonts w:hAnsi="宋体" w:cstheme="minorBidi"/>
      <w:szCs w:val="22"/>
    </w:rPr>
  </w:style>
  <w:style w:type="character" w:customStyle="1" w:styleId="38">
    <w:name w:val="font01"/>
    <w:basedOn w:val="2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39">
    <w:name w:val="列出段落2"/>
    <w:basedOn w:val="1"/>
    <w:qFormat/>
    <w:uiPriority w:val="99"/>
    <w:pPr>
      <w:ind w:firstLine="420" w:firstLineChars="200"/>
    </w:pPr>
  </w:style>
  <w:style w:type="paragraph" w:customStyle="1" w:styleId="40">
    <w:name w:val="TOC 标题2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376092" w:themeColor="accent1" w:themeShade="BF"/>
      <w:kern w:val="0"/>
      <w:sz w:val="32"/>
      <w:szCs w:val="32"/>
    </w:rPr>
  </w:style>
  <w:style w:type="character" w:customStyle="1" w:styleId="41">
    <w:name w:val="批注框文本 Char"/>
    <w:basedOn w:val="24"/>
    <w:link w:val="14"/>
    <w:semiHidden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42">
    <w:name w:val="字母编号列项（一级）"/>
    <w:qFormat/>
    <w:uiPriority w:val="0"/>
    <w:pPr>
      <w:tabs>
        <w:tab w:val="left" w:pos="840"/>
      </w:tabs>
      <w:ind w:left="31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3">
    <w:name w:val="段 Char"/>
    <w:link w:val="35"/>
    <w:qFormat/>
    <w:uiPriority w:val="99"/>
    <w:rPr>
      <w:rFonts w:ascii="宋体"/>
      <w:sz w:val="21"/>
    </w:rPr>
  </w:style>
  <w:style w:type="character" w:customStyle="1" w:styleId="44">
    <w:name w:val="文档结构图 Char"/>
    <w:basedOn w:val="24"/>
    <w:link w:val="9"/>
    <w:semiHidden/>
    <w:qFormat/>
    <w:uiPriority w:val="99"/>
    <w:rPr>
      <w:rFonts w:ascii="宋体" w:hAnsi="Calibri"/>
      <w:kern w:val="2"/>
      <w:sz w:val="18"/>
      <w:szCs w:val="18"/>
    </w:rPr>
  </w:style>
  <w:style w:type="paragraph" w:customStyle="1" w:styleId="45">
    <w:name w:val="marklang-paragraph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D87A2-F2D6-4812-9D52-4B228576FF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</Pages>
  <Words>713</Words>
  <Characters>738</Characters>
  <Lines>53</Lines>
  <Paragraphs>15</Paragraphs>
  <TotalTime>1</TotalTime>
  <ScaleCrop>false</ScaleCrop>
  <LinksUpToDate>false</LinksUpToDate>
  <CharactersWithSpaces>748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2018-09-26T02:24:00Z</dcterms:created>
  <dc:creator>emmy810</dc:creator>
  <cp:lastModifiedBy>葡萄串子</cp:lastModifiedBy>
  <dcterms:modified xsi:type="dcterms:W3CDTF">2025-12-12T01:35:11Z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039F91517F4C4512AAF4795A97C7A6D4</vt:lpwstr>
  </property>
  <property fmtid="{D5CDD505-2E9C-101B-9397-08002B2CF9AE}" pid="4" name="KSOTemplateDocerSaveRecord">
    <vt:lpwstr>eyJoZGlkIjoiMDljYzUzMWQ4OWI0YzBkYjYzMDRhZTY5ZjZkYmFmYTgiLCJ1c2VySWQiOiIxMTc5MjM4MTE1In0=</vt:lpwstr>
  </property>
</Properties>
</file>