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outlineLvl w:val="0"/>
        <w:rPr>
          <w:rFonts w:hint="default" w:ascii="宋体" w:hAnsi="宋体" w:eastAsia="宋体" w:cs="宋体"/>
          <w:b/>
          <w:sz w:val="28"/>
          <w:szCs w:val="28"/>
          <w:lang w:val="en-US" w:eastAsia="zh-CN"/>
        </w:rPr>
      </w:pPr>
      <w:bookmarkStart w:id="0" w:name="_Toc19134"/>
      <w:r>
        <w:rPr>
          <w:rFonts w:hint="eastAsia" w:ascii="宋体" w:hAnsi="宋体" w:cs="宋体"/>
          <w:b/>
          <w:sz w:val="28"/>
          <w:szCs w:val="28"/>
          <w:lang w:val="en-US" w:eastAsia="zh-CN"/>
        </w:rPr>
        <w:t>附件1</w:t>
      </w:r>
    </w:p>
    <w:p>
      <w:pPr>
        <w:rPr>
          <w:rFonts w:hint="eastAsia" w:ascii="宋体" w:hAnsi="宋体" w:cs="宋体"/>
          <w:b/>
          <w:sz w:val="52"/>
          <w:szCs w:val="24"/>
        </w:rPr>
      </w:pPr>
    </w:p>
    <w:p>
      <w:pPr>
        <w:jc w:val="center"/>
        <w:rPr>
          <w:rFonts w:hint="eastAsia" w:ascii="宋体" w:hAnsi="宋体" w:cs="宋体"/>
          <w:b/>
          <w:sz w:val="52"/>
          <w:szCs w:val="24"/>
        </w:rPr>
      </w:pPr>
    </w:p>
    <w:p>
      <w:pPr>
        <w:jc w:val="center"/>
        <w:rPr>
          <w:rFonts w:hint="eastAsia" w:ascii="宋体" w:hAnsi="宋体" w:cs="宋体"/>
          <w:b/>
          <w:sz w:val="40"/>
          <w:szCs w:val="40"/>
        </w:rPr>
      </w:pPr>
      <w:r>
        <w:rPr>
          <w:rFonts w:hint="eastAsia" w:ascii="宋体" w:hAnsi="宋体" w:cs="宋体"/>
          <w:b/>
          <w:sz w:val="40"/>
          <w:szCs w:val="40"/>
          <w:lang w:val="en-US" w:eastAsia="zh-CN"/>
        </w:rPr>
        <w:t>220kW发电机组租赁</w:t>
      </w:r>
      <w:r>
        <w:rPr>
          <w:rFonts w:hint="eastAsia" w:ascii="宋体" w:hAnsi="宋体" w:cs="宋体"/>
          <w:b/>
          <w:sz w:val="40"/>
          <w:szCs w:val="40"/>
        </w:rPr>
        <w:t>技术规范书</w:t>
      </w:r>
    </w:p>
    <w:p>
      <w:pPr>
        <w:spacing w:before="624" w:beforeLines="200"/>
        <w:jc w:val="center"/>
        <w:rPr>
          <w:rFonts w:hint="eastAsia" w:ascii="宋体" w:hAnsi="宋体" w:cs="宋体"/>
          <w:b/>
          <w:sz w:val="36"/>
        </w:rPr>
      </w:pPr>
    </w:p>
    <w:p>
      <w:pPr>
        <w:pStyle w:val="11"/>
        <w:rPr>
          <w:rFonts w:hint="eastAsia" w:ascii="宋体" w:hAnsi="宋体" w:cs="宋体"/>
          <w:b/>
          <w:sz w:val="36"/>
        </w:rPr>
      </w:pPr>
    </w:p>
    <w:p>
      <w:pPr>
        <w:rPr>
          <w:rFonts w:hint="eastAsia" w:ascii="宋体" w:hAnsi="宋体" w:cs="宋体"/>
          <w:b/>
          <w:sz w:val="36"/>
        </w:rPr>
      </w:pPr>
    </w:p>
    <w:p>
      <w:pPr>
        <w:rPr>
          <w:rFonts w:hint="eastAsia" w:ascii="宋体" w:hAnsi="宋体" w:cs="宋体"/>
          <w:b/>
          <w:sz w:val="36"/>
        </w:rPr>
      </w:pPr>
    </w:p>
    <w:p>
      <w:pPr>
        <w:rPr>
          <w:rFonts w:hint="eastAsia" w:ascii="宋体" w:hAnsi="宋体" w:cs="宋体"/>
          <w:b/>
          <w:sz w:val="36"/>
        </w:rPr>
      </w:pPr>
    </w:p>
    <w:p>
      <w:pPr>
        <w:rPr>
          <w:rFonts w:hint="eastAsia" w:ascii="宋体" w:hAnsi="宋体" w:cs="宋体"/>
          <w:b/>
          <w:sz w:val="36"/>
        </w:rPr>
      </w:pPr>
    </w:p>
    <w:p>
      <w:pPr>
        <w:rPr>
          <w:rFonts w:hint="eastAsia" w:ascii="宋体" w:hAnsi="宋体" w:cs="宋体"/>
          <w:b/>
          <w:sz w:val="36"/>
        </w:rPr>
      </w:pPr>
    </w:p>
    <w:p>
      <w:pPr>
        <w:rPr>
          <w:rFonts w:hint="eastAsia" w:ascii="宋体" w:hAnsi="宋体" w:cs="宋体"/>
          <w:b/>
          <w:sz w:val="36"/>
        </w:rPr>
      </w:pPr>
    </w:p>
    <w:p>
      <w:pPr>
        <w:rPr>
          <w:rFonts w:hint="eastAsia" w:ascii="宋体" w:hAnsi="宋体" w:cs="宋体"/>
          <w:b/>
          <w:sz w:val="36"/>
        </w:rPr>
      </w:pPr>
    </w:p>
    <w:p>
      <w:pPr>
        <w:pStyle w:val="11"/>
        <w:rPr>
          <w:rFonts w:hint="eastAsia" w:ascii="宋体" w:hAnsi="宋体" w:cs="宋体"/>
          <w:b/>
          <w:sz w:val="36"/>
        </w:rPr>
      </w:pPr>
    </w:p>
    <w:p>
      <w:pPr>
        <w:jc w:val="center"/>
        <w:rPr>
          <w:rFonts w:hint="default" w:ascii="宋体" w:hAnsi="宋体" w:cs="宋体"/>
          <w:b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sz w:val="32"/>
          <w:szCs w:val="32"/>
          <w:lang w:val="en-US" w:eastAsia="zh-CN"/>
        </w:rPr>
        <w:t>云南送变电工程有限公司调试公司</w:t>
      </w:r>
    </w:p>
    <w:p>
      <w:pPr>
        <w:jc w:val="center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b/>
          <w:sz w:val="32"/>
          <w:szCs w:val="32"/>
        </w:rPr>
        <w:t>2025年</w:t>
      </w:r>
      <w:r>
        <w:rPr>
          <w:rFonts w:hint="eastAsia" w:ascii="宋体" w:hAnsi="宋体" w:cs="宋体"/>
          <w:b/>
          <w:sz w:val="32"/>
          <w:szCs w:val="32"/>
          <w:lang w:val="en-US" w:eastAsia="zh-CN"/>
        </w:rPr>
        <w:t>12月</w:t>
      </w:r>
    </w:p>
    <w:p>
      <w:pPr>
        <w:spacing w:line="360" w:lineRule="auto"/>
        <w:outlineLvl w:val="0"/>
        <w:rPr>
          <w:rFonts w:hint="eastAsia" w:ascii="宋体" w:hAnsi="宋体" w:cs="宋体"/>
          <w:b/>
          <w:szCs w:val="21"/>
        </w:rPr>
      </w:pPr>
    </w:p>
    <w:p>
      <w:pPr>
        <w:spacing w:line="360" w:lineRule="auto"/>
        <w:outlineLvl w:val="0"/>
        <w:rPr>
          <w:rFonts w:hint="eastAsia" w:ascii="宋体" w:hAnsi="宋体" w:cs="宋体"/>
          <w:b/>
          <w:szCs w:val="21"/>
        </w:rPr>
      </w:pPr>
    </w:p>
    <w:p>
      <w:pPr>
        <w:spacing w:line="360" w:lineRule="auto"/>
        <w:outlineLvl w:val="0"/>
        <w:rPr>
          <w:rFonts w:hint="eastAsia" w:ascii="宋体" w:hAnsi="宋体" w:cs="宋体"/>
          <w:b/>
          <w:szCs w:val="21"/>
        </w:rPr>
      </w:pPr>
    </w:p>
    <w:p>
      <w:pPr>
        <w:spacing w:line="360" w:lineRule="auto"/>
        <w:outlineLvl w:val="0"/>
        <w:rPr>
          <w:rFonts w:hint="eastAsia" w:ascii="宋体" w:hAnsi="宋体" w:cs="宋体"/>
          <w:b/>
          <w:szCs w:val="21"/>
        </w:rPr>
      </w:pPr>
    </w:p>
    <w:p>
      <w:pPr>
        <w:spacing w:line="360" w:lineRule="auto"/>
        <w:outlineLvl w:val="0"/>
        <w:rPr>
          <w:rFonts w:hint="eastAsia" w:ascii="宋体" w:hAnsi="宋体" w:cs="宋体"/>
          <w:b/>
          <w:szCs w:val="21"/>
        </w:rPr>
      </w:pPr>
    </w:p>
    <w:p>
      <w:pPr>
        <w:spacing w:line="360" w:lineRule="auto"/>
        <w:outlineLvl w:val="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b/>
          <w:szCs w:val="21"/>
        </w:rPr>
        <w:t>一、概述</w:t>
      </w:r>
      <w:bookmarkEnd w:id="0"/>
    </w:p>
    <w:p>
      <w:pPr>
        <w:pStyle w:val="9"/>
        <w:spacing w:line="360" w:lineRule="auto"/>
        <w:outlineLvl w:val="1"/>
        <w:rPr>
          <w:rFonts w:hint="eastAsia" w:hAnsi="宋体" w:cs="宋体"/>
          <w:b w:val="0"/>
          <w:bCs w:val="0"/>
          <w:szCs w:val="22"/>
          <w:lang w:eastAsia="zh-CN"/>
        </w:rPr>
      </w:pPr>
      <w:bookmarkStart w:id="1" w:name="_Toc6619"/>
      <w:bookmarkStart w:id="2" w:name="_Toc20581437"/>
      <w:r>
        <w:rPr>
          <w:rFonts w:hint="eastAsia" w:hAnsi="宋体" w:cs="宋体"/>
          <w:b w:val="0"/>
          <w:bCs w:val="0"/>
          <w:szCs w:val="22"/>
          <w:lang w:eastAsia="zh-CN"/>
        </w:rPr>
        <w:t>1.1项目概述</w:t>
      </w:r>
      <w:bookmarkEnd w:id="1"/>
    </w:p>
    <w:p>
      <w:pPr>
        <w:pStyle w:val="9"/>
        <w:spacing w:line="360" w:lineRule="auto"/>
        <w:outlineLvl w:val="1"/>
        <w:rPr>
          <w:rFonts w:hint="eastAsia" w:hAnsi="宋体" w:cs="宋体"/>
          <w:b w:val="0"/>
          <w:bCs w:val="0"/>
          <w:szCs w:val="22"/>
          <w:lang w:eastAsia="zh-CN"/>
        </w:rPr>
      </w:pPr>
      <w:bookmarkStart w:id="3" w:name="_Toc7645"/>
      <w:r>
        <w:rPr>
          <w:rFonts w:hint="eastAsia" w:hAnsi="宋体" w:cs="宋体"/>
          <w:b w:val="0"/>
          <w:bCs w:val="0"/>
          <w:szCs w:val="22"/>
          <w:lang w:eastAsia="zh-CN"/>
        </w:rPr>
        <w:t>调试公司施工用发电机组的使用。</w:t>
      </w:r>
      <w:bookmarkEnd w:id="3"/>
    </w:p>
    <w:p>
      <w:pPr>
        <w:pStyle w:val="9"/>
        <w:spacing w:line="360" w:lineRule="auto"/>
        <w:outlineLvl w:val="1"/>
        <w:rPr>
          <w:rFonts w:hint="eastAsia" w:hAnsi="宋体" w:cs="宋体"/>
          <w:b w:val="0"/>
          <w:bCs w:val="0"/>
          <w:szCs w:val="22"/>
          <w:lang w:eastAsia="zh-CN"/>
        </w:rPr>
      </w:pPr>
      <w:bookmarkStart w:id="4" w:name="_Toc9030"/>
      <w:r>
        <w:rPr>
          <w:rFonts w:hint="eastAsia" w:hAnsi="宋体" w:cs="宋体"/>
          <w:b w:val="0"/>
          <w:bCs w:val="0"/>
          <w:szCs w:val="22"/>
          <w:lang w:eastAsia="zh-CN"/>
        </w:rPr>
        <w:t>1.2 使用</w:t>
      </w:r>
      <w:bookmarkEnd w:id="2"/>
      <w:r>
        <w:rPr>
          <w:rFonts w:hint="eastAsia" w:hAnsi="宋体" w:cs="宋体"/>
          <w:b w:val="0"/>
          <w:bCs w:val="0"/>
          <w:szCs w:val="22"/>
          <w:lang w:eastAsia="zh-CN"/>
        </w:rPr>
        <w:t>范围</w:t>
      </w:r>
      <w:bookmarkEnd w:id="4"/>
    </w:p>
    <w:p>
      <w:pPr>
        <w:pStyle w:val="9"/>
        <w:spacing w:line="360" w:lineRule="auto"/>
        <w:outlineLvl w:val="1"/>
        <w:rPr>
          <w:rFonts w:hint="eastAsia" w:hAnsi="宋体" w:cs="宋体"/>
          <w:b w:val="0"/>
          <w:bCs w:val="0"/>
          <w:szCs w:val="22"/>
          <w:lang w:eastAsia="zh-CN"/>
        </w:rPr>
      </w:pPr>
      <w:bookmarkStart w:id="5" w:name="_Toc19632"/>
      <w:bookmarkStart w:id="6" w:name="_Toc20581439"/>
      <w:r>
        <w:rPr>
          <w:rFonts w:hint="eastAsia" w:hAnsi="宋体" w:cs="宋体"/>
          <w:b w:val="0"/>
          <w:bCs w:val="0"/>
          <w:szCs w:val="22"/>
          <w:lang w:eastAsia="zh-CN"/>
        </w:rPr>
        <w:t>1.</w:t>
      </w:r>
      <w:r>
        <w:rPr>
          <w:rFonts w:hint="eastAsia" w:hAnsi="宋体" w:cs="宋体"/>
          <w:b w:val="0"/>
          <w:bCs w:val="0"/>
          <w:szCs w:val="22"/>
          <w:lang w:val="en-US" w:eastAsia="zh-CN"/>
        </w:rPr>
        <w:t>2.1</w:t>
      </w:r>
      <w:r>
        <w:rPr>
          <w:rFonts w:hint="eastAsia" w:hAnsi="宋体" w:cs="宋体"/>
          <w:b w:val="0"/>
          <w:bCs w:val="0"/>
          <w:szCs w:val="22"/>
          <w:lang w:eastAsia="zh-CN"/>
        </w:rPr>
        <w:t xml:space="preserve"> 本规范书针对变电站工程场景（含设备安装、线路调试、停电检修等作业），明确发电机租赁的技术要求、服务标准及验收流程，作为租赁双方合同的技术依据。</w:t>
      </w:r>
    </w:p>
    <w:p>
      <w:pPr>
        <w:pStyle w:val="9"/>
        <w:spacing w:line="360" w:lineRule="auto"/>
        <w:outlineLvl w:val="1"/>
        <w:rPr>
          <w:rFonts w:hint="eastAsia" w:hAnsi="宋体" w:cs="宋体"/>
          <w:b w:val="0"/>
          <w:bCs w:val="0"/>
          <w:szCs w:val="22"/>
          <w:lang w:eastAsia="zh-CN"/>
        </w:rPr>
      </w:pPr>
      <w:r>
        <w:rPr>
          <w:rFonts w:hint="eastAsia" w:hAnsi="宋体" w:cs="宋体"/>
          <w:b w:val="0"/>
          <w:bCs w:val="0"/>
          <w:szCs w:val="22"/>
          <w:lang w:val="en-US" w:eastAsia="zh-CN"/>
        </w:rPr>
        <w:t>1.2.2</w:t>
      </w:r>
      <w:r>
        <w:rPr>
          <w:rFonts w:hint="eastAsia" w:hAnsi="宋体" w:cs="宋体"/>
          <w:b w:val="0"/>
          <w:bCs w:val="0"/>
          <w:szCs w:val="22"/>
          <w:lang w:eastAsia="zh-CN"/>
        </w:rPr>
        <w:t>租赁设备需符合GB/T 2820《往复式内燃机驱动的交流发电机》及DL/T 5210.6《电力建设施工质量验收规程 第6部分：调整试验》标准，确保输出稳定、抗干扰性强，不影响设备</w:t>
      </w:r>
      <w:r>
        <w:rPr>
          <w:rFonts w:hint="eastAsia" w:hAnsi="宋体" w:cs="宋体"/>
          <w:b w:val="0"/>
          <w:bCs w:val="0"/>
          <w:szCs w:val="22"/>
          <w:lang w:val="en-US" w:eastAsia="zh-CN"/>
        </w:rPr>
        <w:t>正常运行</w:t>
      </w:r>
      <w:r>
        <w:rPr>
          <w:rFonts w:hint="eastAsia" w:hAnsi="宋体" w:cs="宋体"/>
          <w:b w:val="0"/>
          <w:bCs w:val="0"/>
          <w:szCs w:val="22"/>
          <w:lang w:eastAsia="zh-CN"/>
        </w:rPr>
        <w:t>及测试精度。</w:t>
      </w:r>
    </w:p>
    <w:p>
      <w:pPr>
        <w:pStyle w:val="9"/>
        <w:spacing w:line="360" w:lineRule="auto"/>
        <w:outlineLvl w:val="1"/>
        <w:rPr>
          <w:rFonts w:hint="eastAsia" w:hAnsi="宋体" w:cs="宋体"/>
          <w:b w:val="0"/>
          <w:bCs w:val="0"/>
          <w:szCs w:val="22"/>
          <w:lang w:eastAsia="zh-CN"/>
        </w:rPr>
      </w:pPr>
      <w:r>
        <w:rPr>
          <w:rFonts w:hint="eastAsia" w:hAnsi="宋体" w:cs="宋体"/>
          <w:b w:val="0"/>
          <w:bCs w:val="0"/>
          <w:szCs w:val="22"/>
          <w:lang w:eastAsia="zh-CN"/>
        </w:rPr>
        <w:t>二、详细技术要求</w:t>
      </w:r>
      <w:bookmarkEnd w:id="5"/>
      <w:bookmarkEnd w:id="6"/>
      <w:r>
        <w:rPr>
          <w:rFonts w:hint="eastAsia" w:hAnsi="宋体" w:cs="宋体"/>
          <w:b w:val="0"/>
          <w:bCs w:val="0"/>
          <w:szCs w:val="22"/>
          <w:lang w:eastAsia="zh-CN"/>
        </w:rPr>
        <w:tab/>
      </w:r>
    </w:p>
    <w:p>
      <w:pPr>
        <w:pStyle w:val="9"/>
        <w:spacing w:line="360" w:lineRule="auto"/>
        <w:outlineLvl w:val="1"/>
        <w:rPr>
          <w:rFonts w:hint="eastAsia" w:ascii="宋体" w:hAnsi="宋体" w:eastAsia="宋体" w:cs="宋体"/>
          <w:b/>
          <w:bCs/>
          <w:szCs w:val="22"/>
          <w:lang w:eastAsia="zh-CN"/>
        </w:rPr>
      </w:pPr>
      <w:bookmarkStart w:id="7" w:name="_Toc20581440"/>
      <w:bookmarkStart w:id="8" w:name="_Toc16802"/>
      <w:bookmarkStart w:id="9" w:name="OLE_LINK2"/>
      <w:bookmarkStart w:id="10" w:name="OLE_LINK3"/>
      <w:r>
        <w:rPr>
          <w:rFonts w:hint="eastAsia" w:ascii="宋体" w:hAnsi="宋体" w:eastAsia="宋体" w:cs="宋体"/>
          <w:b/>
          <w:bCs/>
          <w:szCs w:val="22"/>
        </w:rPr>
        <w:t>2.1</w:t>
      </w:r>
      <w:bookmarkEnd w:id="7"/>
      <w:bookmarkEnd w:id="8"/>
      <w:r>
        <w:rPr>
          <w:rFonts w:hint="eastAsia" w:ascii="宋体" w:hAnsi="宋体" w:eastAsia="宋体" w:cs="宋体"/>
          <w:b/>
          <w:bCs/>
          <w:szCs w:val="22"/>
          <w:lang w:eastAsia="zh-CN"/>
        </w:rPr>
        <w:t>基本参数</w:t>
      </w:r>
    </w:p>
    <w:p>
      <w:pPr>
        <w:spacing w:line="360" w:lineRule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  <w:lang w:val="en-US" w:eastAsia="zh-CN"/>
        </w:rPr>
        <w:t>2.1.</w:t>
      </w:r>
      <w:r>
        <w:rPr>
          <w:rFonts w:hint="eastAsia" w:ascii="宋体" w:hAnsi="宋体" w:cs="宋体"/>
          <w:szCs w:val="21"/>
        </w:rPr>
        <w:t>1</w:t>
      </w:r>
      <w:r>
        <w:rPr>
          <w:rFonts w:hint="eastAsia" w:ascii="宋体" w:hAnsi="宋体" w:cs="宋体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szCs w:val="21"/>
          <w:lang w:eastAsia="zh-CN"/>
        </w:rPr>
        <w:t>租赁</w:t>
      </w:r>
      <w:r>
        <w:rPr>
          <w:rFonts w:hint="eastAsia" w:ascii="宋体" w:hAnsi="宋体" w:cs="宋体"/>
          <w:szCs w:val="21"/>
        </w:rPr>
        <w:t>需求</w:t>
      </w:r>
    </w:p>
    <w:tbl>
      <w:tblPr>
        <w:tblStyle w:val="12"/>
        <w:tblW w:w="85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2662"/>
        <w:gridCol w:w="1720"/>
        <w:gridCol w:w="1036"/>
        <w:gridCol w:w="1036"/>
        <w:gridCol w:w="10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035" w:type="dxa"/>
            <w:noWrap w:val="0"/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序号</w:t>
            </w:r>
          </w:p>
        </w:tc>
        <w:tc>
          <w:tcPr>
            <w:tcW w:w="2662" w:type="dxa"/>
            <w:noWrap w:val="0"/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名称</w:t>
            </w:r>
          </w:p>
        </w:tc>
        <w:tc>
          <w:tcPr>
            <w:tcW w:w="1720" w:type="dxa"/>
            <w:noWrap w:val="0"/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规格型号</w:t>
            </w:r>
          </w:p>
        </w:tc>
        <w:tc>
          <w:tcPr>
            <w:tcW w:w="1036" w:type="dxa"/>
            <w:noWrap w:val="0"/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单位</w:t>
            </w:r>
          </w:p>
        </w:tc>
        <w:tc>
          <w:tcPr>
            <w:tcW w:w="1036" w:type="dxa"/>
            <w:noWrap w:val="0"/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数量</w:t>
            </w:r>
          </w:p>
        </w:tc>
        <w:tc>
          <w:tcPr>
            <w:tcW w:w="1036" w:type="dxa"/>
            <w:noWrap w:val="0"/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6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220KW发电机组</w:t>
            </w:r>
          </w:p>
        </w:tc>
        <w:tc>
          <w:tcPr>
            <w:tcW w:w="17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center"/>
              <w:rPr>
                <w:rFonts w:ascii="宋体" w:eastAsia="宋体"/>
                <w:sz w:val="21"/>
                <w:szCs w:val="21"/>
              </w:rPr>
            </w:pPr>
          </w:p>
        </w:tc>
        <w:tc>
          <w:tcPr>
            <w:tcW w:w="103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3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3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center"/>
              <w:rPr>
                <w:rFonts w:ascii="宋体" w:eastAsia="宋体"/>
                <w:sz w:val="21"/>
                <w:szCs w:val="21"/>
              </w:rPr>
            </w:pPr>
          </w:p>
        </w:tc>
      </w:tr>
      <w:bookmarkEnd w:id="9"/>
      <w:bookmarkEnd w:id="10"/>
    </w:tbl>
    <w:p>
      <w:pPr>
        <w:spacing w:line="360" w:lineRule="auto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szCs w:val="21"/>
        </w:rPr>
        <w:t>2.</w:t>
      </w:r>
      <w:r>
        <w:rPr>
          <w:rFonts w:hint="eastAsia" w:ascii="宋体" w:hAnsi="宋体" w:cs="宋体"/>
          <w:szCs w:val="21"/>
          <w:lang w:val="en-US" w:eastAsia="zh-CN"/>
        </w:rPr>
        <w:t>1.2</w:t>
      </w:r>
      <w:r>
        <w:rPr>
          <w:rFonts w:hint="eastAsia" w:ascii="宋体" w:hAnsi="宋体" w:cs="宋体"/>
          <w:szCs w:val="21"/>
        </w:rPr>
        <w:t>在中国境内根据需求签订的订单合同确定</w:t>
      </w:r>
      <w:r>
        <w:rPr>
          <w:rFonts w:hint="eastAsia" w:ascii="宋体" w:hAnsi="宋体" w:cs="宋体"/>
          <w:szCs w:val="21"/>
          <w:lang w:eastAsia="zh-CN"/>
        </w:rPr>
        <w:t>使用地点</w:t>
      </w:r>
      <w:r>
        <w:rPr>
          <w:rFonts w:hint="eastAsia" w:ascii="宋体" w:hAnsi="宋体" w:cs="宋体"/>
          <w:szCs w:val="21"/>
        </w:rPr>
        <w:t>。</w:t>
      </w:r>
    </w:p>
    <w:p>
      <w:pPr>
        <w:pStyle w:val="9"/>
        <w:spacing w:line="360" w:lineRule="auto"/>
        <w:outlineLvl w:val="1"/>
        <w:rPr>
          <w:rFonts w:hint="eastAsia" w:hAnsi="宋体" w:cs="宋体"/>
          <w:b/>
          <w:bCs/>
          <w:szCs w:val="22"/>
        </w:rPr>
      </w:pPr>
      <w:bookmarkStart w:id="11" w:name="_Toc2221"/>
      <w:r>
        <w:rPr>
          <w:rFonts w:hint="eastAsia" w:hAnsi="宋体" w:cs="宋体"/>
          <w:b/>
          <w:bCs/>
          <w:szCs w:val="22"/>
        </w:rPr>
        <w:t>2.2 技术参数要求</w:t>
      </w:r>
      <w:bookmarkEnd w:id="11"/>
    </w:p>
    <w:tbl>
      <w:tblPr>
        <w:tblStyle w:val="12"/>
        <w:tblW w:w="852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7"/>
        <w:gridCol w:w="741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参数类别</w:t>
            </w:r>
          </w:p>
        </w:tc>
        <w:tc>
          <w:tcPr>
            <w:tcW w:w="7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变电站工程场景要求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额定功率</w:t>
            </w:r>
          </w:p>
        </w:tc>
        <w:tc>
          <w:tcPr>
            <w:tcW w:w="7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/>
              </w:rPr>
              <w:t>常用功率220kW，备用功率264kW（功率冗余20%，应对变电站设备启停冲击负载）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输出电压</w:t>
            </w:r>
          </w:p>
        </w:tc>
        <w:tc>
          <w:tcPr>
            <w:tcW w:w="7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/>
              </w:rPr>
              <w:t>标配380V/220V（三相四线制），支持10kV降压输出（适配变电站高压调试设备）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0" w:hRule="atLeast"/>
          <w:jc w:val="center"/>
        </w:trPr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输出频率</w:t>
            </w:r>
          </w:p>
        </w:tc>
        <w:tc>
          <w:tcPr>
            <w:tcW w:w="7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/>
              </w:rPr>
              <w:t>50Hz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0" w:hRule="atLeast"/>
          <w:jc w:val="center"/>
        </w:trPr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燃油类型</w:t>
            </w:r>
          </w:p>
        </w:tc>
        <w:tc>
          <w:tcPr>
            <w:tcW w:w="7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/>
              </w:rPr>
              <w:t>0#低硫柴油（硫含量≤10ppm），符合变电站环保要求</w:t>
            </w:r>
            <w:r>
              <w:rPr>
                <w:rFonts w:hint="eastAsia"/>
                <w:lang w:eastAsia="zh-CN"/>
              </w:rPr>
              <w:t>。</w:t>
            </w:r>
          </w:p>
        </w:tc>
      </w:tr>
    </w:tbl>
    <w:p>
      <w:pPr>
        <w:pStyle w:val="9"/>
        <w:spacing w:line="360" w:lineRule="auto"/>
        <w:outlineLvl w:val="1"/>
        <w:rPr>
          <w:rFonts w:hint="eastAsia" w:hAnsi="宋体" w:cs="宋体"/>
          <w:b/>
          <w:bCs/>
          <w:szCs w:val="22"/>
        </w:rPr>
      </w:pPr>
      <w:bookmarkStart w:id="12" w:name="_Toc5527"/>
    </w:p>
    <w:p>
      <w:pPr>
        <w:pStyle w:val="9"/>
        <w:spacing w:line="360" w:lineRule="auto"/>
        <w:outlineLvl w:val="1"/>
        <w:rPr>
          <w:rFonts w:hint="eastAsia" w:hAnsi="宋体" w:cs="宋体"/>
          <w:b/>
          <w:bCs/>
          <w:szCs w:val="22"/>
          <w:lang w:eastAsia="zh-CN"/>
        </w:rPr>
      </w:pPr>
      <w:r>
        <w:rPr>
          <w:rFonts w:hint="eastAsia" w:hAnsi="宋体" w:cs="宋体"/>
          <w:b/>
          <w:bCs/>
          <w:szCs w:val="22"/>
        </w:rPr>
        <w:t xml:space="preserve">2.3 </w:t>
      </w:r>
      <w:bookmarkEnd w:id="12"/>
      <w:r>
        <w:rPr>
          <w:rFonts w:hint="eastAsia" w:hAnsi="宋体" w:cs="宋体"/>
          <w:b/>
          <w:bCs/>
          <w:szCs w:val="22"/>
          <w:lang w:eastAsia="zh-CN"/>
        </w:rPr>
        <w:t>核心组件要求</w:t>
      </w:r>
    </w:p>
    <w:p>
      <w:pPr>
        <w:pStyle w:val="9"/>
        <w:spacing w:line="360" w:lineRule="auto"/>
        <w:outlineLvl w:val="1"/>
        <w:rPr>
          <w:rFonts w:hint="eastAsia" w:hAnsi="宋体" w:cs="宋体"/>
          <w:b w:val="0"/>
          <w:bCs w:val="0"/>
          <w:szCs w:val="22"/>
          <w:lang w:eastAsia="zh-CN"/>
        </w:rPr>
      </w:pPr>
      <w:r>
        <w:rPr>
          <w:rFonts w:hint="eastAsia" w:hAnsi="宋体" w:cs="宋体"/>
          <w:b w:val="0"/>
          <w:bCs w:val="0"/>
          <w:szCs w:val="22"/>
          <w:lang w:val="en-US" w:eastAsia="zh-CN"/>
        </w:rPr>
        <w:t xml:space="preserve">2.3.1 </w:t>
      </w:r>
      <w:r>
        <w:rPr>
          <w:rFonts w:hint="eastAsia" w:hAnsi="宋体" w:cs="宋体"/>
          <w:b w:val="0"/>
          <w:bCs w:val="0"/>
          <w:szCs w:val="22"/>
          <w:lang w:eastAsia="zh-CN"/>
        </w:rPr>
        <w:t>发动机：气缸排列直列</w:t>
      </w:r>
      <w:r>
        <w:rPr>
          <w:rFonts w:hint="eastAsia" w:hAnsi="宋体" w:cs="宋体"/>
          <w:b w:val="0"/>
          <w:bCs w:val="0"/>
          <w:szCs w:val="22"/>
          <w:lang w:val="en-US" w:eastAsia="zh-CN"/>
        </w:rPr>
        <w:t>6缸</w:t>
      </w:r>
      <w:r>
        <w:rPr>
          <w:rFonts w:hint="eastAsia" w:hAnsi="宋体" w:cs="宋体"/>
          <w:b w:val="0"/>
          <w:bCs w:val="0"/>
          <w:szCs w:val="22"/>
          <w:lang w:eastAsia="zh-CN"/>
        </w:rPr>
        <w:t>，最大输出功率≥</w:t>
      </w:r>
      <w:r>
        <w:rPr>
          <w:rFonts w:hint="eastAsia" w:hAnsi="宋体" w:cs="宋体"/>
          <w:b w:val="0"/>
          <w:bCs w:val="0"/>
          <w:szCs w:val="22"/>
          <w:lang w:val="en-US" w:eastAsia="zh-CN"/>
        </w:rPr>
        <w:t>250kW，</w:t>
      </w:r>
      <w:r>
        <w:rPr>
          <w:rFonts w:hint="eastAsia" w:ascii="宋体" w:cs="宋体"/>
          <w:szCs w:val="21"/>
        </w:rPr>
        <w:t>进气方式为涡轮增压，调速方式为电子调速，冷却方式为闭式循环水冷，噪声（dB）≤120。</w:t>
      </w:r>
      <w:r>
        <w:rPr>
          <w:rFonts w:hint="eastAsia" w:hAnsi="宋体" w:cs="宋体"/>
          <w:b w:val="0"/>
          <w:bCs w:val="0"/>
          <w:szCs w:val="22"/>
          <w:lang w:eastAsia="zh-CN"/>
        </w:rPr>
        <w:t>累计运行时长≤5000小时。</w:t>
      </w:r>
    </w:p>
    <w:p>
      <w:pPr>
        <w:pStyle w:val="9"/>
        <w:spacing w:line="360" w:lineRule="auto"/>
        <w:outlineLvl w:val="1"/>
        <w:rPr>
          <w:rFonts w:hint="eastAsia" w:ascii="宋体" w:hAnsi="宋体" w:eastAsia="宋体" w:cs="宋体"/>
          <w:b w:val="0"/>
          <w:bCs w:val="0"/>
          <w:kern w:val="2"/>
          <w:sz w:val="21"/>
          <w:szCs w:val="22"/>
          <w:lang w:val="en-US" w:eastAsia="zh-CN" w:bidi="ar-SA"/>
        </w:rPr>
      </w:pPr>
      <w:r>
        <w:rPr>
          <w:rFonts w:hint="eastAsia" w:hAnsi="宋体" w:cs="宋体"/>
          <w:b w:val="0"/>
          <w:bCs w:val="0"/>
          <w:szCs w:val="22"/>
          <w:lang w:val="en-US" w:eastAsia="zh-CN"/>
        </w:rPr>
        <w:t>2.3.2</w:t>
      </w:r>
      <w:r>
        <w:rPr>
          <w:rFonts w:hint="eastAsia" w:hAnsi="宋体" w:cs="宋体"/>
          <w:b w:val="0"/>
          <w:bCs w:val="0"/>
          <w:szCs w:val="22"/>
          <w:lang w:eastAsia="zh-CN"/>
        </w:rPr>
        <w:t xml:space="preserve"> 发电机：采用无刷自励同步发电机，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2"/>
          <w:lang w:val="en-US" w:eastAsia="zh-CN" w:bidi="ar-SA"/>
        </w:rPr>
        <w:t>电压调整范围≥±5%，稳态电压调整率≤±1.0%，过载能力不低于1.5倍2分钟，短路能力不低于3倍10秒钟，效率≥94.0%，冷却方式为自冷式，转子型式采用凸极式。</w:t>
      </w:r>
    </w:p>
    <w:p>
      <w:pPr>
        <w:pStyle w:val="9"/>
        <w:spacing w:line="360" w:lineRule="auto"/>
        <w:outlineLvl w:val="1"/>
        <w:rPr>
          <w:rFonts w:hint="default" w:ascii="宋体" w:hAnsi="宋体" w:eastAsia="宋体" w:cs="宋体"/>
          <w:b w:val="0"/>
          <w:bCs w:val="0"/>
          <w:kern w:val="2"/>
          <w:sz w:val="21"/>
          <w:szCs w:val="22"/>
          <w:lang w:val="en-US" w:eastAsia="zh-CN" w:bidi="ar-SA"/>
        </w:rPr>
      </w:pPr>
      <w:r>
        <w:rPr>
          <w:rFonts w:hint="eastAsia" w:hAnsi="宋体" w:cs="宋体"/>
          <w:b w:val="0"/>
          <w:bCs w:val="0"/>
          <w:kern w:val="2"/>
          <w:sz w:val="21"/>
          <w:szCs w:val="22"/>
          <w:lang w:val="en-US" w:eastAsia="zh-CN" w:bidi="ar-SA"/>
        </w:rPr>
        <w:t>2.3.3提供金属油箱，容量不低于200L.</w:t>
      </w:r>
    </w:p>
    <w:p>
      <w:pPr>
        <w:pStyle w:val="9"/>
        <w:numPr>
          <w:ilvl w:val="0"/>
          <w:numId w:val="2"/>
        </w:numPr>
        <w:spacing w:line="360" w:lineRule="auto"/>
        <w:outlineLvl w:val="1"/>
        <w:rPr>
          <w:rFonts w:hint="eastAsia" w:hAnsi="宋体" w:cs="宋体"/>
          <w:b w:val="0"/>
          <w:bCs w:val="0"/>
          <w:szCs w:val="22"/>
          <w:lang w:eastAsia="zh-CN"/>
        </w:rPr>
      </w:pPr>
      <w:r>
        <w:rPr>
          <w:rFonts w:hint="eastAsia" w:hAnsi="宋体" w:cs="宋体"/>
          <w:b w:val="0"/>
          <w:bCs w:val="0"/>
          <w:szCs w:val="22"/>
          <w:lang w:eastAsia="zh-CN"/>
        </w:rPr>
        <w:t>服务要求</w:t>
      </w:r>
      <w:bookmarkStart w:id="13" w:name="_Toc20581448"/>
      <w:bookmarkStart w:id="14" w:name="_Toc23253"/>
    </w:p>
    <w:p>
      <w:pPr>
        <w:pStyle w:val="9"/>
        <w:numPr>
          <w:ilvl w:val="0"/>
          <w:numId w:val="0"/>
        </w:numPr>
        <w:spacing w:line="360" w:lineRule="auto"/>
        <w:outlineLvl w:val="1"/>
        <w:rPr>
          <w:rFonts w:hint="eastAsia" w:hAnsi="宋体" w:cs="宋体"/>
          <w:b w:val="0"/>
          <w:bCs w:val="0"/>
          <w:szCs w:val="22"/>
          <w:lang w:val="en-US" w:eastAsia="zh-CN"/>
        </w:rPr>
      </w:pPr>
      <w:r>
        <w:rPr>
          <w:rFonts w:hint="eastAsia" w:hAnsi="宋体" w:cs="宋体"/>
          <w:b w:val="0"/>
          <w:bCs w:val="0"/>
          <w:szCs w:val="22"/>
          <w:lang w:val="en-US" w:eastAsia="zh-CN"/>
        </w:rPr>
        <w:t>3.1租赁期限</w:t>
      </w:r>
    </w:p>
    <w:p>
      <w:pPr>
        <w:pStyle w:val="9"/>
        <w:numPr>
          <w:ilvl w:val="0"/>
          <w:numId w:val="0"/>
        </w:numPr>
        <w:spacing w:line="360" w:lineRule="auto"/>
        <w:outlineLvl w:val="1"/>
        <w:rPr>
          <w:rFonts w:hint="default" w:hAnsi="宋体" w:cs="宋体"/>
          <w:b w:val="0"/>
          <w:bCs w:val="0"/>
          <w:szCs w:val="22"/>
          <w:lang w:val="en-US" w:eastAsia="zh-CN"/>
        </w:rPr>
      </w:pPr>
      <w:r>
        <w:rPr>
          <w:rFonts w:hint="eastAsia" w:hAnsi="宋体" w:cs="宋体"/>
          <w:b/>
          <w:bCs/>
          <w:szCs w:val="22"/>
          <w:lang w:val="en-US" w:eastAsia="zh-CN"/>
        </w:rPr>
        <w:t>3.1.1 本次租赁有效期为3个月，有效期起始日期为合同签订之日起。3个月内我方按实际需要租赁，使用完毕后归还，按天计价，租赁的总天数不超过35天，即3个月内租赁天数达到35天后就不再进行租赁而进行结算，3个月后使用时间还未达到35天的，按照实际使用天数进行结算，不延期。以上按天计算的方式均不算设备运输的时间。</w:t>
      </w:r>
    </w:p>
    <w:p>
      <w:pPr>
        <w:pStyle w:val="9"/>
        <w:numPr>
          <w:ilvl w:val="0"/>
          <w:numId w:val="0"/>
        </w:numPr>
        <w:spacing w:line="360" w:lineRule="auto"/>
        <w:outlineLvl w:val="1"/>
        <w:rPr>
          <w:rFonts w:hint="eastAsia" w:hAnsi="宋体" w:cs="宋体"/>
          <w:b w:val="0"/>
          <w:bCs w:val="0"/>
          <w:szCs w:val="22"/>
          <w:lang w:eastAsia="zh-CN"/>
        </w:rPr>
      </w:pPr>
      <w:r>
        <w:rPr>
          <w:rFonts w:hint="eastAsia" w:hAnsi="宋体" w:cs="宋体"/>
          <w:b w:val="0"/>
          <w:bCs w:val="0"/>
          <w:szCs w:val="22"/>
          <w:lang w:val="en-US" w:eastAsia="zh-CN"/>
        </w:rPr>
        <w:t>3.2</w:t>
      </w:r>
      <w:r>
        <w:rPr>
          <w:rFonts w:hint="eastAsia" w:hAnsi="宋体" w:cs="宋体"/>
          <w:b w:val="0"/>
          <w:bCs w:val="0"/>
          <w:szCs w:val="22"/>
          <w:lang w:eastAsia="zh-CN"/>
        </w:rPr>
        <w:t>交付</w:t>
      </w:r>
    </w:p>
    <w:p>
      <w:pPr>
        <w:pStyle w:val="9"/>
        <w:numPr>
          <w:ilvl w:val="0"/>
          <w:numId w:val="0"/>
        </w:numPr>
        <w:spacing w:line="360" w:lineRule="auto"/>
        <w:outlineLvl w:val="1"/>
        <w:rPr>
          <w:rFonts w:hint="default" w:hAnsi="宋体" w:cs="宋体"/>
          <w:b w:val="0"/>
          <w:bCs w:val="0"/>
          <w:szCs w:val="22"/>
          <w:highlight w:val="yellow"/>
          <w:lang w:val="en-US" w:eastAsia="zh-CN"/>
        </w:rPr>
      </w:pPr>
      <w:r>
        <w:rPr>
          <w:rFonts w:hint="eastAsia" w:hAnsi="宋体" w:cs="宋体"/>
          <w:b w:val="0"/>
          <w:bCs w:val="0"/>
          <w:szCs w:val="22"/>
          <w:lang w:val="en-US" w:eastAsia="zh-CN"/>
        </w:rPr>
        <w:t>3.2.1</w:t>
      </w:r>
      <w:r>
        <w:rPr>
          <w:rFonts w:hint="eastAsia" w:hAnsi="宋体" w:cs="宋体"/>
          <w:b w:val="0"/>
          <w:bCs w:val="0"/>
          <w:szCs w:val="22"/>
          <w:lang w:eastAsia="zh-CN"/>
        </w:rPr>
        <w:t xml:space="preserve"> 交货地点：</w:t>
      </w:r>
      <w:r>
        <w:rPr>
          <w:rFonts w:hint="eastAsia" w:hAnsi="宋体" w:cs="宋体"/>
          <w:b w:val="0"/>
          <w:bCs w:val="0"/>
          <w:szCs w:val="22"/>
          <w:highlight w:val="none"/>
          <w:lang w:val="en-US" w:eastAsia="zh-CN"/>
        </w:rPr>
        <w:t>云南送变电工程有限公司调试公司试验中心（云南省昆明市呈贡区春漫大道2号）</w:t>
      </w:r>
    </w:p>
    <w:p>
      <w:pPr>
        <w:pStyle w:val="9"/>
        <w:numPr>
          <w:ilvl w:val="0"/>
          <w:numId w:val="0"/>
        </w:numPr>
        <w:spacing w:line="360" w:lineRule="auto"/>
        <w:outlineLvl w:val="1"/>
        <w:rPr>
          <w:rFonts w:hint="default" w:hAnsi="宋体" w:cs="宋体"/>
          <w:b w:val="0"/>
          <w:bCs w:val="0"/>
          <w:szCs w:val="22"/>
          <w:lang w:val="en-US" w:eastAsia="zh-CN"/>
        </w:rPr>
      </w:pPr>
      <w:r>
        <w:rPr>
          <w:rFonts w:hint="eastAsia" w:hAnsi="宋体" w:cs="宋体"/>
          <w:b/>
          <w:bCs/>
          <w:szCs w:val="22"/>
          <w:lang w:val="en-US" w:eastAsia="zh-CN"/>
        </w:rPr>
        <w:t>3.2.2</w:t>
      </w:r>
      <w:r>
        <w:rPr>
          <w:rFonts w:hint="eastAsia" w:hAnsi="宋体" w:cs="宋体"/>
          <w:b/>
          <w:bCs/>
          <w:szCs w:val="22"/>
          <w:lang w:eastAsia="zh-CN"/>
        </w:rPr>
        <w:t xml:space="preserve"> </w:t>
      </w:r>
      <w:r>
        <w:rPr>
          <w:rFonts w:hint="eastAsia" w:hAnsi="宋体" w:cs="宋体"/>
          <w:b/>
          <w:bCs/>
          <w:szCs w:val="22"/>
          <w:lang w:val="en-US" w:eastAsia="zh-CN"/>
        </w:rPr>
        <w:t>交付时间：发电</w:t>
      </w:r>
      <w:r>
        <w:rPr>
          <w:rFonts w:hint="eastAsia" w:hAnsi="宋体" w:cs="宋体"/>
          <w:b/>
          <w:bCs/>
          <w:szCs w:val="22"/>
          <w:lang w:eastAsia="zh-CN"/>
        </w:rPr>
        <w:t>机组需在</w:t>
      </w:r>
      <w:r>
        <w:rPr>
          <w:rFonts w:hint="eastAsia" w:hAnsi="宋体" w:cs="宋体"/>
          <w:b/>
          <w:bCs/>
          <w:szCs w:val="22"/>
          <w:lang w:val="en-US" w:eastAsia="zh-CN"/>
        </w:rPr>
        <w:t>我方需求提出后6</w:t>
      </w:r>
      <w:bookmarkStart w:id="15" w:name="_GoBack"/>
      <w:bookmarkEnd w:id="15"/>
      <w:r>
        <w:rPr>
          <w:rFonts w:hint="eastAsia" w:hAnsi="宋体" w:cs="宋体"/>
          <w:b/>
          <w:bCs/>
          <w:szCs w:val="22"/>
          <w:lang w:eastAsia="zh-CN"/>
        </w:rPr>
        <w:t>小时送达</w:t>
      </w:r>
      <w:r>
        <w:rPr>
          <w:rFonts w:hint="eastAsia" w:hAnsi="宋体" w:cs="宋体"/>
          <w:b/>
          <w:bCs/>
          <w:szCs w:val="22"/>
          <w:lang w:val="en-US" w:eastAsia="zh-CN"/>
        </w:rPr>
        <w:t>交货地点</w:t>
      </w:r>
      <w:r>
        <w:rPr>
          <w:rFonts w:hint="eastAsia" w:hAnsi="宋体" w:cs="宋体"/>
          <w:b/>
          <w:bCs/>
          <w:szCs w:val="22"/>
          <w:lang w:eastAsia="zh-CN"/>
        </w:rPr>
        <w:t>（</w:t>
      </w:r>
      <w:r>
        <w:rPr>
          <w:rFonts w:hint="eastAsia" w:hAnsi="宋体" w:cs="宋体"/>
          <w:b/>
          <w:bCs/>
          <w:szCs w:val="22"/>
          <w:lang w:val="en-US" w:eastAsia="zh-CN"/>
        </w:rPr>
        <w:t>需签署服务承诺书</w:t>
      </w:r>
      <w:r>
        <w:rPr>
          <w:rFonts w:hint="eastAsia" w:hAnsi="宋体" w:cs="宋体"/>
          <w:b/>
          <w:bCs/>
          <w:szCs w:val="22"/>
          <w:lang w:eastAsia="zh-CN"/>
        </w:rPr>
        <w:t>）。</w:t>
      </w:r>
    </w:p>
    <w:p>
      <w:pPr>
        <w:pStyle w:val="9"/>
        <w:numPr>
          <w:ilvl w:val="0"/>
          <w:numId w:val="0"/>
        </w:numPr>
        <w:spacing w:line="360" w:lineRule="auto"/>
        <w:outlineLvl w:val="1"/>
        <w:rPr>
          <w:rFonts w:hint="eastAsia" w:hAnsi="宋体" w:cs="宋体"/>
          <w:b w:val="0"/>
          <w:bCs w:val="0"/>
          <w:szCs w:val="22"/>
          <w:lang w:eastAsia="zh-CN"/>
        </w:rPr>
      </w:pPr>
      <w:r>
        <w:rPr>
          <w:rFonts w:hint="eastAsia" w:hAnsi="宋体" w:cs="宋体"/>
          <w:b w:val="0"/>
          <w:bCs w:val="0"/>
          <w:szCs w:val="22"/>
          <w:lang w:val="en-US" w:eastAsia="zh-CN"/>
        </w:rPr>
        <w:t>3.3</w:t>
      </w:r>
      <w:r>
        <w:rPr>
          <w:rFonts w:hint="eastAsia" w:hAnsi="宋体" w:cs="宋体"/>
          <w:b w:val="0"/>
          <w:bCs w:val="0"/>
          <w:szCs w:val="22"/>
          <w:lang w:eastAsia="zh-CN"/>
        </w:rPr>
        <w:t>维护与故障处理</w:t>
      </w:r>
    </w:p>
    <w:p>
      <w:pPr>
        <w:pStyle w:val="9"/>
        <w:numPr>
          <w:ilvl w:val="0"/>
          <w:numId w:val="0"/>
        </w:numPr>
        <w:spacing w:line="360" w:lineRule="auto"/>
        <w:outlineLvl w:val="1"/>
        <w:rPr>
          <w:rFonts w:hint="eastAsia" w:hAnsi="宋体" w:cs="宋体"/>
          <w:b w:val="0"/>
          <w:bCs w:val="0"/>
          <w:szCs w:val="22"/>
          <w:lang w:eastAsia="zh-CN"/>
        </w:rPr>
      </w:pPr>
      <w:r>
        <w:rPr>
          <w:rFonts w:hint="eastAsia" w:hAnsi="宋体" w:cs="宋体"/>
          <w:b w:val="0"/>
          <w:bCs w:val="0"/>
          <w:szCs w:val="22"/>
          <w:lang w:val="en-US" w:eastAsia="zh-CN"/>
        </w:rPr>
        <w:t xml:space="preserve">3.3.1 </w:t>
      </w:r>
      <w:r>
        <w:rPr>
          <w:rFonts w:hint="eastAsia" w:hAnsi="宋体" w:cs="宋体"/>
          <w:b w:val="0"/>
          <w:bCs w:val="0"/>
          <w:szCs w:val="22"/>
          <w:lang w:eastAsia="zh-CN"/>
        </w:rPr>
        <w:t>巡检频率：每月</w:t>
      </w:r>
      <w:r>
        <w:rPr>
          <w:rFonts w:hint="eastAsia" w:hAnsi="宋体" w:cs="宋体"/>
          <w:b w:val="0"/>
          <w:bCs w:val="0"/>
          <w:szCs w:val="22"/>
          <w:lang w:val="en-US" w:eastAsia="zh-CN"/>
        </w:rPr>
        <w:t>1</w:t>
      </w:r>
      <w:r>
        <w:rPr>
          <w:rFonts w:hint="eastAsia" w:hAnsi="宋体" w:cs="宋体"/>
          <w:b w:val="0"/>
          <w:bCs w:val="0"/>
          <w:szCs w:val="22"/>
          <w:lang w:eastAsia="zh-CN"/>
        </w:rPr>
        <w:t>次（检查机油、冷却液、电缆绝缘），保障油机的正常使用。</w:t>
      </w:r>
    </w:p>
    <w:p>
      <w:pPr>
        <w:pStyle w:val="9"/>
        <w:numPr>
          <w:ilvl w:val="0"/>
          <w:numId w:val="0"/>
        </w:numPr>
        <w:spacing w:line="360" w:lineRule="auto"/>
        <w:outlineLvl w:val="1"/>
        <w:rPr>
          <w:rFonts w:hint="eastAsia" w:hAnsi="宋体" w:cs="宋体"/>
          <w:b/>
          <w:bCs/>
          <w:szCs w:val="22"/>
          <w:lang w:eastAsia="zh-CN"/>
        </w:rPr>
      </w:pPr>
      <w:r>
        <w:rPr>
          <w:rFonts w:hint="eastAsia" w:hAnsi="宋体" w:cs="宋体"/>
          <w:b/>
          <w:bCs/>
          <w:szCs w:val="22"/>
          <w:lang w:val="en-US" w:eastAsia="zh-CN"/>
        </w:rPr>
        <w:t>3.3.2</w:t>
      </w:r>
      <w:r>
        <w:rPr>
          <w:rFonts w:hint="eastAsia" w:hAnsi="宋体" w:cs="宋体"/>
          <w:b/>
          <w:bCs/>
          <w:szCs w:val="22"/>
          <w:lang w:eastAsia="zh-CN"/>
        </w:rPr>
        <w:t xml:space="preserve"> 故障响应：故障响应时间≤30分钟，到场维修时间≤2小时；若4小时内无法修复，立即提供同规格备用机组，避免作业中断。（</w:t>
      </w:r>
      <w:r>
        <w:rPr>
          <w:rFonts w:hint="eastAsia" w:hAnsi="宋体" w:cs="宋体"/>
          <w:b/>
          <w:bCs/>
          <w:szCs w:val="22"/>
          <w:lang w:val="en-US" w:eastAsia="zh-CN"/>
        </w:rPr>
        <w:t>需签署服务承诺书</w:t>
      </w:r>
      <w:r>
        <w:rPr>
          <w:rFonts w:hint="eastAsia" w:hAnsi="宋体" w:cs="宋体"/>
          <w:b/>
          <w:bCs/>
          <w:szCs w:val="22"/>
          <w:lang w:eastAsia="zh-CN"/>
        </w:rPr>
        <w:t>）。</w:t>
      </w:r>
    </w:p>
    <w:p>
      <w:pPr>
        <w:pStyle w:val="9"/>
        <w:numPr>
          <w:ilvl w:val="0"/>
          <w:numId w:val="0"/>
        </w:numPr>
        <w:spacing w:line="360" w:lineRule="auto"/>
        <w:outlineLvl w:val="1"/>
        <w:rPr>
          <w:rFonts w:hint="eastAsia" w:hAnsi="宋体" w:cs="宋体"/>
          <w:b w:val="0"/>
          <w:bCs w:val="0"/>
          <w:szCs w:val="22"/>
          <w:lang w:eastAsia="zh-CN"/>
        </w:rPr>
      </w:pPr>
      <w:r>
        <w:rPr>
          <w:rFonts w:hint="eastAsia" w:hAnsi="宋体" w:cs="宋体"/>
          <w:b w:val="0"/>
          <w:bCs w:val="0"/>
          <w:szCs w:val="22"/>
          <w:lang w:eastAsia="zh-CN"/>
        </w:rPr>
        <w:t>四、验收标准</w:t>
      </w:r>
    </w:p>
    <w:p>
      <w:pPr>
        <w:pStyle w:val="9"/>
        <w:numPr>
          <w:ilvl w:val="0"/>
          <w:numId w:val="0"/>
        </w:numPr>
        <w:spacing w:line="360" w:lineRule="auto"/>
        <w:outlineLvl w:val="1"/>
        <w:rPr>
          <w:rFonts w:hint="default" w:hAnsi="宋体" w:cs="宋体"/>
          <w:b/>
          <w:bCs/>
          <w:szCs w:val="22"/>
          <w:lang w:val="en-US" w:eastAsia="zh-CN"/>
        </w:rPr>
      </w:pPr>
      <w:r>
        <w:rPr>
          <w:rFonts w:hint="eastAsia" w:hAnsi="宋体" w:cs="宋体"/>
          <w:b/>
          <w:bCs/>
          <w:szCs w:val="22"/>
          <w:lang w:val="en-US" w:eastAsia="zh-CN"/>
        </w:rPr>
        <w:t>4.1发电</w:t>
      </w:r>
      <w:r>
        <w:rPr>
          <w:rFonts w:hint="eastAsia" w:hAnsi="宋体" w:cs="宋体"/>
          <w:b/>
          <w:bCs/>
          <w:szCs w:val="22"/>
          <w:lang w:eastAsia="zh-CN"/>
        </w:rPr>
        <w:t>机组无磕碰、锈蚀，标识清晰，（含额定功率、绝缘等级、警示标志）。</w:t>
      </w:r>
      <w:r>
        <w:rPr>
          <w:rFonts w:hint="eastAsia" w:hAnsi="宋体" w:cs="宋体"/>
          <w:b/>
          <w:bCs/>
          <w:szCs w:val="22"/>
          <w:lang w:val="en-US" w:eastAsia="zh-CN"/>
        </w:rPr>
        <w:t>提供发电机操作手册并提供7*24小时电话技术支持。</w:t>
      </w:r>
      <w:r>
        <w:rPr>
          <w:rFonts w:hint="eastAsia" w:hAnsi="宋体" w:cs="宋体"/>
          <w:b/>
          <w:bCs/>
          <w:szCs w:val="22"/>
          <w:lang w:eastAsia="zh-CN"/>
        </w:rPr>
        <w:t>（</w:t>
      </w:r>
      <w:r>
        <w:rPr>
          <w:rFonts w:hint="eastAsia" w:hAnsi="宋体" w:cs="宋体"/>
          <w:b/>
          <w:bCs/>
          <w:szCs w:val="22"/>
          <w:lang w:val="en-US" w:eastAsia="zh-CN"/>
        </w:rPr>
        <w:t>需签署服务承诺书</w:t>
      </w:r>
      <w:r>
        <w:rPr>
          <w:rFonts w:hint="eastAsia" w:hAnsi="宋体" w:cs="宋体"/>
          <w:b/>
          <w:bCs/>
          <w:szCs w:val="22"/>
          <w:lang w:eastAsia="zh-CN"/>
        </w:rPr>
        <w:t>）。</w:t>
      </w:r>
    </w:p>
    <w:p>
      <w:pPr>
        <w:pStyle w:val="9"/>
        <w:numPr>
          <w:ilvl w:val="0"/>
          <w:numId w:val="0"/>
        </w:numPr>
        <w:spacing w:line="360" w:lineRule="auto"/>
        <w:outlineLvl w:val="1"/>
        <w:rPr>
          <w:rFonts w:hint="eastAsia" w:hAnsi="宋体" w:cs="宋体"/>
          <w:b w:val="0"/>
          <w:bCs w:val="0"/>
          <w:szCs w:val="22"/>
          <w:highlight w:val="none"/>
          <w:lang w:eastAsia="zh-CN"/>
        </w:rPr>
      </w:pPr>
      <w:r>
        <w:rPr>
          <w:rFonts w:hint="eastAsia" w:cs="宋体"/>
          <w:b/>
          <w:bCs/>
          <w:szCs w:val="21"/>
          <w:highlight w:val="none"/>
          <w:lang w:val="en-US" w:eastAsia="zh-CN"/>
        </w:rPr>
        <w:t>4.2因租赁发电机实际的使用场景为运行变电站开关场，考虑消防等安全因素，本次租赁的发电机不接受过于陈旧的</w:t>
      </w:r>
      <w:r>
        <w:rPr>
          <w:rFonts w:hint="eastAsia" w:ascii="宋体" w:cs="宋体"/>
          <w:b/>
          <w:bCs/>
          <w:szCs w:val="21"/>
          <w:highlight w:val="none"/>
        </w:rPr>
        <w:t>产品</w:t>
      </w:r>
      <w:r>
        <w:rPr>
          <w:rFonts w:hint="eastAsia" w:cs="宋体"/>
          <w:b/>
          <w:bCs/>
          <w:szCs w:val="21"/>
          <w:highlight w:val="none"/>
          <w:lang w:eastAsia="zh-CN"/>
        </w:rPr>
        <w:t>。</w:t>
      </w:r>
      <w:r>
        <w:rPr>
          <w:rFonts w:hint="eastAsia" w:ascii="宋体" w:cs="宋体"/>
          <w:b/>
          <w:bCs/>
          <w:szCs w:val="21"/>
          <w:highlight w:val="none"/>
        </w:rPr>
        <w:t>发动机、发电机</w:t>
      </w:r>
      <w:r>
        <w:rPr>
          <w:rFonts w:hint="eastAsia" w:cs="宋体"/>
          <w:b/>
          <w:bCs/>
          <w:szCs w:val="21"/>
          <w:highlight w:val="none"/>
          <w:lang w:val="en-US" w:eastAsia="zh-CN"/>
        </w:rPr>
        <w:t>需</w:t>
      </w:r>
      <w:r>
        <w:rPr>
          <w:rFonts w:hint="eastAsia" w:ascii="宋体" w:cs="宋体"/>
          <w:b/>
          <w:bCs/>
          <w:szCs w:val="21"/>
          <w:highlight w:val="none"/>
        </w:rPr>
        <w:t>为2023年1月以后出厂的产品，供货时须提供原厂测试报告和出厂合格证等证明材料。</w:t>
      </w:r>
      <w:r>
        <w:rPr>
          <w:rFonts w:hint="eastAsia" w:hAnsi="宋体" w:cs="宋体"/>
          <w:b/>
          <w:bCs/>
          <w:szCs w:val="22"/>
          <w:lang w:eastAsia="zh-CN"/>
        </w:rPr>
        <w:t>（</w:t>
      </w:r>
      <w:r>
        <w:rPr>
          <w:rFonts w:hint="eastAsia" w:hAnsi="宋体" w:cs="宋体"/>
          <w:b/>
          <w:bCs/>
          <w:szCs w:val="22"/>
          <w:lang w:val="en-US" w:eastAsia="zh-CN"/>
        </w:rPr>
        <w:t>需签署服务承诺书</w:t>
      </w:r>
      <w:r>
        <w:rPr>
          <w:rFonts w:hint="eastAsia" w:hAnsi="宋体" w:cs="宋体"/>
          <w:b/>
          <w:bCs/>
          <w:szCs w:val="22"/>
          <w:lang w:eastAsia="zh-CN"/>
        </w:rPr>
        <w:t>）。</w:t>
      </w:r>
    </w:p>
    <w:p>
      <w:pPr>
        <w:pStyle w:val="9"/>
        <w:numPr>
          <w:ilvl w:val="0"/>
          <w:numId w:val="0"/>
        </w:numPr>
        <w:spacing w:line="360" w:lineRule="auto"/>
        <w:outlineLvl w:val="1"/>
        <w:rPr>
          <w:rFonts w:hint="eastAsia" w:hAnsi="宋体" w:cs="宋体"/>
          <w:b w:val="0"/>
          <w:bCs w:val="0"/>
          <w:szCs w:val="22"/>
          <w:lang w:eastAsia="zh-CN"/>
        </w:rPr>
      </w:pPr>
      <w:r>
        <w:rPr>
          <w:rFonts w:hint="eastAsia" w:hAnsi="宋体" w:cs="宋体"/>
          <w:b w:val="0"/>
          <w:bCs w:val="0"/>
          <w:szCs w:val="22"/>
          <w:lang w:eastAsia="zh-CN"/>
        </w:rPr>
        <w:t>五、其他</w:t>
      </w:r>
    </w:p>
    <w:p>
      <w:pPr>
        <w:pStyle w:val="9"/>
        <w:numPr>
          <w:ilvl w:val="0"/>
          <w:numId w:val="0"/>
        </w:numPr>
        <w:spacing w:line="360" w:lineRule="auto"/>
        <w:outlineLvl w:val="1"/>
        <w:rPr>
          <w:rFonts w:hint="eastAsia" w:hAnsi="宋体" w:cs="宋体"/>
          <w:b w:val="0"/>
          <w:bCs w:val="0"/>
          <w:szCs w:val="22"/>
          <w:lang w:eastAsia="zh-CN"/>
        </w:rPr>
      </w:pPr>
      <w:r>
        <w:rPr>
          <w:rFonts w:hint="eastAsia" w:hAnsi="宋体" w:cs="宋体"/>
          <w:b w:val="0"/>
          <w:bCs w:val="0"/>
          <w:szCs w:val="22"/>
          <w:lang w:val="en-US" w:eastAsia="zh-CN"/>
        </w:rPr>
        <w:t>5.</w:t>
      </w:r>
      <w:r>
        <w:rPr>
          <w:rFonts w:hint="eastAsia" w:hAnsi="宋体" w:cs="宋体"/>
          <w:b w:val="0"/>
          <w:bCs w:val="0"/>
          <w:szCs w:val="22"/>
          <w:lang w:eastAsia="zh-CN"/>
        </w:rPr>
        <w:t>1本规范书未明确要求，需符合南方电网《变电站安全管理规程》及DL/T系列电力标准。</w:t>
      </w:r>
    </w:p>
    <w:p>
      <w:pPr>
        <w:pStyle w:val="9"/>
        <w:numPr>
          <w:ilvl w:val="0"/>
          <w:numId w:val="0"/>
        </w:numPr>
        <w:spacing w:line="360" w:lineRule="auto"/>
        <w:outlineLvl w:val="1"/>
        <w:rPr>
          <w:rFonts w:hint="eastAsia" w:hAnsi="宋体" w:cs="宋体"/>
          <w:b w:val="0"/>
          <w:bCs w:val="0"/>
          <w:szCs w:val="22"/>
          <w:lang w:eastAsia="zh-CN"/>
        </w:rPr>
      </w:pPr>
      <w:r>
        <w:rPr>
          <w:rFonts w:hint="eastAsia" w:hAnsi="宋体" w:cs="宋体"/>
          <w:b w:val="0"/>
          <w:bCs w:val="0"/>
          <w:szCs w:val="22"/>
          <w:lang w:val="en-US" w:eastAsia="zh-CN"/>
        </w:rPr>
        <w:t>5.</w:t>
      </w:r>
      <w:r>
        <w:rPr>
          <w:rFonts w:hint="eastAsia" w:hAnsi="宋体" w:cs="宋体"/>
          <w:b w:val="0"/>
          <w:bCs w:val="0"/>
          <w:szCs w:val="22"/>
          <w:lang w:eastAsia="zh-CN"/>
        </w:rPr>
        <w:t>2机组运行中若需调整输出电压/频率，需</w:t>
      </w:r>
      <w:r>
        <w:rPr>
          <w:rFonts w:hint="eastAsia" w:hAnsi="宋体" w:cs="宋体"/>
          <w:b w:val="0"/>
          <w:bCs w:val="0"/>
          <w:szCs w:val="22"/>
          <w:lang w:val="en-US" w:eastAsia="zh-CN"/>
        </w:rPr>
        <w:t>先电话咨询</w:t>
      </w:r>
      <w:r>
        <w:rPr>
          <w:rFonts w:hint="eastAsia" w:hAnsi="宋体" w:cs="宋体"/>
          <w:b w:val="0"/>
          <w:bCs w:val="0"/>
          <w:szCs w:val="22"/>
          <w:lang w:eastAsia="zh-CN"/>
        </w:rPr>
        <w:t>专业人员</w:t>
      </w:r>
      <w:r>
        <w:rPr>
          <w:rFonts w:hint="eastAsia" w:hAnsi="宋体" w:cs="宋体"/>
          <w:b w:val="0"/>
          <w:bCs w:val="0"/>
          <w:szCs w:val="22"/>
          <w:lang w:val="en-US" w:eastAsia="zh-CN"/>
        </w:rPr>
        <w:t>再</w:t>
      </w:r>
      <w:r>
        <w:rPr>
          <w:rFonts w:hint="eastAsia" w:hAnsi="宋体" w:cs="宋体"/>
          <w:b w:val="0"/>
          <w:bCs w:val="0"/>
          <w:szCs w:val="22"/>
          <w:lang w:eastAsia="zh-CN"/>
        </w:rPr>
        <w:t>操作，禁止承租方擅自更改参数；因参数错误导致的设备损坏，由操作方承担责任。</w:t>
      </w:r>
    </w:p>
    <w:p>
      <w:pPr>
        <w:pStyle w:val="9"/>
        <w:numPr>
          <w:ilvl w:val="0"/>
          <w:numId w:val="0"/>
        </w:numPr>
        <w:spacing w:line="360" w:lineRule="auto"/>
        <w:outlineLvl w:val="1"/>
        <w:rPr>
          <w:rFonts w:hint="default" w:hAnsi="宋体" w:cs="宋体"/>
          <w:b w:val="0"/>
          <w:bCs w:val="0"/>
          <w:szCs w:val="22"/>
          <w:lang w:val="en-US" w:eastAsia="zh-CN"/>
        </w:rPr>
      </w:pPr>
      <w:r>
        <w:rPr>
          <w:rFonts w:hint="eastAsia" w:hAnsi="宋体" w:cs="宋体"/>
          <w:b/>
          <w:bCs/>
          <w:szCs w:val="22"/>
          <w:lang w:val="en-US" w:eastAsia="zh-CN"/>
        </w:rPr>
        <w:t>5.3本租赁采购项目在采购公示期间只要求进行总价报价，不要求报单价，但在签署租赁合同时要求填写单价，且应由【单价（元/天）=所报总价（元）/35天】计算得出，并在出现租赁期不满35天的情况下，按照实际使用天数×该计算单价得出的实际总价进行结算，请供应商在报价时知悉。</w:t>
      </w:r>
    </w:p>
    <w:bookmarkEnd w:id="13"/>
    <w:bookmarkEnd w:id="14"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F423BD"/>
    <w:multiLevelType w:val="multilevel"/>
    <w:tmpl w:val="05F423BD"/>
    <w:lvl w:ilvl="0" w:tentative="0">
      <w:start w:val="1"/>
      <w:numFmt w:val="bullet"/>
      <w:pStyle w:val="8"/>
      <w:lvlText w:val=""/>
      <w:lvlJc w:val="left"/>
      <w:pPr>
        <w:ind w:left="6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0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4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8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3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7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1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80" w:hanging="420"/>
      </w:pPr>
      <w:rPr>
        <w:rFonts w:hint="default" w:ascii="Wingdings" w:hAnsi="Wingdings"/>
      </w:rPr>
    </w:lvl>
  </w:abstractNum>
  <w:abstractNum w:abstractNumId="1">
    <w:nsid w:val="063872B8"/>
    <w:multiLevelType w:val="singleLevel"/>
    <w:tmpl w:val="063872B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701309"/>
    <w:rsid w:val="00072C34"/>
    <w:rsid w:val="003A0F61"/>
    <w:rsid w:val="039C0E4C"/>
    <w:rsid w:val="0560380A"/>
    <w:rsid w:val="065B0A0F"/>
    <w:rsid w:val="07087596"/>
    <w:rsid w:val="11393ED8"/>
    <w:rsid w:val="13451BBB"/>
    <w:rsid w:val="176503BF"/>
    <w:rsid w:val="23B77EC4"/>
    <w:rsid w:val="24363F1F"/>
    <w:rsid w:val="24560A36"/>
    <w:rsid w:val="25FA0AFD"/>
    <w:rsid w:val="2FD656A6"/>
    <w:rsid w:val="30463342"/>
    <w:rsid w:val="30EE2A56"/>
    <w:rsid w:val="328761F4"/>
    <w:rsid w:val="40AC489C"/>
    <w:rsid w:val="4F684661"/>
    <w:rsid w:val="520908C9"/>
    <w:rsid w:val="5C8F002A"/>
    <w:rsid w:val="61701309"/>
    <w:rsid w:val="660842B6"/>
    <w:rsid w:val="68D221CB"/>
    <w:rsid w:val="73124120"/>
    <w:rsid w:val="7B90220A"/>
    <w:rsid w:val="7DDB0DD1"/>
    <w:rsid w:val="7F590BF4"/>
    <w:rsid w:val="7FAE1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340" w:after="330" w:line="576" w:lineRule="auto"/>
      <w:jc w:val="left"/>
      <w:outlineLvl w:val="0"/>
    </w:pPr>
    <w:rPr>
      <w:rFonts w:ascii="宋体" w:hAnsi="宋体" w:eastAsia="宋体" w:cs="宋体"/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line="360" w:lineRule="auto"/>
      <w:jc w:val="left"/>
      <w:outlineLvl w:val="1"/>
    </w:pPr>
    <w:rPr>
      <w:rFonts w:asciiTheme="majorAscii" w:hAnsiTheme="majorAsci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15"/>
    <w:semiHidden/>
    <w:unhideWhenUsed/>
    <w:qFormat/>
    <w:uiPriority w:val="0"/>
    <w:pPr>
      <w:keepNext/>
      <w:keepLines/>
      <w:jc w:val="left"/>
      <w:outlineLvl w:val="2"/>
    </w:pPr>
    <w:rPr>
      <w:rFonts w:ascii="宋体" w:hAnsi="宋体" w:eastAsia="宋体" w:cs="宋体"/>
      <w:b/>
      <w:bCs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jc w:val="left"/>
      <w:outlineLvl w:val="3"/>
    </w:pPr>
    <w:rPr>
      <w:rFonts w:ascii="宋体" w:hAnsi="宋体" w:eastAsia="宋体" w:cs="宋体"/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line="360" w:lineRule="auto"/>
      <w:jc w:val="left"/>
      <w:outlineLvl w:val="4"/>
    </w:pPr>
    <w:rPr>
      <w:rFonts w:eastAsia="宋体"/>
      <w:b/>
      <w:bCs/>
      <w:sz w:val="28"/>
      <w:szCs w:val="28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 Indent"/>
    <w:basedOn w:val="1"/>
    <w:next w:val="8"/>
    <w:qFormat/>
    <w:uiPriority w:val="99"/>
    <w:pPr>
      <w:spacing w:after="120" w:afterLines="0" w:afterAutospacing="0"/>
      <w:ind w:left="420"/>
    </w:pPr>
  </w:style>
  <w:style w:type="paragraph" w:customStyle="1" w:styleId="8">
    <w:name w:val="正文文本缩进1"/>
    <w:basedOn w:val="1"/>
    <w:qFormat/>
    <w:uiPriority w:val="0"/>
    <w:pPr>
      <w:numPr>
        <w:ilvl w:val="0"/>
        <w:numId w:val="1"/>
      </w:numPr>
      <w:spacing w:line="480" w:lineRule="exact"/>
      <w:ind w:left="0" w:firstLine="0"/>
    </w:pPr>
    <w:rPr>
      <w:sz w:val="24"/>
    </w:rPr>
  </w:style>
  <w:style w:type="paragraph" w:styleId="9">
    <w:name w:val="Plain Text"/>
    <w:basedOn w:val="1"/>
    <w:qFormat/>
    <w:uiPriority w:val="0"/>
    <w:rPr>
      <w:rFonts w:ascii="宋体" w:hAnsi="Courier New"/>
    </w:rPr>
  </w:style>
  <w:style w:type="paragraph" w:styleId="10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Body Text First Indent 2"/>
    <w:basedOn w:val="7"/>
    <w:next w:val="1"/>
    <w:qFormat/>
    <w:uiPriority w:val="0"/>
    <w:pPr>
      <w:ind w:firstLine="420"/>
    </w:pPr>
  </w:style>
  <w:style w:type="character" w:styleId="14">
    <w:name w:val="page number"/>
    <w:qFormat/>
    <w:uiPriority w:val="0"/>
  </w:style>
  <w:style w:type="character" w:customStyle="1" w:styleId="15">
    <w:name w:val="标题 3 Char"/>
    <w:link w:val="4"/>
    <w:qFormat/>
    <w:uiPriority w:val="9"/>
    <w:rPr>
      <w:rFonts w:ascii="宋体" w:hAnsi="宋体" w:eastAsia="宋体" w:cs="宋体"/>
      <w:b/>
      <w:bCs/>
      <w:sz w:val="28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1922</Words>
  <Characters>2170</Characters>
  <Lines>0</Lines>
  <Paragraphs>0</Paragraphs>
  <TotalTime>11</TotalTime>
  <ScaleCrop>false</ScaleCrop>
  <LinksUpToDate>false</LinksUpToDate>
  <CharactersWithSpaces>2186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2025-11-28T03:17:00Z</dcterms:created>
  <dc:creator>玛卡巴卡</dc:creator>
  <cp:lastModifiedBy>D2D41BAB9BD94ED0B4AAD705BDDB605E</cp:lastModifiedBy>
  <dcterms:modified xsi:type="dcterms:W3CDTF">2025-12-05T10:44:45Z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D5D0DF8D796144949E65BD25CD17A3A5</vt:lpwstr>
  </property>
  <property fmtid="{D5CDD505-2E9C-101B-9397-08002B2CF9AE}" pid="4" name="KSOTemplateDocerSaveRecord">
    <vt:lpwstr>eyJoZGlkIjoiMjQwMzE0NTQwMGJmMTRkZDcyZTU2NWRhOGMwNjVhMmMiLCJ1c2VySWQiOiIxNDQ1NjY4ODU2In0=</vt:lpwstr>
  </property>
</Properties>
</file>