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51" w:lineRule="auto"/>
        <w:rPr>
          <w:rFonts w:ascii="Arial"/>
          <w:sz w:val="21"/>
        </w:rPr>
      </w:pPr>
    </w:p>
    <w:p>
      <w:pPr>
        <w:spacing w:line="352" w:lineRule="auto"/>
        <w:rPr>
          <w:rFonts w:ascii="Arial"/>
          <w:sz w:val="21"/>
        </w:rPr>
      </w:pPr>
    </w:p>
    <w:p>
      <w:pPr>
        <w:spacing w:before="75" w:line="221" w:lineRule="auto"/>
        <w:ind w:left="3758"/>
        <w:outlineLvl w:val="0"/>
        <w:rPr>
          <w:rFonts w:ascii="黑体" w:hAnsi="黑体" w:eastAsia="黑体" w:cs="黑体"/>
          <w:sz w:val="23"/>
          <w:szCs w:val="23"/>
        </w:rPr>
      </w:pPr>
      <w:r>
        <w:rPr>
          <w:rFonts w:ascii="黑体" w:hAnsi="黑体" w:eastAsia="黑体" w:cs="黑体"/>
          <w:b/>
          <w:bCs/>
          <w:spacing w:val="-19"/>
          <w:sz w:val="23"/>
          <w:szCs w:val="23"/>
        </w:rPr>
        <w:t>零星采购技术要求</w:t>
      </w:r>
    </w:p>
    <w:p>
      <w:pPr>
        <w:spacing w:before="84"/>
      </w:pPr>
    </w:p>
    <w:tbl>
      <w:tblPr>
        <w:tblStyle w:val="5"/>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4"/>
        <w:gridCol w:w="430"/>
        <w:gridCol w:w="859"/>
        <w:gridCol w:w="2348"/>
        <w:gridCol w:w="779"/>
        <w:gridCol w:w="539"/>
        <w:gridCol w:w="869"/>
        <w:gridCol w:w="979"/>
        <w:gridCol w:w="14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8" w:hRule="atLeast"/>
        </w:trPr>
        <w:tc>
          <w:tcPr>
            <w:tcW w:w="1004" w:type="dxa"/>
            <w:vAlign w:val="top"/>
          </w:tcPr>
          <w:p>
            <w:pPr>
              <w:pStyle w:val="6"/>
              <w:spacing w:before="238" w:line="219" w:lineRule="auto"/>
              <w:ind w:left="117"/>
            </w:pPr>
            <w:r>
              <w:rPr>
                <w:b/>
                <w:bCs/>
                <w:spacing w:val="-4"/>
              </w:rPr>
              <w:t>采购单位</w:t>
            </w:r>
          </w:p>
        </w:tc>
        <w:tc>
          <w:tcPr>
            <w:tcW w:w="3637" w:type="dxa"/>
            <w:gridSpan w:val="3"/>
            <w:vAlign w:val="top"/>
          </w:tcPr>
          <w:p>
            <w:pPr>
              <w:pStyle w:val="6"/>
              <w:spacing w:before="151" w:line="219" w:lineRule="auto"/>
              <w:ind w:left="381"/>
            </w:pPr>
            <w:r>
              <w:rPr>
                <w:spacing w:val="1"/>
              </w:rPr>
              <w:t>海南电网有限责任公司</w:t>
            </w:r>
            <w:r>
              <w:rPr>
                <w:rFonts w:hint="eastAsia"/>
                <w:spacing w:val="1"/>
                <w:lang w:val="en-US" w:eastAsia="zh-CN"/>
              </w:rPr>
              <w:t>陵水</w:t>
            </w:r>
            <w:r>
              <w:rPr>
                <w:spacing w:val="1"/>
              </w:rPr>
              <w:t>供电局</w:t>
            </w:r>
          </w:p>
        </w:tc>
        <w:tc>
          <w:tcPr>
            <w:tcW w:w="1318" w:type="dxa"/>
            <w:gridSpan w:val="2"/>
            <w:vAlign w:val="top"/>
          </w:tcPr>
          <w:p>
            <w:pPr>
              <w:pStyle w:val="6"/>
              <w:spacing w:before="21" w:line="219" w:lineRule="auto"/>
              <w:ind w:left="83"/>
            </w:pPr>
            <w:r>
              <w:rPr>
                <w:spacing w:val="3"/>
              </w:rPr>
              <w:t>采购承办部门</w:t>
            </w:r>
          </w:p>
          <w:p>
            <w:pPr>
              <w:pStyle w:val="6"/>
              <w:spacing w:before="16" w:line="205" w:lineRule="auto"/>
              <w:ind w:left="363"/>
            </w:pPr>
            <w:r>
              <w:rPr>
                <w:spacing w:val="10"/>
              </w:rPr>
              <w:t>(中心)</w:t>
            </w:r>
          </w:p>
        </w:tc>
        <w:tc>
          <w:tcPr>
            <w:tcW w:w="3281" w:type="dxa"/>
            <w:gridSpan w:val="3"/>
            <w:vAlign w:val="top"/>
          </w:tcPr>
          <w:p>
            <w:pPr>
              <w:pStyle w:val="6"/>
              <w:spacing w:before="152" w:line="219" w:lineRule="auto"/>
              <w:ind w:left="1156"/>
            </w:pPr>
            <w:r>
              <w:rPr>
                <w:spacing w:val="-2"/>
              </w:rPr>
              <w:t>配网资产部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11" w:hRule="atLeast"/>
        </w:trPr>
        <w:tc>
          <w:tcPr>
            <w:tcW w:w="1004" w:type="dxa"/>
            <w:vAlign w:val="top"/>
          </w:tcPr>
          <w:p>
            <w:pPr>
              <w:pStyle w:val="6"/>
              <w:spacing w:before="75" w:line="209" w:lineRule="auto"/>
              <w:ind w:left="307" w:right="85" w:hanging="190"/>
            </w:pPr>
            <w:r>
              <w:rPr>
                <w:b/>
                <w:bCs/>
                <w:spacing w:val="5"/>
              </w:rPr>
              <w:t>采购项目</w:t>
            </w:r>
            <w:r>
              <w:rPr>
                <w:spacing w:val="1"/>
              </w:rPr>
              <w:t xml:space="preserve"> </w:t>
            </w:r>
            <w:r>
              <w:rPr>
                <w:b/>
                <w:bCs/>
                <w:spacing w:val="-5"/>
              </w:rPr>
              <w:t>名称</w:t>
            </w:r>
          </w:p>
        </w:tc>
        <w:tc>
          <w:tcPr>
            <w:tcW w:w="3637" w:type="dxa"/>
            <w:gridSpan w:val="3"/>
            <w:vAlign w:val="top"/>
          </w:tcPr>
          <w:p>
            <w:pPr>
              <w:pStyle w:val="6"/>
              <w:spacing w:before="47" w:line="236" w:lineRule="auto"/>
              <w:ind w:right="97"/>
              <w:jc w:val="center"/>
              <w:rPr>
                <w:rFonts w:hint="eastAsia"/>
              </w:rPr>
            </w:pPr>
            <w:r>
              <w:rPr>
                <w:rFonts w:hint="eastAsia"/>
              </w:rPr>
              <w:t>陵水供电局20</w:t>
            </w:r>
            <w:r>
              <w:rPr>
                <w:rFonts w:hint="eastAsia" w:ascii="宋体" w:hAnsi="宋体" w:eastAsia="宋体" w:cs="宋体"/>
              </w:rPr>
              <w:t>25年</w:t>
            </w:r>
            <w:r>
              <w:rPr>
                <w:rFonts w:hint="eastAsia" w:ascii="宋体" w:hAnsi="宋体" w:eastAsia="宋体" w:cs="宋体"/>
                <w:lang w:val="en-US" w:eastAsia="zh-CN"/>
              </w:rPr>
              <w:t>三工位智能隔离接地装置</w:t>
            </w:r>
            <w:r>
              <w:rPr>
                <w:rFonts w:hint="eastAsia" w:cs="宋体"/>
                <w:lang w:val="en-US" w:eastAsia="zh-CN"/>
              </w:rPr>
              <w:t>服务</w:t>
            </w:r>
            <w:r>
              <w:rPr>
                <w:rFonts w:hint="eastAsia" w:ascii="宋体" w:hAnsi="宋体" w:eastAsia="宋体" w:cs="宋体"/>
                <w:lang w:val="en-US" w:eastAsia="zh-CN"/>
              </w:rPr>
              <w:t>采购</w:t>
            </w:r>
            <w:r>
              <w:rPr>
                <w:rFonts w:hint="eastAsia" w:ascii="宋体" w:hAnsi="宋体" w:eastAsia="宋体" w:cs="宋体"/>
              </w:rPr>
              <w:t>项</w:t>
            </w:r>
            <w:r>
              <w:rPr>
                <w:rFonts w:hint="eastAsia"/>
              </w:rPr>
              <w:t>目</w:t>
            </w:r>
          </w:p>
          <w:p>
            <w:pPr>
              <w:pStyle w:val="6"/>
              <w:spacing w:before="47" w:line="236" w:lineRule="auto"/>
              <w:ind w:left="860" w:right="97" w:hanging="759"/>
              <w:jc w:val="left"/>
              <w:rPr>
                <w:rFonts w:hint="eastAsia"/>
              </w:rPr>
            </w:pPr>
          </w:p>
        </w:tc>
        <w:tc>
          <w:tcPr>
            <w:tcW w:w="1318" w:type="dxa"/>
            <w:gridSpan w:val="2"/>
            <w:vAlign w:val="top"/>
          </w:tcPr>
          <w:p>
            <w:pPr>
              <w:pStyle w:val="6"/>
              <w:spacing w:before="57" w:line="219" w:lineRule="auto"/>
              <w:ind w:left="83"/>
            </w:pPr>
            <w:r>
              <w:rPr>
                <w:spacing w:val="-1"/>
              </w:rPr>
              <w:t>采购概算金额</w:t>
            </w:r>
          </w:p>
          <w:p>
            <w:pPr>
              <w:pStyle w:val="6"/>
              <w:spacing w:before="16" w:line="220" w:lineRule="auto"/>
              <w:ind w:left="363"/>
            </w:pPr>
            <w:r>
              <w:rPr>
                <w:spacing w:val="10"/>
              </w:rPr>
              <w:t>(万元)</w:t>
            </w:r>
          </w:p>
        </w:tc>
        <w:tc>
          <w:tcPr>
            <w:tcW w:w="3281" w:type="dxa"/>
            <w:gridSpan w:val="3"/>
            <w:vAlign w:val="top"/>
          </w:tcPr>
          <w:p>
            <w:pPr>
              <w:pStyle w:val="6"/>
              <w:spacing w:before="207" w:line="239" w:lineRule="auto"/>
              <w:ind w:left="1446"/>
              <w:rPr>
                <w:rFonts w:hint="eastAsia" w:eastAsia="宋体"/>
                <w:lang w:eastAsia="zh-CN"/>
              </w:rPr>
            </w:pPr>
            <w:r>
              <w:rPr>
                <w:rFonts w:hint="eastAsia"/>
                <w:spacing w:val="-2"/>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004" w:type="dxa"/>
            <w:vAlign w:val="top"/>
          </w:tcPr>
          <w:p>
            <w:pPr>
              <w:pStyle w:val="6"/>
              <w:spacing w:before="128" w:line="219" w:lineRule="auto"/>
              <w:ind w:left="117"/>
            </w:pPr>
            <w:r>
              <w:rPr>
                <w:b/>
                <w:bCs/>
              </w:rPr>
              <w:t>项目类别</w:t>
            </w:r>
          </w:p>
        </w:tc>
        <w:tc>
          <w:tcPr>
            <w:tcW w:w="3637" w:type="dxa"/>
            <w:gridSpan w:val="3"/>
            <w:vAlign w:val="top"/>
          </w:tcPr>
          <w:p>
            <w:pPr>
              <w:pStyle w:val="6"/>
              <w:spacing w:before="129" w:line="219" w:lineRule="auto"/>
              <w:ind w:left="951"/>
            </w:pPr>
            <w:r>
              <w:rPr>
                <w:spacing w:val="-1"/>
              </w:rPr>
              <w:t>□工程□货物</w:t>
            </w:r>
            <w:r>
              <w:rPr>
                <w:rFonts w:ascii="MS Gothic" w:hAnsi="MS Gothic" w:eastAsia="MS Gothic" w:cs="MS Gothic"/>
                <w:spacing w:val="-1"/>
              </w:rPr>
              <w:t>☑</w:t>
            </w:r>
            <w:r>
              <w:rPr>
                <w:spacing w:val="-1"/>
              </w:rPr>
              <w:t>服务</w:t>
            </w:r>
          </w:p>
        </w:tc>
        <w:tc>
          <w:tcPr>
            <w:tcW w:w="1318" w:type="dxa"/>
            <w:gridSpan w:val="2"/>
            <w:vAlign w:val="top"/>
          </w:tcPr>
          <w:p>
            <w:pPr>
              <w:pStyle w:val="6"/>
              <w:spacing w:before="130" w:line="219" w:lineRule="auto"/>
              <w:ind w:left="274"/>
            </w:pPr>
            <w:r>
              <w:rPr>
                <w:spacing w:val="2"/>
              </w:rPr>
              <w:t>资金来源</w:t>
            </w:r>
          </w:p>
        </w:tc>
        <w:tc>
          <w:tcPr>
            <w:tcW w:w="3281" w:type="dxa"/>
            <w:gridSpan w:val="3"/>
            <w:vAlign w:val="top"/>
          </w:tcPr>
          <w:p>
            <w:pPr>
              <w:pStyle w:val="6"/>
              <w:spacing w:before="130" w:line="219" w:lineRule="auto"/>
              <w:ind w:left="1065"/>
            </w:pPr>
            <w:r>
              <w:rPr>
                <w:spacing w:val="3"/>
              </w:rPr>
              <w:t>技术创新费用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04" w:type="dxa"/>
            <w:vMerge w:val="restart"/>
            <w:tcBorders>
              <w:bottom w:val="nil"/>
            </w:tcBorders>
            <w:vAlign w:val="top"/>
          </w:tcPr>
          <w:p>
            <w:pPr>
              <w:spacing w:line="287" w:lineRule="auto"/>
              <w:rPr>
                <w:rFonts w:ascii="Arial"/>
                <w:sz w:val="21"/>
              </w:rPr>
            </w:pPr>
          </w:p>
          <w:p>
            <w:pPr>
              <w:spacing w:line="287" w:lineRule="auto"/>
              <w:rPr>
                <w:rFonts w:ascii="Arial"/>
                <w:sz w:val="21"/>
              </w:rPr>
            </w:pPr>
          </w:p>
          <w:p>
            <w:pPr>
              <w:spacing w:line="287" w:lineRule="auto"/>
              <w:rPr>
                <w:rFonts w:ascii="Arial"/>
                <w:sz w:val="21"/>
              </w:rPr>
            </w:pPr>
          </w:p>
          <w:p>
            <w:pPr>
              <w:spacing w:line="288" w:lineRule="auto"/>
              <w:rPr>
                <w:rFonts w:ascii="Arial"/>
                <w:sz w:val="21"/>
              </w:rPr>
            </w:pPr>
          </w:p>
          <w:p>
            <w:pPr>
              <w:pStyle w:val="6"/>
              <w:spacing w:before="61" w:line="236" w:lineRule="auto"/>
              <w:ind w:left="207" w:right="122" w:hanging="90"/>
            </w:pPr>
            <w:r>
              <w:rPr>
                <w:b/>
                <w:bCs/>
                <w:spacing w:val="-4"/>
              </w:rPr>
              <w:t>采购品类</w:t>
            </w:r>
            <w:r>
              <w:t xml:space="preserve"> </w:t>
            </w:r>
            <w:r>
              <w:rPr>
                <w:b/>
                <w:bCs/>
                <w:spacing w:val="-4"/>
              </w:rPr>
              <w:t>及数量</w:t>
            </w:r>
          </w:p>
        </w:tc>
        <w:tc>
          <w:tcPr>
            <w:tcW w:w="430" w:type="dxa"/>
            <w:textDirection w:val="tbRlV"/>
            <w:vAlign w:val="top"/>
          </w:tcPr>
          <w:p>
            <w:pPr>
              <w:pStyle w:val="6"/>
              <w:spacing w:before="130" w:line="199" w:lineRule="auto"/>
              <w:ind w:left="24"/>
            </w:pPr>
            <w:r>
              <w:t>序号</w:t>
            </w:r>
          </w:p>
        </w:tc>
        <w:tc>
          <w:tcPr>
            <w:tcW w:w="859" w:type="dxa"/>
            <w:vAlign w:val="top"/>
          </w:tcPr>
          <w:p>
            <w:pPr>
              <w:pStyle w:val="6"/>
              <w:spacing w:before="141" w:line="221" w:lineRule="auto"/>
              <w:ind w:left="233"/>
            </w:pPr>
            <w:r>
              <w:rPr>
                <w:b/>
                <w:bCs/>
                <w:spacing w:val="-5"/>
              </w:rPr>
              <w:t>名称</w:t>
            </w:r>
          </w:p>
        </w:tc>
        <w:tc>
          <w:tcPr>
            <w:tcW w:w="2348" w:type="dxa"/>
            <w:vAlign w:val="top"/>
          </w:tcPr>
          <w:p>
            <w:pPr>
              <w:pStyle w:val="6"/>
              <w:spacing w:before="18" w:line="209" w:lineRule="auto"/>
              <w:ind w:left="974" w:right="86" w:hanging="900"/>
            </w:pPr>
            <w:r>
              <w:rPr>
                <w:b/>
                <w:bCs/>
                <w:spacing w:val="-3"/>
              </w:rPr>
              <w:t>规格型号/主要技术、商务</w:t>
            </w:r>
            <w:r>
              <w:rPr>
                <w:spacing w:val="2"/>
              </w:rPr>
              <w:t xml:space="preserve"> </w:t>
            </w:r>
            <w:r>
              <w:rPr>
                <w:b/>
                <w:bCs/>
                <w:spacing w:val="-5"/>
              </w:rPr>
              <w:t>要求</w:t>
            </w:r>
          </w:p>
        </w:tc>
        <w:tc>
          <w:tcPr>
            <w:tcW w:w="779" w:type="dxa"/>
            <w:vAlign w:val="top"/>
          </w:tcPr>
          <w:p>
            <w:pPr>
              <w:pStyle w:val="6"/>
              <w:spacing w:before="139" w:line="219" w:lineRule="auto"/>
              <w:ind w:left="196"/>
            </w:pPr>
            <w:r>
              <w:rPr>
                <w:b/>
                <w:bCs/>
                <w:spacing w:val="-5"/>
              </w:rPr>
              <w:t>数量</w:t>
            </w:r>
          </w:p>
        </w:tc>
        <w:tc>
          <w:tcPr>
            <w:tcW w:w="539" w:type="dxa"/>
            <w:textDirection w:val="tbRlV"/>
            <w:vAlign w:val="top"/>
          </w:tcPr>
          <w:p>
            <w:pPr>
              <w:pStyle w:val="6"/>
              <w:spacing w:before="180" w:line="202" w:lineRule="auto"/>
              <w:ind w:left="25"/>
            </w:pPr>
            <w:r>
              <w:t>单位</w:t>
            </w:r>
          </w:p>
        </w:tc>
        <w:tc>
          <w:tcPr>
            <w:tcW w:w="869" w:type="dxa"/>
            <w:vAlign w:val="top"/>
          </w:tcPr>
          <w:p>
            <w:pPr>
              <w:pStyle w:val="6"/>
              <w:spacing w:before="19" w:line="216" w:lineRule="auto"/>
              <w:ind w:left="235"/>
            </w:pPr>
            <w:r>
              <w:rPr>
                <w:spacing w:val="-3"/>
              </w:rPr>
              <w:t>单价</w:t>
            </w:r>
          </w:p>
          <w:p>
            <w:pPr>
              <w:pStyle w:val="6"/>
              <w:spacing w:line="200" w:lineRule="auto"/>
              <w:ind w:left="235"/>
            </w:pPr>
            <w:r>
              <w:rPr>
                <w:spacing w:val="13"/>
              </w:rPr>
              <w:t>(元)</w:t>
            </w:r>
          </w:p>
        </w:tc>
        <w:tc>
          <w:tcPr>
            <w:tcW w:w="979" w:type="dxa"/>
            <w:vAlign w:val="top"/>
          </w:tcPr>
          <w:p>
            <w:pPr>
              <w:pStyle w:val="6"/>
              <w:spacing w:before="140" w:line="218" w:lineRule="auto"/>
              <w:ind w:left="106"/>
            </w:pPr>
            <w:r>
              <w:rPr>
                <w:spacing w:val="8"/>
              </w:rPr>
              <w:t>总价(元)</w:t>
            </w:r>
          </w:p>
        </w:tc>
        <w:tc>
          <w:tcPr>
            <w:tcW w:w="1433" w:type="dxa"/>
            <w:vAlign w:val="top"/>
          </w:tcPr>
          <w:p>
            <w:pPr>
              <w:pStyle w:val="6"/>
              <w:spacing w:before="139" w:line="219" w:lineRule="auto"/>
              <w:ind w:left="110"/>
            </w:pPr>
            <w:r>
              <w:rPr>
                <w:b/>
                <w:bCs/>
                <w:spacing w:val="-4"/>
              </w:rPr>
              <w:t>计划交付日期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9" w:hRule="atLeast"/>
        </w:trPr>
        <w:tc>
          <w:tcPr>
            <w:tcW w:w="1004" w:type="dxa"/>
            <w:vMerge w:val="continue"/>
            <w:tcBorders>
              <w:top w:val="nil"/>
            </w:tcBorders>
            <w:vAlign w:val="top"/>
          </w:tcPr>
          <w:p>
            <w:pPr>
              <w:rPr>
                <w:rFonts w:ascii="Arial"/>
                <w:sz w:val="21"/>
              </w:rPr>
            </w:pPr>
          </w:p>
        </w:tc>
        <w:tc>
          <w:tcPr>
            <w:tcW w:w="430" w:type="dxa"/>
            <w:vAlign w:val="top"/>
          </w:tcPr>
          <w:p>
            <w:pPr>
              <w:spacing w:line="265"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pStyle w:val="6"/>
              <w:spacing w:before="62" w:line="241" w:lineRule="auto"/>
              <w:ind w:left="153"/>
            </w:pPr>
            <w:r>
              <w:rPr>
                <w:b/>
                <w:bCs/>
                <w:spacing w:val="-2"/>
              </w:rPr>
              <w:t>1</w:t>
            </w:r>
          </w:p>
        </w:tc>
        <w:tc>
          <w:tcPr>
            <w:tcW w:w="859" w:type="dxa"/>
            <w:vAlign w:val="top"/>
          </w:tcPr>
          <w:p>
            <w:pPr>
              <w:pStyle w:val="6"/>
              <w:spacing w:before="47" w:line="236" w:lineRule="auto"/>
              <w:ind w:right="97"/>
              <w:jc w:val="center"/>
              <w:rPr>
                <w:rFonts w:hint="eastAsia"/>
              </w:rPr>
            </w:pPr>
            <w:r>
              <w:rPr>
                <w:rFonts w:hint="eastAsia"/>
              </w:rPr>
              <w:t>陵水供电局20</w:t>
            </w:r>
            <w:r>
              <w:rPr>
                <w:rFonts w:hint="eastAsia" w:ascii="宋体" w:hAnsi="宋体" w:eastAsia="宋体" w:cs="宋体"/>
              </w:rPr>
              <w:t>25年</w:t>
            </w:r>
            <w:r>
              <w:rPr>
                <w:rFonts w:hint="eastAsia" w:ascii="宋体" w:hAnsi="宋体" w:eastAsia="宋体" w:cs="宋体"/>
                <w:lang w:val="en-US" w:eastAsia="zh-CN"/>
              </w:rPr>
              <w:t>三工位智能隔离接地装置</w:t>
            </w:r>
            <w:r>
              <w:rPr>
                <w:rFonts w:hint="eastAsia" w:cs="宋体"/>
                <w:lang w:val="en-US" w:eastAsia="zh-CN"/>
              </w:rPr>
              <w:t>服务</w:t>
            </w:r>
            <w:r>
              <w:rPr>
                <w:rFonts w:hint="eastAsia" w:ascii="宋体" w:hAnsi="宋体" w:eastAsia="宋体" w:cs="宋体"/>
                <w:lang w:val="en-US" w:eastAsia="zh-CN"/>
              </w:rPr>
              <w:t>采购</w:t>
            </w:r>
            <w:r>
              <w:rPr>
                <w:rFonts w:hint="eastAsia" w:ascii="宋体" w:hAnsi="宋体" w:eastAsia="宋体" w:cs="宋体"/>
              </w:rPr>
              <w:t>项</w:t>
            </w:r>
            <w:r>
              <w:rPr>
                <w:rFonts w:hint="eastAsia"/>
              </w:rPr>
              <w:t>目</w:t>
            </w:r>
          </w:p>
          <w:p>
            <w:pPr>
              <w:pStyle w:val="6"/>
              <w:spacing w:before="47" w:line="236" w:lineRule="auto"/>
              <w:ind w:right="97"/>
              <w:jc w:val="center"/>
            </w:pPr>
          </w:p>
        </w:tc>
        <w:tc>
          <w:tcPr>
            <w:tcW w:w="2348" w:type="dxa"/>
            <w:vAlign w:val="top"/>
          </w:tcPr>
          <w:p>
            <w:pPr>
              <w:spacing w:line="260" w:lineRule="auto"/>
              <w:rPr>
                <w:rFonts w:ascii="Arial"/>
                <w:sz w:val="21"/>
              </w:rPr>
            </w:pPr>
          </w:p>
          <w:p>
            <w:pPr>
              <w:spacing w:line="261" w:lineRule="auto"/>
              <w:rPr>
                <w:rFonts w:ascii="Arial"/>
                <w:sz w:val="21"/>
              </w:rPr>
            </w:pPr>
          </w:p>
          <w:p>
            <w:pPr>
              <w:spacing w:line="261" w:lineRule="auto"/>
              <w:rPr>
                <w:rFonts w:ascii="Arial"/>
                <w:sz w:val="21"/>
              </w:rPr>
            </w:pPr>
          </w:p>
          <w:p>
            <w:pPr>
              <w:spacing w:line="261" w:lineRule="auto"/>
              <w:rPr>
                <w:rFonts w:ascii="Arial"/>
                <w:sz w:val="21"/>
              </w:rPr>
            </w:pPr>
          </w:p>
          <w:p>
            <w:pPr>
              <w:pStyle w:val="6"/>
              <w:spacing w:before="62" w:line="219" w:lineRule="auto"/>
              <w:ind w:left="111"/>
            </w:pPr>
            <w:r>
              <w:rPr>
                <w:spacing w:val="-2"/>
              </w:rPr>
              <w:t>详见：采购明细表</w:t>
            </w:r>
          </w:p>
        </w:tc>
        <w:tc>
          <w:tcPr>
            <w:tcW w:w="779" w:type="dxa"/>
            <w:vAlign w:val="top"/>
          </w:tcPr>
          <w:p>
            <w:pPr>
              <w:spacing w:line="265"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pStyle w:val="6"/>
              <w:spacing w:before="62" w:line="241" w:lineRule="auto"/>
              <w:ind w:left="334"/>
              <w:rPr>
                <w:rFonts w:hint="default" w:eastAsia="宋体"/>
                <w:lang w:val="en-US" w:eastAsia="zh-CN"/>
              </w:rPr>
            </w:pPr>
            <w:r>
              <w:rPr>
                <w:rFonts w:hint="eastAsia"/>
                <w:lang w:val="en-US" w:eastAsia="zh-CN"/>
              </w:rPr>
              <w:t>1</w:t>
            </w:r>
          </w:p>
        </w:tc>
        <w:tc>
          <w:tcPr>
            <w:tcW w:w="539" w:type="dxa"/>
            <w:vAlign w:val="top"/>
          </w:tcPr>
          <w:p>
            <w:pPr>
              <w:spacing w:line="261" w:lineRule="auto"/>
              <w:rPr>
                <w:rFonts w:ascii="Arial"/>
                <w:sz w:val="21"/>
              </w:rPr>
            </w:pPr>
          </w:p>
          <w:p>
            <w:pPr>
              <w:spacing w:line="261" w:lineRule="auto"/>
              <w:rPr>
                <w:rFonts w:ascii="Arial"/>
                <w:sz w:val="21"/>
              </w:rPr>
            </w:pPr>
          </w:p>
          <w:p>
            <w:pPr>
              <w:spacing w:line="261" w:lineRule="auto"/>
              <w:rPr>
                <w:rFonts w:ascii="Arial"/>
                <w:sz w:val="21"/>
              </w:rPr>
            </w:pPr>
          </w:p>
          <w:p>
            <w:pPr>
              <w:spacing w:line="262" w:lineRule="auto"/>
              <w:rPr>
                <w:rFonts w:ascii="Arial"/>
                <w:sz w:val="21"/>
              </w:rPr>
            </w:pPr>
          </w:p>
          <w:p>
            <w:pPr>
              <w:pStyle w:val="6"/>
              <w:spacing w:before="62" w:line="220" w:lineRule="auto"/>
              <w:ind w:left="164"/>
            </w:pPr>
            <w:r>
              <w:t>标</w:t>
            </w:r>
          </w:p>
        </w:tc>
        <w:tc>
          <w:tcPr>
            <w:tcW w:w="869" w:type="dxa"/>
            <w:vAlign w:val="top"/>
          </w:tcPr>
          <w:p>
            <w:pPr>
              <w:spacing w:line="265"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pStyle w:val="6"/>
              <w:spacing w:before="61"/>
              <w:ind w:left="185"/>
            </w:pPr>
            <w:r>
              <w:rPr>
                <w:rFonts w:hint="eastAsia"/>
                <w:spacing w:val="-2"/>
                <w:lang w:val="en-US" w:eastAsia="zh-CN"/>
              </w:rPr>
              <w:t>30</w:t>
            </w:r>
            <w:r>
              <w:rPr>
                <w:spacing w:val="-2"/>
              </w:rPr>
              <w:t>000</w:t>
            </w:r>
          </w:p>
        </w:tc>
        <w:tc>
          <w:tcPr>
            <w:tcW w:w="979" w:type="dxa"/>
            <w:vAlign w:val="top"/>
          </w:tcPr>
          <w:p>
            <w:pPr>
              <w:spacing w:line="265"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pStyle w:val="6"/>
              <w:spacing w:before="61"/>
              <w:ind w:left="247"/>
            </w:pPr>
            <w:r>
              <w:rPr>
                <w:rFonts w:hint="eastAsia"/>
                <w:spacing w:val="-2"/>
                <w:lang w:val="en-US" w:eastAsia="zh-CN"/>
              </w:rPr>
              <w:t>30</w:t>
            </w:r>
            <w:r>
              <w:rPr>
                <w:spacing w:val="-2"/>
              </w:rPr>
              <w:t>000</w:t>
            </w:r>
          </w:p>
        </w:tc>
        <w:tc>
          <w:tcPr>
            <w:tcW w:w="1433" w:type="dxa"/>
            <w:vAlign w:val="top"/>
          </w:tcPr>
          <w:p>
            <w:pPr>
              <w:spacing w:line="338" w:lineRule="auto"/>
              <w:rPr>
                <w:rFonts w:ascii="Arial"/>
                <w:sz w:val="21"/>
              </w:rPr>
            </w:pPr>
          </w:p>
          <w:p>
            <w:pPr>
              <w:spacing w:line="338" w:lineRule="auto"/>
              <w:rPr>
                <w:rFonts w:ascii="Arial"/>
                <w:sz w:val="21"/>
              </w:rPr>
            </w:pPr>
          </w:p>
          <w:p>
            <w:pPr>
              <w:pStyle w:val="6"/>
              <w:spacing w:before="61" w:line="248" w:lineRule="auto"/>
              <w:ind w:left="108" w:right="183"/>
            </w:pPr>
            <w:r>
              <w:rPr>
                <w:spacing w:val="-2"/>
              </w:rPr>
              <w:t>成交通知书发</w:t>
            </w:r>
            <w:r>
              <w:rPr>
                <w:spacing w:val="2"/>
              </w:rPr>
              <w:t xml:space="preserve"> </w:t>
            </w:r>
            <w:r>
              <w:rPr>
                <w:spacing w:val="1"/>
              </w:rPr>
              <w:t>出之日起至</w:t>
            </w:r>
          </w:p>
          <w:p>
            <w:pPr>
              <w:pStyle w:val="6"/>
              <w:spacing w:line="233" w:lineRule="auto"/>
              <w:ind w:left="108" w:right="255"/>
            </w:pPr>
            <w:r>
              <w:rPr>
                <w:spacing w:val="1"/>
              </w:rPr>
              <w:t>2026年</w:t>
            </w:r>
            <w:r>
              <w:rPr>
                <w:rFonts w:hint="eastAsia"/>
                <w:spacing w:val="1"/>
                <w:lang w:val="en-US" w:eastAsia="zh-CN"/>
              </w:rPr>
              <w:t>12</w:t>
            </w:r>
            <w:r>
              <w:rPr>
                <w:spacing w:val="1"/>
              </w:rPr>
              <w:t>月30</w:t>
            </w:r>
            <w:r>
              <w:rPr>
                <w:spacing w:val="4"/>
              </w:rPr>
              <w:t xml:space="preserve"> </w:t>
            </w:r>
            <w:r>
              <w:t>日</w:t>
            </w:r>
          </w:p>
        </w:tc>
      </w:tr>
    </w:tbl>
    <w:p>
      <w:pPr>
        <w:spacing w:line="241" w:lineRule="auto"/>
        <w:rPr>
          <w:rFonts w:ascii="Arial"/>
          <w:sz w:val="21"/>
        </w:rPr>
      </w:pPr>
    </w:p>
    <w:p>
      <w:pPr>
        <w:spacing w:line="242" w:lineRule="auto"/>
        <w:rPr>
          <w:rFonts w:ascii="Arial"/>
          <w:sz w:val="21"/>
        </w:rPr>
      </w:pPr>
    </w:p>
    <w:p>
      <w:pPr>
        <w:pStyle w:val="2"/>
        <w:spacing w:before="75" w:line="219" w:lineRule="auto"/>
        <w:ind w:left="248"/>
        <w:outlineLvl w:val="4"/>
      </w:pPr>
      <w:r>
        <w:rPr>
          <w:b/>
          <w:bCs/>
          <w:spacing w:val="1"/>
        </w:rPr>
        <w:t>一、项目服务相关要求：</w:t>
      </w:r>
    </w:p>
    <w:p>
      <w:pPr>
        <w:pStyle w:val="2"/>
        <w:spacing w:before="17" w:line="251" w:lineRule="auto"/>
        <w:ind w:left="244" w:right="223" w:firstLine="469"/>
      </w:pPr>
      <w:r>
        <w:rPr>
          <w:spacing w:val="17"/>
        </w:rPr>
        <w:t>1.报价金额应包括完成本项目的所有费用(含税),即完成交付</w:t>
      </w:r>
      <w:r>
        <w:rPr>
          <w:spacing w:val="16"/>
        </w:rPr>
        <w:t>本项成果的所有</w:t>
      </w:r>
      <w:r>
        <w:t xml:space="preserve"> </w:t>
      </w:r>
      <w:r>
        <w:rPr>
          <w:spacing w:val="5"/>
        </w:rPr>
        <w:t>费用，出具增值税专用发票。</w:t>
      </w:r>
    </w:p>
    <w:p>
      <w:pPr>
        <w:pStyle w:val="2"/>
        <w:spacing w:before="117" w:line="219" w:lineRule="auto"/>
        <w:ind w:left="714"/>
      </w:pPr>
      <w:r>
        <w:rPr>
          <w:spacing w:val="5"/>
        </w:rPr>
        <w:t>2.预期成果需求数量不变。</w:t>
      </w:r>
    </w:p>
    <w:p>
      <w:pPr>
        <w:pStyle w:val="2"/>
        <w:spacing w:before="125" w:line="219" w:lineRule="auto"/>
        <w:ind w:left="714"/>
      </w:pPr>
      <w:r>
        <w:rPr>
          <w:spacing w:val="7"/>
        </w:rPr>
        <w:t>3.中标单位不得将本项目分包给第三方，禁止转包。</w:t>
      </w:r>
    </w:p>
    <w:p>
      <w:pPr>
        <w:pStyle w:val="2"/>
        <w:spacing w:before="85" w:line="293" w:lineRule="auto"/>
        <w:ind w:left="244" w:right="196" w:firstLine="469"/>
      </w:pPr>
      <w:r>
        <w:rPr>
          <w:spacing w:val="8"/>
        </w:rPr>
        <w:t>4.供应商报价时须同时提供营业执照、法定代</w:t>
      </w:r>
      <w:r>
        <w:rPr>
          <w:spacing w:val="7"/>
        </w:rPr>
        <w:t>表人身份证明</w:t>
      </w:r>
      <w:bookmarkStart w:id="0" w:name="_GoBack"/>
      <w:bookmarkEnd w:id="0"/>
      <w:r>
        <w:rPr>
          <w:spacing w:val="7"/>
        </w:rPr>
        <w:t>、</w:t>
      </w:r>
      <w:r>
        <w:rPr>
          <w:spacing w:val="13"/>
        </w:rPr>
        <w:t>合同扫描件、报价表等复印件(均须加盖公章)等。如采购承办部门要求</w:t>
      </w:r>
      <w:r>
        <w:rPr>
          <w:spacing w:val="18"/>
        </w:rPr>
        <w:t xml:space="preserve"> </w:t>
      </w:r>
      <w:r>
        <w:rPr>
          <w:spacing w:val="7"/>
        </w:rPr>
        <w:t>提供所响应工程、货物或服务相关资料，供应商应如实提供。</w:t>
      </w:r>
    </w:p>
    <w:p>
      <w:pPr>
        <w:pStyle w:val="2"/>
        <w:spacing w:before="106" w:line="307" w:lineRule="auto"/>
        <w:ind w:left="244" w:right="50" w:firstLine="469"/>
      </w:pPr>
      <w:r>
        <w:rPr>
          <w:spacing w:val="19"/>
        </w:rPr>
        <w:t>5.报价明显低于控制价的(50%及以上),投标人须提供书面说明并提供相关证</w:t>
      </w:r>
      <w:r>
        <w:rPr>
          <w:spacing w:val="7"/>
        </w:rPr>
        <w:t xml:space="preserve">  </w:t>
      </w:r>
      <w:r>
        <w:rPr>
          <w:spacing w:val="3"/>
        </w:rPr>
        <w:t>明材料。对于明显低于控制价且未提供书面说明或书面说明不合理的，视为无效报价。</w:t>
      </w:r>
      <w:r>
        <w:rPr>
          <w:spacing w:val="9"/>
        </w:rPr>
        <w:t xml:space="preserve"> </w:t>
      </w:r>
      <w:r>
        <w:rPr>
          <w:spacing w:val="7"/>
        </w:rPr>
        <w:t>开标后采购人发现投标人的报价明显低于其他投标报价或低于成本价的，可要求投标</w:t>
      </w:r>
      <w:r>
        <w:rPr>
          <w:spacing w:val="4"/>
        </w:rPr>
        <w:t xml:space="preserve">  </w:t>
      </w:r>
      <w:r>
        <w:rPr>
          <w:spacing w:val="6"/>
        </w:rPr>
        <w:t>人提供书面说明和相关证明材料，投标人不能提供或</w:t>
      </w:r>
      <w:r>
        <w:rPr>
          <w:spacing w:val="5"/>
        </w:rPr>
        <w:t>提供的材料不能合理说明报价的，</w:t>
      </w:r>
      <w:r>
        <w:t xml:space="preserve"> </w:t>
      </w:r>
      <w:r>
        <w:rPr>
          <w:spacing w:val="4"/>
        </w:rPr>
        <w:t>视为无效报价。</w:t>
      </w:r>
    </w:p>
    <w:p>
      <w:pPr>
        <w:pStyle w:val="2"/>
        <w:spacing w:before="257" w:line="219" w:lineRule="auto"/>
        <w:ind w:left="248"/>
        <w:outlineLvl w:val="4"/>
      </w:pPr>
      <w:r>
        <w:rPr>
          <w:b/>
          <w:bCs/>
          <w:spacing w:val="2"/>
        </w:rPr>
        <w:t>二、交付、履约要求如下：</w:t>
      </w:r>
    </w:p>
    <w:p>
      <w:pPr>
        <w:pStyle w:val="2"/>
        <w:spacing w:before="299" w:line="219" w:lineRule="auto"/>
        <w:ind w:left="714"/>
      </w:pPr>
      <w:r>
        <w:rPr>
          <w:spacing w:val="22"/>
        </w:rPr>
        <w:t>成交通知书发出之日起至2026年</w:t>
      </w:r>
      <w:r>
        <w:rPr>
          <w:rFonts w:hint="eastAsia"/>
          <w:spacing w:val="22"/>
          <w:lang w:val="en-US" w:eastAsia="zh-CN"/>
        </w:rPr>
        <w:t>12</w:t>
      </w:r>
      <w:r>
        <w:rPr>
          <w:spacing w:val="22"/>
        </w:rPr>
        <w:t>月30日。</w:t>
      </w:r>
    </w:p>
    <w:sectPr>
      <w:pgSz w:w="11910" w:h="16840"/>
      <w:pgMar w:top="1431" w:right="1294" w:bottom="0" w:left="136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6"/>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F2A2012"/>
    <w:rsid w:val="2D7A4344"/>
    <w:rsid w:val="39DA4347"/>
    <w:rsid w:val="401B5F6C"/>
    <w:rsid w:val="72084F47"/>
    <w:rsid w:val="7F0D666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3"/>
      <w:szCs w:val="23"/>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19"/>
      <w:szCs w:val="19"/>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584</Words>
  <Characters>622</Characters>
  <TotalTime>1</TotalTime>
  <ScaleCrop>false</ScaleCrop>
  <LinksUpToDate>false</LinksUpToDate>
  <CharactersWithSpaces>639</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2025-11-24T11:13:00Z</dcterms:created>
  <dc:creator>王代利</dc:creator>
  <cp:lastModifiedBy>李阳</cp:lastModifiedBy>
  <dcterms:modified xsi:type="dcterms:W3CDTF">2025-12-15T07:37:30Z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2025-11-24T11:13:19Z</vt:filetime>
  </property>
  <property fmtid="{D5CDD505-2E9C-101B-9397-08002B2CF9AE}" pid="4" name="UsrData">
    <vt:lpwstr>6923cd4cf90427001f9ef312wl</vt:lpwstr>
  </property>
  <property fmtid="{D5CDD505-2E9C-101B-9397-08002B2CF9AE}" pid="5" name="KSOProductBuildVer">
    <vt:lpwstr>2052-11.8.2.12085</vt:lpwstr>
  </property>
  <property fmtid="{D5CDD505-2E9C-101B-9397-08002B2CF9AE}" pid="6" name="ICV">
    <vt:lpwstr>9DE1CDCAAEC54FD0903827D46C56DFC4</vt:lpwstr>
  </property>
</Properties>
</file>