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rPr>
          <w:rFonts w:hint="eastAsia" w:ascii="宋体" w:hAnsi="宋体"/>
          <w:b/>
          <w:szCs w:val="21"/>
        </w:rPr>
      </w:pPr>
      <w:bookmarkStart w:id="0" w:name="_Toc224122153"/>
      <w:r>
        <w:rPr>
          <w:rFonts w:ascii="宋体" w:hAnsi="宋体"/>
          <w:b/>
          <w:szCs w:val="21"/>
        </w:rPr>
        <w:drawing>
          <wp:inline distT="0" distB="0" distL="114300" distR="114300">
            <wp:extent cx="3009265" cy="894080"/>
            <wp:effectExtent l="0" t="0" r="0" b="0"/>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8"/>
                    <a:stretch>
                      <a:fillRect/>
                    </a:stretch>
                  </pic:blipFill>
                  <pic:spPr>
                    <a:xfrm>
                      <a:off x="0" y="0"/>
                      <a:ext cx="3009265" cy="894080"/>
                    </a:xfrm>
                    <a:prstGeom prst="rect">
                      <a:avLst/>
                    </a:prstGeom>
                    <a:noFill/>
                    <a:ln w="9525">
                      <a:noFill/>
                    </a:ln>
                  </pic:spPr>
                </pic:pic>
              </a:graphicData>
            </a:graphic>
          </wp:inline>
        </w:drawing>
      </w:r>
      <w:bookmarkEnd w:id="0"/>
    </w:p>
    <w:p>
      <w:pPr>
        <w:adjustRightInd w:val="0"/>
        <w:snapToGrid w:val="0"/>
        <w:spacing w:line="360" w:lineRule="auto"/>
        <w:jc w:val="center"/>
        <w:rPr>
          <w:rFonts w:hint="eastAsia" w:ascii="黑体" w:hAnsi="黑体" w:eastAsia="黑体" w:cs="黑体"/>
          <w:b w:val="0"/>
          <w:bCs w:val="0"/>
          <w:color w:val="auto"/>
          <w:sz w:val="48"/>
          <w:szCs w:val="48"/>
          <w:highlight w:val="none"/>
          <w:lang w:val="en-US" w:eastAsia="zh-CN"/>
        </w:rPr>
      </w:pPr>
    </w:p>
    <w:p>
      <w:pPr>
        <w:adjustRightInd w:val="0"/>
        <w:snapToGrid w:val="0"/>
        <w:spacing w:line="360" w:lineRule="auto"/>
        <w:jc w:val="center"/>
        <w:rPr>
          <w:rFonts w:hint="eastAsia" w:ascii="黑体" w:hAnsi="黑体" w:eastAsia="黑体" w:cs="黑体"/>
          <w:b w:val="0"/>
          <w:bCs w:val="0"/>
          <w:color w:val="auto"/>
          <w:sz w:val="48"/>
          <w:szCs w:val="48"/>
          <w:highlight w:val="none"/>
          <w:lang w:val="en-US" w:eastAsia="zh-CN"/>
        </w:rPr>
      </w:pPr>
      <w:r>
        <w:rPr>
          <w:rFonts w:hint="eastAsia" w:ascii="黑体" w:hAnsi="黑体" w:eastAsia="黑体" w:cs="黑体"/>
          <w:b w:val="0"/>
          <w:bCs w:val="0"/>
          <w:color w:val="auto"/>
          <w:sz w:val="48"/>
          <w:szCs w:val="48"/>
          <w:highlight w:val="none"/>
          <w:lang w:val="en-US" w:eastAsia="zh-CN"/>
        </w:rPr>
        <w:t>2025年-2026年昭通供电局应急医疗服务</w:t>
      </w:r>
    </w:p>
    <w:p>
      <w:pPr>
        <w:adjustRightInd w:val="0"/>
        <w:snapToGrid w:val="0"/>
        <w:spacing w:line="360" w:lineRule="auto"/>
        <w:jc w:val="center"/>
        <w:rPr>
          <w:rFonts w:hint="eastAsia" w:ascii="黑体" w:hAnsi="黑体" w:eastAsia="黑体" w:cs="黑体"/>
          <w:b w:val="0"/>
          <w:bCs w:val="0"/>
          <w:color w:val="auto"/>
          <w:sz w:val="48"/>
          <w:szCs w:val="48"/>
          <w:highlight w:val="none"/>
          <w:lang w:val="en-US" w:eastAsia="zh-CN"/>
        </w:rPr>
      </w:pPr>
    </w:p>
    <w:p>
      <w:pPr>
        <w:adjustRightInd w:val="0"/>
        <w:snapToGrid w:val="0"/>
        <w:spacing w:line="360" w:lineRule="auto"/>
        <w:jc w:val="center"/>
        <w:rPr>
          <w:rFonts w:hint="eastAsia" w:ascii="黑体" w:hAnsi="黑体" w:eastAsia="黑体" w:cs="黑体"/>
          <w:b/>
          <w:sz w:val="52"/>
          <w:szCs w:val="52"/>
          <w:lang w:val="en-US"/>
        </w:rPr>
      </w:pPr>
      <w:r>
        <w:rPr>
          <w:rFonts w:hint="eastAsia" w:ascii="黑体" w:hAnsi="黑体" w:eastAsia="黑体" w:cs="黑体"/>
          <w:b w:val="0"/>
          <w:bCs w:val="0"/>
          <w:color w:val="auto"/>
          <w:sz w:val="48"/>
          <w:szCs w:val="48"/>
          <w:highlight w:val="none"/>
          <w:lang w:val="en-US" w:eastAsia="zh-CN"/>
        </w:rPr>
        <w:t>零星采购项目技术规范书</w:t>
      </w:r>
    </w:p>
    <w:p>
      <w:pPr>
        <w:adjustRightInd w:val="0"/>
        <w:snapToGrid w:val="0"/>
        <w:spacing w:line="360" w:lineRule="auto"/>
        <w:jc w:val="center"/>
        <w:rPr>
          <w:rFonts w:hint="eastAsia" w:ascii="宋体" w:hAnsi="宋体"/>
          <w:b/>
          <w:szCs w:val="21"/>
        </w:rPr>
      </w:pPr>
    </w:p>
    <w:p>
      <w:pPr>
        <w:adjustRightInd w:val="0"/>
        <w:snapToGrid w:val="0"/>
        <w:spacing w:line="360" w:lineRule="auto"/>
        <w:jc w:val="center"/>
        <w:rPr>
          <w:rFonts w:hint="eastAsia" w:ascii="宋体" w:hAnsi="宋体"/>
          <w:b/>
          <w:szCs w:val="21"/>
        </w:rPr>
      </w:pPr>
    </w:p>
    <w:p>
      <w:pPr>
        <w:adjustRightInd w:val="0"/>
        <w:snapToGrid w:val="0"/>
        <w:spacing w:line="360" w:lineRule="auto"/>
        <w:jc w:val="center"/>
        <w:rPr>
          <w:rFonts w:ascii="宋体" w:hAnsi="宋体"/>
          <w:b/>
          <w:spacing w:val="20"/>
          <w:sz w:val="84"/>
          <w:szCs w:val="84"/>
        </w:rPr>
      </w:pPr>
    </w:p>
    <w:p>
      <w:pPr>
        <w:adjustRightInd w:val="0"/>
        <w:snapToGrid w:val="0"/>
        <w:spacing w:line="360" w:lineRule="auto"/>
        <w:jc w:val="center"/>
        <w:rPr>
          <w:rFonts w:ascii="宋体" w:hAnsi="宋体"/>
          <w:b/>
          <w:spacing w:val="20"/>
          <w:sz w:val="84"/>
          <w:szCs w:val="84"/>
        </w:rPr>
      </w:pPr>
    </w:p>
    <w:p>
      <w:pPr>
        <w:adjustRightInd w:val="0"/>
        <w:snapToGrid w:val="0"/>
        <w:spacing w:line="360" w:lineRule="auto"/>
        <w:jc w:val="center"/>
        <w:rPr>
          <w:rFonts w:hint="eastAsia" w:ascii="宋体" w:hAnsi="宋体"/>
          <w:b/>
          <w:szCs w:val="21"/>
        </w:rPr>
      </w:pPr>
    </w:p>
    <w:p>
      <w:pPr>
        <w:adjustRightInd w:val="0"/>
        <w:snapToGrid w:val="0"/>
        <w:spacing w:line="360" w:lineRule="auto"/>
        <w:jc w:val="center"/>
        <w:rPr>
          <w:rFonts w:hint="eastAsia" w:ascii="宋体" w:hAnsi="宋体"/>
          <w:szCs w:val="21"/>
        </w:rPr>
      </w:pPr>
    </w:p>
    <w:p>
      <w:pPr>
        <w:adjustRightInd w:val="0"/>
        <w:snapToGrid w:val="0"/>
        <w:spacing w:line="360" w:lineRule="auto"/>
        <w:jc w:val="center"/>
        <w:rPr>
          <w:rFonts w:hint="eastAsia" w:ascii="宋体" w:hAnsi="宋体"/>
          <w:szCs w:val="21"/>
        </w:rPr>
      </w:pPr>
    </w:p>
    <w:p>
      <w:pPr>
        <w:keepNext w:val="0"/>
        <w:keepLines w:val="0"/>
        <w:pageBreakBefore w:val="0"/>
        <w:widowControl w:val="0"/>
        <w:kinsoku/>
        <w:wordWrap/>
        <w:overflowPunct/>
        <w:topLinePunct w:val="0"/>
        <w:autoSpaceDE/>
        <w:autoSpaceDN/>
        <w:bidi w:val="0"/>
        <w:snapToGrid w:val="0"/>
        <w:spacing w:line="800" w:lineRule="exact"/>
        <w:ind w:firstLine="321" w:firstLineChars="100"/>
        <w:jc w:val="both"/>
        <w:textAlignment w:val="auto"/>
        <w:outlineLvl w:val="0"/>
        <w:rPr>
          <w:rFonts w:ascii="宋体" w:hAnsi="宋体"/>
          <w:b/>
          <w:sz w:val="32"/>
          <w:szCs w:val="32"/>
        </w:rPr>
      </w:pPr>
    </w:p>
    <w:p>
      <w:pPr>
        <w:keepNext w:val="0"/>
        <w:keepLines w:val="0"/>
        <w:pageBreakBefore w:val="0"/>
        <w:widowControl w:val="0"/>
        <w:kinsoku/>
        <w:wordWrap/>
        <w:overflowPunct/>
        <w:topLinePunct w:val="0"/>
        <w:autoSpaceDE/>
        <w:autoSpaceDN/>
        <w:bidi w:val="0"/>
        <w:snapToGrid w:val="0"/>
        <w:spacing w:line="800" w:lineRule="exact"/>
        <w:ind w:firstLine="1606" w:firstLineChars="500"/>
        <w:jc w:val="both"/>
        <w:textAlignment w:val="auto"/>
        <w:outlineLvl w:val="0"/>
        <w:rPr>
          <w:rFonts w:ascii="宋体" w:hAnsi="宋体"/>
          <w:b/>
          <w:sz w:val="32"/>
          <w:szCs w:val="32"/>
        </w:rPr>
      </w:pPr>
      <w:r>
        <w:rPr>
          <w:rFonts w:ascii="宋体" w:hAnsi="宋体"/>
          <w:b/>
          <w:sz w:val="32"/>
          <w:szCs w:val="32"/>
        </w:rPr>
        <w:t>云南</w:t>
      </w:r>
      <w:r>
        <w:rPr>
          <w:rFonts w:hint="eastAsia" w:ascii="宋体" w:hAnsi="宋体"/>
          <w:b/>
          <w:sz w:val="32"/>
          <w:szCs w:val="32"/>
        </w:rPr>
        <w:t>电网</w:t>
      </w:r>
      <w:r>
        <w:rPr>
          <w:rFonts w:ascii="宋体" w:hAnsi="宋体"/>
          <w:b/>
          <w:sz w:val="32"/>
          <w:szCs w:val="32"/>
        </w:rPr>
        <w:t>有限责任公司</w:t>
      </w:r>
      <w:r>
        <w:rPr>
          <w:rFonts w:hint="eastAsia" w:ascii="宋体" w:hAnsi="宋体"/>
          <w:b/>
          <w:sz w:val="32"/>
          <w:szCs w:val="32"/>
          <w:lang w:eastAsia="zh-CN"/>
        </w:rPr>
        <w:t>昭通</w:t>
      </w:r>
      <w:r>
        <w:rPr>
          <w:rFonts w:ascii="宋体" w:hAnsi="宋体"/>
          <w:b/>
          <w:sz w:val="32"/>
          <w:szCs w:val="32"/>
        </w:rPr>
        <w:t>供电局</w:t>
      </w:r>
    </w:p>
    <w:p>
      <w:pPr>
        <w:keepNext w:val="0"/>
        <w:keepLines w:val="0"/>
        <w:pageBreakBefore w:val="0"/>
        <w:widowControl w:val="0"/>
        <w:kinsoku/>
        <w:wordWrap/>
        <w:overflowPunct/>
        <w:topLinePunct w:val="0"/>
        <w:autoSpaceDE/>
        <w:autoSpaceDN/>
        <w:bidi w:val="0"/>
        <w:snapToGrid w:val="0"/>
        <w:spacing w:line="800" w:lineRule="exact"/>
        <w:ind w:firstLine="1928" w:firstLineChars="600"/>
        <w:jc w:val="both"/>
        <w:textAlignment w:val="auto"/>
        <w:outlineLvl w:val="0"/>
        <w:rPr>
          <w:rFonts w:hint="default" w:ascii="宋体" w:hAnsi="宋体" w:eastAsia="宋体"/>
          <w:b/>
          <w:sz w:val="32"/>
          <w:szCs w:val="32"/>
          <w:lang w:val="en-US" w:eastAsia="zh-CN"/>
        </w:rPr>
      </w:pPr>
      <w:r>
        <w:rPr>
          <w:rFonts w:hint="eastAsia" w:ascii="宋体" w:hAnsi="宋体"/>
          <w:b/>
          <w:sz w:val="32"/>
          <w:szCs w:val="32"/>
          <w:lang w:val="en-US" w:eastAsia="zh-CN"/>
        </w:rPr>
        <w:t>综合服务中心（涉电分中心）</w:t>
      </w:r>
    </w:p>
    <w:p>
      <w:pPr>
        <w:keepNext w:val="0"/>
        <w:keepLines w:val="0"/>
        <w:pageBreakBefore w:val="0"/>
        <w:widowControl w:val="0"/>
        <w:kinsoku/>
        <w:wordWrap/>
        <w:overflowPunct/>
        <w:topLinePunct w:val="0"/>
        <w:autoSpaceDE/>
        <w:autoSpaceDN/>
        <w:bidi w:val="0"/>
        <w:adjustRightInd w:val="0"/>
        <w:snapToGrid w:val="0"/>
        <w:spacing w:line="800" w:lineRule="exact"/>
        <w:ind w:firstLine="2570" w:firstLineChars="800"/>
        <w:jc w:val="both"/>
        <w:textAlignment w:val="auto"/>
        <w:rPr>
          <w:rFonts w:hint="eastAsia" w:ascii="宋体" w:hAnsi="宋体"/>
        </w:rPr>
        <w:sectPr>
          <w:headerReference r:id="rId3" w:type="default"/>
          <w:footerReference r:id="rId4" w:type="even"/>
          <w:pgSz w:w="11907" w:h="16840"/>
          <w:pgMar w:top="1418" w:right="1418" w:bottom="1418" w:left="1701" w:header="851" w:footer="850" w:gutter="0"/>
          <w:pgNumType w:start="0"/>
          <w:cols w:space="720" w:num="1"/>
          <w:titlePg/>
          <w:docGrid w:linePitch="381" w:charSpace="-5735"/>
        </w:sectPr>
      </w:pPr>
      <w:r>
        <w:rPr>
          <w:rFonts w:hint="eastAsia" w:ascii="宋体" w:hAnsi="宋体"/>
          <w:b/>
          <w:sz w:val="32"/>
          <w:szCs w:val="32"/>
          <w:lang w:eastAsia="zh-CN"/>
        </w:rPr>
        <w:t>（</w:t>
      </w:r>
      <w:r>
        <w:rPr>
          <w:rFonts w:ascii="宋体" w:hAnsi="宋体"/>
          <w:b/>
          <w:sz w:val="32"/>
          <w:szCs w:val="32"/>
        </w:rPr>
        <w:t>二〇</w:t>
      </w:r>
      <w:r>
        <w:rPr>
          <w:rFonts w:hint="eastAsia" w:ascii="宋体" w:hAnsi="宋体"/>
          <w:b/>
          <w:sz w:val="32"/>
          <w:szCs w:val="32"/>
        </w:rPr>
        <w:t>二五</w:t>
      </w:r>
      <w:r>
        <w:rPr>
          <w:rFonts w:ascii="宋体" w:hAnsi="宋体"/>
          <w:b/>
          <w:sz w:val="32"/>
          <w:szCs w:val="32"/>
        </w:rPr>
        <w:t>年</w:t>
      </w:r>
      <w:r>
        <w:rPr>
          <w:rFonts w:hint="eastAsia" w:ascii="宋体" w:hAnsi="宋体"/>
          <w:b/>
          <w:sz w:val="32"/>
          <w:szCs w:val="32"/>
          <w:lang w:val="en-US" w:eastAsia="zh-CN"/>
        </w:rPr>
        <w:t>十二</w:t>
      </w:r>
      <w:r>
        <w:rPr>
          <w:rFonts w:ascii="宋体" w:hAnsi="宋体"/>
          <w:b/>
          <w:sz w:val="32"/>
          <w:szCs w:val="32"/>
        </w:rPr>
        <w:t>月</w:t>
      </w:r>
      <w:r>
        <w:rPr>
          <w:rFonts w:hint="eastAsia" w:ascii="宋体" w:hAnsi="宋体"/>
          <w:b/>
          <w:sz w:val="32"/>
          <w:szCs w:val="32"/>
          <w:lang w:eastAsia="zh-CN"/>
        </w:rPr>
        <w:t>）</w:t>
      </w:r>
    </w:p>
    <w:p>
      <w:pPr>
        <w:widowControl/>
        <w:jc w:val="center"/>
        <w:outlineLvl w:val="0"/>
        <w:rPr>
          <w:rFonts w:hint="eastAsia"/>
          <w:b/>
          <w:sz w:val="44"/>
          <w:szCs w:val="44"/>
        </w:rPr>
      </w:pPr>
    </w:p>
    <w:p>
      <w:pPr>
        <w:widowControl/>
        <w:jc w:val="center"/>
        <w:outlineLvl w:val="0"/>
        <w:rPr>
          <w:rFonts w:hint="eastAsia"/>
          <w:b/>
          <w:sz w:val="44"/>
          <w:szCs w:val="44"/>
        </w:rPr>
      </w:pPr>
      <w:r>
        <w:rPr>
          <w:rFonts w:hint="eastAsia"/>
          <w:b/>
          <w:sz w:val="44"/>
          <w:szCs w:val="44"/>
        </w:rPr>
        <w:t>技术要求及相关资料</w:t>
      </w:r>
    </w:p>
    <w:p>
      <w:pPr>
        <w:keepNext w:val="0"/>
        <w:keepLines w:val="0"/>
        <w:pageBreakBefore w:val="0"/>
        <w:kinsoku/>
        <w:wordWrap/>
        <w:overflowPunct/>
        <w:topLinePunct w:val="0"/>
        <w:autoSpaceDE w:val="0"/>
        <w:autoSpaceDN w:val="0"/>
        <w:bidi w:val="0"/>
        <w:adjustRightInd w:val="0"/>
        <w:snapToGrid/>
        <w:spacing w:line="560" w:lineRule="exact"/>
        <w:ind w:firstLine="643" w:firstLineChars="200"/>
        <w:textAlignment w:val="auto"/>
        <w:rPr>
          <w:rFonts w:hint="eastAsia" w:asciiTheme="minorEastAsia" w:hAnsiTheme="minorEastAsia" w:eastAsiaTheme="minorEastAsia" w:cstheme="minorEastAsia"/>
          <w:b/>
          <w:sz w:val="32"/>
          <w:szCs w:val="32"/>
        </w:rPr>
      </w:pPr>
    </w:p>
    <w:p>
      <w:pPr>
        <w:keepNext w:val="0"/>
        <w:keepLines w:val="0"/>
        <w:pageBreakBefore w:val="0"/>
        <w:kinsoku/>
        <w:wordWrap/>
        <w:overflowPunct/>
        <w:topLinePunct w:val="0"/>
        <w:autoSpaceDE w:val="0"/>
        <w:autoSpaceDN w:val="0"/>
        <w:bidi w:val="0"/>
        <w:adjustRightInd w:val="0"/>
        <w:snapToGrid/>
        <w:spacing w:line="560" w:lineRule="exact"/>
        <w:ind w:firstLine="643" w:firstLineChars="200"/>
        <w:textAlignment w:val="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一、总则：</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（一）本技术规范书适用</w:t>
      </w:r>
      <w:r>
        <w:rPr>
          <w:rFonts w:hint="eastAsia" w:asciiTheme="minorEastAsia" w:hAnsiTheme="minorEastAsia" w:eastAsiaTheme="minorEastAsia" w:cstheme="minorEastAsia"/>
          <w:sz w:val="32"/>
          <w:szCs w:val="32"/>
          <w:u w:val="single"/>
        </w:rPr>
        <w:t>2025年</w:t>
      </w:r>
      <w:r>
        <w:rPr>
          <w:rFonts w:hint="eastAsia" w:asciiTheme="minorEastAsia" w:hAnsiTheme="minorEastAsia" w:eastAsiaTheme="minorEastAsia" w:cstheme="minorEastAsia"/>
          <w:sz w:val="32"/>
          <w:szCs w:val="32"/>
          <w:u w:val="single"/>
          <w:lang w:val="en-US" w:eastAsia="zh-CN"/>
        </w:rPr>
        <w:t>-2026年</w:t>
      </w:r>
      <w:r>
        <w:rPr>
          <w:rFonts w:hint="eastAsia" w:asciiTheme="minorEastAsia" w:hAnsiTheme="minorEastAsia" w:eastAsiaTheme="minorEastAsia" w:cstheme="minorEastAsia"/>
          <w:sz w:val="32"/>
          <w:szCs w:val="32"/>
          <w:u w:val="single"/>
          <w:lang w:eastAsia="zh-CN"/>
        </w:rPr>
        <w:t>昭通</w:t>
      </w:r>
      <w:r>
        <w:rPr>
          <w:rFonts w:hint="eastAsia" w:asciiTheme="minorEastAsia" w:hAnsiTheme="minorEastAsia" w:eastAsiaTheme="minorEastAsia" w:cstheme="minorEastAsia"/>
          <w:sz w:val="32"/>
          <w:szCs w:val="32"/>
          <w:u w:val="single"/>
        </w:rPr>
        <w:t>供电局</w:t>
      </w:r>
      <w:r>
        <w:rPr>
          <w:rFonts w:hint="eastAsia" w:asciiTheme="minorEastAsia" w:hAnsiTheme="minorEastAsia" w:eastAsiaTheme="minorEastAsia" w:cstheme="minorEastAsia"/>
          <w:sz w:val="32"/>
          <w:szCs w:val="32"/>
          <w:u w:val="single"/>
          <w:lang w:val="en-US" w:eastAsia="zh-CN"/>
        </w:rPr>
        <w:t>应急医疗</w:t>
      </w:r>
      <w:r>
        <w:rPr>
          <w:rFonts w:hint="eastAsia" w:asciiTheme="minorEastAsia" w:hAnsiTheme="minorEastAsia" w:eastAsiaTheme="minorEastAsia" w:cstheme="minorEastAsia"/>
          <w:sz w:val="32"/>
          <w:szCs w:val="32"/>
          <w:u w:val="single"/>
          <w:lang w:eastAsia="zh-CN"/>
        </w:rPr>
        <w:t>服务</w:t>
      </w:r>
      <w:r>
        <w:rPr>
          <w:rFonts w:hint="eastAsia" w:asciiTheme="minorEastAsia" w:hAnsiTheme="minorEastAsia" w:eastAsiaTheme="minorEastAsia" w:cstheme="minorEastAsia"/>
          <w:sz w:val="32"/>
          <w:szCs w:val="32"/>
          <w:u w:val="single"/>
          <w:lang w:val="en-US" w:eastAsia="zh-CN"/>
        </w:rPr>
        <w:t>零星</w:t>
      </w:r>
      <w:r>
        <w:rPr>
          <w:rFonts w:hint="eastAsia" w:asciiTheme="minorEastAsia" w:hAnsiTheme="minorEastAsia" w:eastAsiaTheme="minorEastAsia" w:cstheme="minorEastAsia"/>
          <w:sz w:val="32"/>
          <w:szCs w:val="32"/>
          <w:u w:val="single"/>
        </w:rPr>
        <w:t>采购</w:t>
      </w:r>
      <w:r>
        <w:rPr>
          <w:rFonts w:hint="eastAsia" w:asciiTheme="minorEastAsia" w:hAnsiTheme="minorEastAsia" w:eastAsiaTheme="minorEastAsia" w:cstheme="minorEastAsia"/>
          <w:sz w:val="32"/>
          <w:szCs w:val="32"/>
          <w:u w:val="single"/>
          <w:lang w:val="en-US" w:eastAsia="zh-CN"/>
        </w:rPr>
        <w:t>项目</w:t>
      </w:r>
      <w:r>
        <w:rPr>
          <w:rFonts w:hint="eastAsia" w:asciiTheme="minorEastAsia" w:hAnsiTheme="minorEastAsia" w:eastAsiaTheme="minorEastAsia" w:cstheme="minorEastAsia"/>
          <w:sz w:val="32"/>
          <w:szCs w:val="32"/>
          <w:u w:val="single"/>
        </w:rPr>
        <w:t>。</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二）采购人在本规范书中仅提出了最低限度的服务要求，并未规定所有的服务要求和适用的标准，也未充分引述有关标准和规范的条文，询价申请人在询价申请文件中必须承诺满足本技术规范书和国家行业现行的服务标准。</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（三）采购人在任何时候保留和拥有对本技术规范书的解释权，询价申请人应仔细阅读本技术规范书的每项条款。</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（四）本项目技术规范书与询价采购文件、合同具有同等的法律效力。</w:t>
      </w:r>
    </w:p>
    <w:p>
      <w:pPr>
        <w:keepNext w:val="0"/>
        <w:keepLines w:val="0"/>
        <w:pageBreakBefore w:val="0"/>
        <w:kinsoku/>
        <w:wordWrap/>
        <w:overflowPunct/>
        <w:topLinePunct w:val="0"/>
        <w:autoSpaceDE w:val="0"/>
        <w:autoSpaceDN w:val="0"/>
        <w:bidi w:val="0"/>
        <w:adjustRightInd w:val="0"/>
        <w:snapToGrid/>
        <w:spacing w:line="560" w:lineRule="exact"/>
        <w:ind w:firstLine="643" w:firstLineChars="200"/>
        <w:textAlignment w:val="auto"/>
        <w:rPr>
          <w:rFonts w:hint="eastAsia" w:asciiTheme="minorEastAsia" w:hAnsiTheme="minorEastAsia" w:eastAsiaTheme="minorEastAsia" w:cstheme="minorEastAsia"/>
          <w:b/>
          <w:sz w:val="32"/>
          <w:szCs w:val="32"/>
        </w:rPr>
      </w:pPr>
    </w:p>
    <w:p>
      <w:pPr>
        <w:keepNext w:val="0"/>
        <w:keepLines w:val="0"/>
        <w:pageBreakBefore w:val="0"/>
        <w:kinsoku/>
        <w:wordWrap/>
        <w:overflowPunct/>
        <w:topLinePunct w:val="0"/>
        <w:autoSpaceDE w:val="0"/>
        <w:autoSpaceDN w:val="0"/>
        <w:bidi w:val="0"/>
        <w:adjustRightInd w:val="0"/>
        <w:snapToGrid/>
        <w:spacing w:line="560" w:lineRule="exact"/>
        <w:ind w:firstLine="643" w:firstLineChars="200"/>
        <w:textAlignment w:val="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sz w:val="32"/>
          <w:szCs w:val="32"/>
        </w:rPr>
        <w:t>二、技术服务内容及要求</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（一）项目概况</w:t>
      </w:r>
    </w:p>
    <w:p>
      <w:pPr>
        <w:pageBreakBefore w:val="0"/>
        <w:widowControl w:val="0"/>
        <w:kinsoku/>
        <w:wordWrap/>
        <w:overflowPunct/>
        <w:topLinePunct w:val="0"/>
        <w:autoSpaceDE/>
        <w:autoSpaceDN/>
        <w:bidi w:val="0"/>
        <w:spacing w:line="560" w:lineRule="exact"/>
        <w:ind w:firstLine="640" w:firstLineChars="200"/>
        <w:jc w:val="left"/>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Cs/>
          <w:sz w:val="32"/>
          <w:szCs w:val="32"/>
        </w:rPr>
        <w:t>1.项目名称：</w:t>
      </w:r>
      <w:r>
        <w:rPr>
          <w:rFonts w:hint="eastAsia" w:asciiTheme="minorEastAsia" w:hAnsiTheme="minorEastAsia" w:eastAsiaTheme="minorEastAsia" w:cstheme="minorEastAsia"/>
          <w:b/>
          <w:bCs/>
          <w:sz w:val="32"/>
          <w:szCs w:val="32"/>
          <w:u w:val="single"/>
        </w:rPr>
        <w:t>2025年</w:t>
      </w:r>
      <w:r>
        <w:rPr>
          <w:rFonts w:hint="eastAsia" w:asciiTheme="minorEastAsia" w:hAnsiTheme="minorEastAsia" w:eastAsiaTheme="minorEastAsia" w:cstheme="minorEastAsia"/>
          <w:b/>
          <w:bCs/>
          <w:sz w:val="32"/>
          <w:szCs w:val="32"/>
          <w:u w:val="single"/>
          <w:lang w:val="en-US" w:eastAsia="zh-CN"/>
        </w:rPr>
        <w:t>-2026年</w:t>
      </w:r>
      <w:r>
        <w:rPr>
          <w:rFonts w:hint="eastAsia" w:asciiTheme="minorEastAsia" w:hAnsiTheme="minorEastAsia" w:eastAsiaTheme="minorEastAsia" w:cstheme="minorEastAsia"/>
          <w:b/>
          <w:bCs/>
          <w:sz w:val="32"/>
          <w:szCs w:val="32"/>
          <w:u w:val="single"/>
          <w:lang w:eastAsia="zh-CN"/>
        </w:rPr>
        <w:t>昭通</w:t>
      </w:r>
      <w:r>
        <w:rPr>
          <w:rFonts w:hint="eastAsia" w:asciiTheme="minorEastAsia" w:hAnsiTheme="minorEastAsia" w:eastAsiaTheme="minorEastAsia" w:cstheme="minorEastAsia"/>
          <w:b/>
          <w:bCs/>
          <w:sz w:val="32"/>
          <w:szCs w:val="32"/>
          <w:u w:val="single"/>
        </w:rPr>
        <w:t>供电局</w:t>
      </w:r>
      <w:r>
        <w:rPr>
          <w:rFonts w:hint="eastAsia" w:asciiTheme="minorEastAsia" w:hAnsiTheme="minorEastAsia" w:eastAsiaTheme="minorEastAsia" w:cstheme="minorEastAsia"/>
          <w:b/>
          <w:bCs/>
          <w:sz w:val="32"/>
          <w:szCs w:val="32"/>
          <w:u w:val="single"/>
          <w:lang w:val="en-US" w:eastAsia="zh-CN"/>
        </w:rPr>
        <w:t>应急医疗</w:t>
      </w:r>
      <w:r>
        <w:rPr>
          <w:rFonts w:hint="eastAsia" w:asciiTheme="minorEastAsia" w:hAnsiTheme="minorEastAsia" w:eastAsiaTheme="minorEastAsia" w:cstheme="minorEastAsia"/>
          <w:b/>
          <w:bCs/>
          <w:sz w:val="32"/>
          <w:szCs w:val="32"/>
          <w:u w:val="single"/>
          <w:lang w:eastAsia="zh-CN"/>
        </w:rPr>
        <w:t>服务</w:t>
      </w:r>
      <w:r>
        <w:rPr>
          <w:rFonts w:hint="eastAsia" w:asciiTheme="minorEastAsia" w:hAnsiTheme="minorEastAsia" w:eastAsiaTheme="minorEastAsia" w:cstheme="minorEastAsia"/>
          <w:b/>
          <w:bCs/>
          <w:sz w:val="32"/>
          <w:szCs w:val="32"/>
          <w:u w:val="single"/>
          <w:lang w:val="en-US" w:eastAsia="zh-CN"/>
        </w:rPr>
        <w:t>零星采购项目</w:t>
      </w:r>
      <w:r>
        <w:rPr>
          <w:rFonts w:hint="eastAsia" w:asciiTheme="minorEastAsia" w:hAnsiTheme="minorEastAsia" w:eastAsiaTheme="minorEastAsia" w:cstheme="minorEastAsia"/>
          <w:b/>
          <w:bCs/>
          <w:sz w:val="32"/>
          <w:szCs w:val="32"/>
          <w:u w:val="single"/>
        </w:rPr>
        <w:t xml:space="preserve"> </w:t>
      </w:r>
      <w:r>
        <w:rPr>
          <w:rFonts w:hint="eastAsia" w:asciiTheme="minorEastAsia" w:hAnsiTheme="minorEastAsia" w:eastAsiaTheme="minorEastAsia" w:cstheme="minorEastAsia"/>
          <w:sz w:val="32"/>
          <w:szCs w:val="32"/>
          <w:lang w:val="zh-CN"/>
        </w:rPr>
        <w:t>。</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Theme="minorEastAsia" w:hAnsiTheme="minorEastAsia" w:eastAsiaTheme="minorEastAsia" w:cstheme="minorEastAsia"/>
          <w:sz w:val="32"/>
          <w:szCs w:val="32"/>
          <w:lang w:val="en-US" w:eastAsia="zh-CN"/>
        </w:rPr>
      </w:pPr>
      <w:bookmarkStart w:id="1" w:name="_Toc269138022"/>
      <w:bookmarkStart w:id="2" w:name="_Toc269133862"/>
      <w:r>
        <w:rPr>
          <w:rFonts w:hint="eastAsia" w:asciiTheme="minorEastAsia" w:hAnsiTheme="minorEastAsia" w:eastAsiaTheme="minorEastAsia" w:cstheme="minorEastAsia"/>
          <w:b w:val="0"/>
          <w:bCs/>
          <w:sz w:val="32"/>
          <w:szCs w:val="32"/>
          <w:lang w:val="en-US" w:eastAsia="zh-CN"/>
        </w:rPr>
        <w:t>2.</w:t>
      </w:r>
      <w:r>
        <w:rPr>
          <w:rFonts w:hint="eastAsia" w:asciiTheme="minorEastAsia" w:hAnsiTheme="minorEastAsia" w:eastAsiaTheme="minorEastAsia" w:cstheme="minorEastAsia"/>
          <w:b w:val="0"/>
          <w:bCs/>
          <w:sz w:val="32"/>
          <w:szCs w:val="32"/>
        </w:rPr>
        <w:t>采购内容</w:t>
      </w:r>
      <w:r>
        <w:rPr>
          <w:rFonts w:hint="eastAsia" w:asciiTheme="minorEastAsia" w:hAnsiTheme="minorEastAsia" w:eastAsiaTheme="minorEastAsia" w:cstheme="minorEastAsia"/>
          <w:b w:val="0"/>
          <w:bCs/>
          <w:sz w:val="32"/>
          <w:szCs w:val="32"/>
          <w:lang w:eastAsia="zh-CN"/>
        </w:rPr>
        <w:t>：</w:t>
      </w:r>
      <w:r>
        <w:rPr>
          <w:rFonts w:hint="eastAsia" w:asciiTheme="minorEastAsia" w:hAnsiTheme="minorEastAsia" w:eastAsiaTheme="minorEastAsia" w:cstheme="minorEastAsia"/>
          <w:b w:val="0"/>
          <w:bCs/>
          <w:sz w:val="32"/>
          <w:szCs w:val="32"/>
          <w:lang w:val="en-US" w:eastAsia="zh-CN"/>
        </w:rPr>
        <w:t>自</w:t>
      </w:r>
      <w:r>
        <w:rPr>
          <w:rFonts w:hint="eastAsia" w:asciiTheme="minorEastAsia" w:hAnsiTheme="minorEastAsia" w:eastAsiaTheme="minorEastAsia" w:cstheme="minorEastAsia"/>
          <w:sz w:val="32"/>
          <w:szCs w:val="32"/>
          <w:lang w:val="en-US" w:eastAsia="zh-CN"/>
        </w:rPr>
        <w:t>然灾害发生或者其他应急情况出现后，为保障一线抢修复电员工或相关现场工作人员的生命健康安全，提供医疗服务。</w:t>
      </w:r>
    </w:p>
    <w:p>
      <w:pPr>
        <w:pageBreakBefore w:val="0"/>
        <w:widowControl w:val="0"/>
        <w:kinsoku/>
        <w:wordWrap/>
        <w:overflowPunct/>
        <w:topLinePunct w:val="0"/>
        <w:autoSpaceDE/>
        <w:autoSpaceDN/>
        <w:bidi w:val="0"/>
        <w:spacing w:line="560" w:lineRule="exact"/>
        <w:ind w:firstLine="640" w:firstLineChars="200"/>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3.</w:t>
      </w:r>
      <w:r>
        <w:rPr>
          <w:rFonts w:hint="default" w:asciiTheme="minorEastAsia" w:hAnsiTheme="minorEastAsia" w:eastAsiaTheme="minorEastAsia" w:cstheme="minorEastAsia"/>
          <w:sz w:val="32"/>
          <w:szCs w:val="32"/>
          <w:lang w:eastAsia="zh-CN"/>
        </w:rPr>
        <w:t>报价方式：</w:t>
      </w:r>
      <w:r>
        <w:rPr>
          <w:rFonts w:hint="eastAsia" w:asciiTheme="minorEastAsia" w:hAnsiTheme="minorEastAsia" w:eastAsiaTheme="minorEastAsia" w:cstheme="minorEastAsia"/>
          <w:sz w:val="32"/>
          <w:szCs w:val="32"/>
          <w:lang w:val="en-US" w:eastAsia="zh-CN"/>
        </w:rPr>
        <w:t>本次采购为下浮点报价，报价限价表后附。</w:t>
      </w:r>
    </w:p>
    <w:p>
      <w:pPr>
        <w:pStyle w:val="2"/>
        <w:rPr>
          <w:rFonts w:hint="eastAsia"/>
          <w:lang w:val="en-US" w:eastAsia="zh-CN"/>
        </w:rPr>
      </w:pPr>
    </w:p>
    <w:p>
      <w:pPr>
        <w:pStyle w:val="2"/>
        <w:rPr>
          <w:rFonts w:hint="eastAsia" w:asciiTheme="minorEastAsia" w:hAnsiTheme="minorEastAsia" w:eastAsiaTheme="minorEastAsia" w:cstheme="minorEastAsia"/>
          <w:b/>
          <w:bCs/>
          <w:sz w:val="32"/>
          <w:szCs w:val="32"/>
          <w:lang w:val="en-US" w:eastAsia="zh-CN"/>
        </w:rPr>
      </w:pPr>
    </w:p>
    <w:p>
      <w:pPr>
        <w:jc w:val="center"/>
        <w:rPr>
          <w:rFonts w:hint="default"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sz w:val="32"/>
          <w:szCs w:val="32"/>
          <w:lang w:val="en-US" w:eastAsia="zh-CN"/>
        </w:rPr>
        <w:t>2025年-2026年昭通供电局应急医疗服务</w:t>
      </w:r>
      <w:r>
        <w:rPr>
          <w:rFonts w:hint="default" w:asciiTheme="minorEastAsia" w:hAnsiTheme="minorEastAsia" w:eastAsiaTheme="minorEastAsia" w:cstheme="minorEastAsia"/>
          <w:sz w:val="32"/>
          <w:szCs w:val="32"/>
          <w:lang w:eastAsia="zh-CN"/>
        </w:rPr>
        <w:t>报价限价表</w:t>
      </w:r>
    </w:p>
    <w:tbl>
      <w:tblPr>
        <w:tblStyle w:val="7"/>
        <w:tblpPr w:leftFromText="180" w:rightFromText="180" w:vertAnchor="page" w:horzAnchor="page" w:tblpX="884" w:tblpY="1919"/>
        <w:tblOverlap w:val="never"/>
        <w:tblW w:w="10178"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936"/>
        <w:gridCol w:w="1068"/>
        <w:gridCol w:w="1068"/>
        <w:gridCol w:w="1260"/>
        <w:gridCol w:w="1217"/>
        <w:gridCol w:w="1406"/>
        <w:gridCol w:w="2349"/>
        <w:gridCol w:w="874"/>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93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2"/>
                <w:szCs w:val="22"/>
                <w:highlight w:val="none"/>
                <w:u w:val="none"/>
                <w:lang w:val="en-US" w:eastAsia="zh-CN" w:bidi="ar"/>
              </w:rPr>
            </w:pPr>
            <w:r>
              <w:rPr>
                <w:rFonts w:hint="eastAsia" w:ascii="仿宋" w:hAnsi="仿宋" w:eastAsia="仿宋" w:cs="仿宋"/>
                <w:b/>
                <w:bCs/>
                <w:i w:val="0"/>
                <w:iCs w:val="0"/>
                <w:color w:val="000000"/>
                <w:kern w:val="0"/>
                <w:sz w:val="22"/>
                <w:szCs w:val="22"/>
                <w:highlight w:val="none"/>
                <w:u w:val="none"/>
                <w:lang w:val="en-US" w:eastAsia="zh-CN" w:bidi="ar"/>
              </w:rPr>
              <w:t>服务</w:t>
            </w:r>
          </w:p>
          <w:p>
            <w:pPr>
              <w:keepNext w:val="0"/>
              <w:keepLines w:val="0"/>
              <w:widowControl/>
              <w:suppressLineNumbers w:val="0"/>
              <w:jc w:val="center"/>
              <w:textAlignment w:val="center"/>
              <w:rPr>
                <w:rFonts w:hint="default" w:ascii="仿宋" w:hAnsi="仿宋" w:eastAsia="仿宋" w:cs="仿宋"/>
                <w:b/>
                <w:bCs/>
                <w:i w:val="0"/>
                <w:iCs w:val="0"/>
                <w:color w:val="000000"/>
                <w:kern w:val="0"/>
                <w:sz w:val="22"/>
                <w:szCs w:val="22"/>
                <w:highlight w:val="none"/>
                <w:u w:val="none"/>
                <w:lang w:val="en-US" w:eastAsia="zh-CN" w:bidi="ar"/>
              </w:rPr>
            </w:pPr>
            <w:r>
              <w:rPr>
                <w:rFonts w:hint="eastAsia" w:ascii="仿宋" w:hAnsi="仿宋" w:eastAsia="仿宋" w:cs="仿宋"/>
                <w:b/>
                <w:bCs/>
                <w:i w:val="0"/>
                <w:iCs w:val="0"/>
                <w:color w:val="000000"/>
                <w:kern w:val="0"/>
                <w:sz w:val="22"/>
                <w:szCs w:val="22"/>
                <w:highlight w:val="none"/>
                <w:u w:val="none"/>
                <w:lang w:val="en-US" w:eastAsia="zh-CN" w:bidi="ar"/>
              </w:rPr>
              <w:t>地点</w:t>
            </w:r>
          </w:p>
        </w:tc>
        <w:tc>
          <w:tcPr>
            <w:tcW w:w="2136" w:type="dxa"/>
            <w:gridSpan w:val="2"/>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2"/>
                <w:szCs w:val="22"/>
                <w:highlight w:val="none"/>
                <w:u w:val="none"/>
                <w:lang w:val="en-US" w:eastAsia="zh-CN" w:bidi="ar"/>
              </w:rPr>
            </w:pPr>
            <w:r>
              <w:rPr>
                <w:rFonts w:hint="eastAsia" w:ascii="仿宋" w:hAnsi="仿宋" w:eastAsia="仿宋" w:cs="仿宋"/>
                <w:b/>
                <w:bCs/>
                <w:i w:val="0"/>
                <w:iCs w:val="0"/>
                <w:color w:val="000000"/>
                <w:kern w:val="0"/>
                <w:sz w:val="22"/>
                <w:szCs w:val="22"/>
                <w:highlight w:val="none"/>
                <w:u w:val="none"/>
                <w:lang w:val="en-US" w:eastAsia="zh-CN" w:bidi="ar"/>
              </w:rPr>
              <w:t>服务单价（限价）</w:t>
            </w:r>
          </w:p>
          <w:p>
            <w:pPr>
              <w:keepNext w:val="0"/>
              <w:keepLines w:val="0"/>
              <w:widowControl/>
              <w:suppressLineNumbers w:val="0"/>
              <w:jc w:val="center"/>
              <w:textAlignment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val="0"/>
                <w:bCs w:val="0"/>
                <w:i w:val="0"/>
                <w:iCs w:val="0"/>
                <w:color w:val="000000"/>
                <w:kern w:val="0"/>
                <w:sz w:val="22"/>
                <w:szCs w:val="22"/>
                <w:highlight w:val="none"/>
                <w:u w:val="none"/>
                <w:lang w:val="en-US" w:eastAsia="zh-CN" w:bidi="ar"/>
              </w:rPr>
              <w:t>（单位:</w:t>
            </w:r>
            <w:r>
              <w:rPr>
                <w:rFonts w:hint="eastAsia" w:ascii="仿宋" w:hAnsi="仿宋" w:eastAsia="仿宋" w:cs="仿宋"/>
                <w:b w:val="0"/>
                <w:bCs w:val="0"/>
                <w:i w:val="0"/>
                <w:iCs w:val="0"/>
                <w:color w:val="000000"/>
                <w:kern w:val="0"/>
                <w:sz w:val="20"/>
                <w:szCs w:val="20"/>
                <w:highlight w:val="none"/>
                <w:u w:val="none"/>
                <w:lang w:val="en-US" w:eastAsia="zh-CN" w:bidi="ar"/>
              </w:rPr>
              <w:t>元/人.天</w:t>
            </w:r>
            <w:r>
              <w:rPr>
                <w:rFonts w:hint="eastAsia" w:ascii="仿宋" w:hAnsi="仿宋" w:eastAsia="仿宋" w:cs="仿宋"/>
                <w:b w:val="0"/>
                <w:bCs w:val="0"/>
                <w:i w:val="0"/>
                <w:iCs w:val="0"/>
                <w:color w:val="000000"/>
                <w:kern w:val="0"/>
                <w:sz w:val="22"/>
                <w:szCs w:val="22"/>
                <w:highlight w:val="none"/>
                <w:u w:val="none"/>
                <w:lang w:val="en-US" w:eastAsia="zh-CN" w:bidi="ar"/>
              </w:rPr>
              <w:t>）</w:t>
            </w:r>
          </w:p>
        </w:tc>
        <w:tc>
          <w:tcPr>
            <w:tcW w:w="1260"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kern w:val="0"/>
                <w:sz w:val="22"/>
                <w:szCs w:val="22"/>
                <w:highlight w:val="none"/>
                <w:u w:val="none"/>
                <w:lang w:val="en-US" w:eastAsia="zh-CN" w:bidi="ar"/>
              </w:rPr>
              <w:t>数量</w:t>
            </w:r>
          </w:p>
        </w:tc>
        <w:tc>
          <w:tcPr>
            <w:tcW w:w="1217"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预算金额</w:t>
            </w:r>
          </w:p>
          <w:p>
            <w:pPr>
              <w:keepNext w:val="0"/>
              <w:keepLines w:val="0"/>
              <w:widowControl/>
              <w:suppressLineNumbers w:val="0"/>
              <w:jc w:val="center"/>
              <w:textAlignment w:val="center"/>
              <w:rPr>
                <w:rFonts w:hint="default" w:ascii="仿宋" w:hAnsi="仿宋" w:eastAsia="仿宋" w:cs="仿宋"/>
                <w:b/>
                <w:bCs/>
                <w:i w:val="0"/>
                <w:iCs w:val="0"/>
                <w:color w:val="000000"/>
                <w:sz w:val="20"/>
                <w:szCs w:val="20"/>
                <w:highlight w:val="none"/>
                <w:u w:val="none"/>
                <w:lang w:val="en-US"/>
              </w:rPr>
            </w:pPr>
            <w:r>
              <w:rPr>
                <w:rFonts w:hint="eastAsia" w:ascii="仿宋" w:hAnsi="仿宋" w:eastAsia="仿宋" w:cs="仿宋"/>
                <w:b w:val="0"/>
                <w:bCs w:val="0"/>
                <w:i w:val="0"/>
                <w:iCs w:val="0"/>
                <w:color w:val="000000"/>
                <w:kern w:val="0"/>
                <w:sz w:val="20"/>
                <w:szCs w:val="20"/>
                <w:highlight w:val="none"/>
                <w:u w:val="none"/>
                <w:lang w:val="en-US" w:eastAsia="zh-CN" w:bidi="ar"/>
              </w:rPr>
              <w:t>(单位:元)</w:t>
            </w:r>
          </w:p>
        </w:tc>
        <w:tc>
          <w:tcPr>
            <w:tcW w:w="1406"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2"/>
                <w:szCs w:val="22"/>
                <w:highlight w:val="none"/>
                <w:u w:val="none"/>
                <w:lang w:val="en-US" w:eastAsia="zh-CN" w:bidi="ar"/>
              </w:rPr>
            </w:pPr>
            <w:r>
              <w:rPr>
                <w:rFonts w:hint="eastAsia" w:ascii="仿宋" w:hAnsi="仿宋" w:eastAsia="仿宋" w:cs="仿宋"/>
                <w:b/>
                <w:bCs/>
                <w:i w:val="0"/>
                <w:iCs w:val="0"/>
                <w:color w:val="000000"/>
                <w:kern w:val="0"/>
                <w:sz w:val="22"/>
                <w:szCs w:val="22"/>
                <w:highlight w:val="none"/>
                <w:u w:val="none"/>
                <w:lang w:val="en-US" w:eastAsia="zh-CN" w:bidi="ar"/>
              </w:rPr>
              <w:t>报价下浮点</w:t>
            </w:r>
          </w:p>
          <w:p>
            <w:pPr>
              <w:keepNext w:val="0"/>
              <w:keepLines w:val="0"/>
              <w:widowControl/>
              <w:suppressLineNumbers w:val="0"/>
              <w:jc w:val="center"/>
              <w:textAlignment w:val="center"/>
              <w:rPr>
                <w:rFonts w:hint="default" w:ascii="仿宋" w:hAnsi="仿宋" w:eastAsia="仿宋" w:cs="仿宋"/>
                <w:b/>
                <w:bCs/>
                <w:i w:val="0"/>
                <w:iCs w:val="0"/>
                <w:color w:val="000000"/>
                <w:kern w:val="0"/>
                <w:sz w:val="22"/>
                <w:szCs w:val="22"/>
                <w:highlight w:val="none"/>
                <w:u w:val="none"/>
                <w:lang w:val="en-US" w:eastAsia="zh-CN" w:bidi="ar"/>
              </w:rPr>
            </w:pPr>
            <w:r>
              <w:rPr>
                <w:rFonts w:hint="eastAsia" w:ascii="仿宋" w:hAnsi="仿宋" w:eastAsia="仿宋" w:cs="仿宋"/>
                <w:b w:val="0"/>
                <w:bCs w:val="0"/>
                <w:i w:val="0"/>
                <w:iCs w:val="0"/>
                <w:color w:val="000000"/>
                <w:kern w:val="0"/>
                <w:sz w:val="22"/>
                <w:szCs w:val="22"/>
                <w:highlight w:val="none"/>
                <w:u w:val="none"/>
                <w:lang w:val="en-US" w:eastAsia="zh-CN" w:bidi="ar"/>
              </w:rPr>
              <w:t>(单位:%）</w:t>
            </w:r>
          </w:p>
        </w:tc>
        <w:tc>
          <w:tcPr>
            <w:tcW w:w="2349"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2"/>
                <w:szCs w:val="22"/>
                <w:highlight w:val="none"/>
                <w:u w:val="none"/>
              </w:rPr>
            </w:pPr>
            <w:r>
              <w:rPr>
                <w:rFonts w:hint="eastAsia" w:ascii="仿宋" w:hAnsi="仿宋" w:eastAsia="仿宋" w:cs="仿宋"/>
                <w:b/>
                <w:bCs/>
                <w:i w:val="0"/>
                <w:iCs w:val="0"/>
                <w:color w:val="000000"/>
                <w:kern w:val="0"/>
                <w:sz w:val="22"/>
                <w:szCs w:val="22"/>
                <w:highlight w:val="none"/>
                <w:u w:val="none"/>
                <w:lang w:val="en-US" w:eastAsia="zh-CN" w:bidi="ar"/>
              </w:rPr>
              <w:t>内容概述</w:t>
            </w:r>
          </w:p>
        </w:tc>
        <w:tc>
          <w:tcPr>
            <w:tcW w:w="874"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bCs/>
                <w:i w:val="0"/>
                <w:iCs w:val="0"/>
                <w:color w:val="000000"/>
                <w:kern w:val="0"/>
                <w:sz w:val="22"/>
                <w:szCs w:val="22"/>
                <w:highlight w:val="none"/>
                <w:u w:val="none"/>
                <w:lang w:val="en-US" w:eastAsia="zh-CN" w:bidi="ar"/>
              </w:rPr>
            </w:pPr>
            <w:r>
              <w:rPr>
                <w:rFonts w:hint="eastAsia" w:ascii="仿宋" w:hAnsi="仿宋" w:eastAsia="仿宋" w:cs="仿宋"/>
                <w:b/>
                <w:bCs/>
                <w:i w:val="0"/>
                <w:iCs w:val="0"/>
                <w:color w:val="000000"/>
                <w:kern w:val="0"/>
                <w:sz w:val="22"/>
                <w:szCs w:val="22"/>
                <w:highlight w:val="none"/>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586" w:hRule="atLeast"/>
        </w:trPr>
        <w:tc>
          <w:tcPr>
            <w:tcW w:w="936" w:type="dxa"/>
            <w:vMerge w:val="continue"/>
            <w:tcBorders>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0"/>
                <w:szCs w:val="20"/>
                <w:highlight w:val="none"/>
                <w:u w:val="none"/>
                <w:lang w:val="en-US" w:eastAsia="zh-CN" w:bidi="ar"/>
              </w:rPr>
            </w:pP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主治医师及以上</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护师</w:t>
            </w:r>
          </w:p>
        </w:tc>
        <w:tc>
          <w:tcPr>
            <w:tcW w:w="1260" w:type="dxa"/>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default" w:ascii="仿宋" w:hAnsi="仿宋" w:eastAsia="仿宋" w:cs="仿宋"/>
                <w:i w:val="0"/>
                <w:iCs w:val="0"/>
                <w:color w:val="000000"/>
                <w:sz w:val="20"/>
                <w:szCs w:val="20"/>
                <w:highlight w:val="none"/>
                <w:u w:val="none"/>
                <w:lang w:val="en-US"/>
              </w:rPr>
            </w:pPr>
            <w:r>
              <w:rPr>
                <w:rFonts w:hint="eastAsia" w:ascii="仿宋" w:hAnsi="仿宋" w:eastAsia="仿宋" w:cs="仿宋"/>
                <w:i w:val="0"/>
                <w:iCs w:val="0"/>
                <w:color w:val="000000"/>
                <w:kern w:val="0"/>
                <w:sz w:val="20"/>
                <w:szCs w:val="20"/>
                <w:highlight w:val="none"/>
                <w:u w:val="none"/>
                <w:lang w:val="en-US" w:eastAsia="zh-CN" w:bidi="ar"/>
              </w:rPr>
              <w:t>医生、护士:各1人/天</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sz w:val="20"/>
                <w:szCs w:val="20"/>
                <w:highlight w:val="none"/>
                <w:u w:val="none"/>
              </w:rPr>
            </w:pPr>
            <w:r>
              <w:rPr>
                <w:rFonts w:hint="eastAsia" w:ascii="仿宋" w:hAnsi="仿宋" w:eastAsia="仿宋" w:cs="仿宋"/>
                <w:b/>
                <w:bCs/>
                <w:i w:val="0"/>
                <w:iCs w:val="0"/>
                <w:color w:val="000000"/>
                <w:kern w:val="0"/>
                <w:sz w:val="20"/>
                <w:szCs w:val="20"/>
                <w:highlight w:val="none"/>
                <w:u w:val="none"/>
                <w:lang w:val="en-US" w:eastAsia="zh-CN" w:bidi="ar"/>
              </w:rPr>
              <w:t>—</w:t>
            </w:r>
          </w:p>
        </w:tc>
        <w:tc>
          <w:tcPr>
            <w:tcW w:w="1406"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2"/>
                <w:szCs w:val="22"/>
                <w:highlight w:val="none"/>
                <w:u w:val="none"/>
              </w:rPr>
            </w:pPr>
          </w:p>
        </w:tc>
        <w:tc>
          <w:tcPr>
            <w:tcW w:w="2349"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2"/>
                <w:szCs w:val="22"/>
                <w:highlight w:val="none"/>
                <w:u w:val="none"/>
              </w:rPr>
            </w:pPr>
          </w:p>
        </w:tc>
        <w:tc>
          <w:tcPr>
            <w:tcW w:w="874" w:type="dxa"/>
            <w:vMerge w:val="continue"/>
            <w:tcBorders>
              <w:left w:val="single" w:color="000000" w:sz="4" w:space="0"/>
              <w:bottom w:val="single" w:color="000000" w:sz="4" w:space="0"/>
              <w:right w:val="single" w:color="000000" w:sz="4" w:space="0"/>
            </w:tcBorders>
            <w:shd w:val="clear" w:color="auto" w:fill="auto"/>
            <w:vAlign w:val="center"/>
          </w:tcPr>
          <w:p>
            <w:pPr>
              <w:jc w:val="center"/>
              <w:rPr>
                <w:rFonts w:hint="eastAsia" w:ascii="仿宋" w:hAnsi="仿宋" w:eastAsia="仿宋" w:cs="仿宋"/>
                <w:b/>
                <w:bCs/>
                <w:i w:val="0"/>
                <w:iCs w:val="0"/>
                <w:color w:val="000000"/>
                <w:sz w:val="22"/>
                <w:szCs w:val="22"/>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70" w:hRule="atLeast"/>
        </w:trPr>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省内（不含省会）</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1,220.00</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940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val="0"/>
                <w:bCs w:val="0"/>
                <w:i w:val="0"/>
                <w:iCs w:val="0"/>
                <w:color w:val="000000"/>
                <w:kern w:val="0"/>
                <w:sz w:val="20"/>
                <w:szCs w:val="20"/>
                <w:highlight w:val="none"/>
                <w:u w:val="none"/>
                <w:lang w:val="en-US" w:eastAsia="zh-CN" w:bidi="ar"/>
              </w:rPr>
            </w:pPr>
            <w:r>
              <w:rPr>
                <w:rFonts w:hint="eastAsia" w:ascii="仿宋" w:hAnsi="仿宋" w:eastAsia="仿宋" w:cs="仿宋"/>
                <w:b w:val="0"/>
                <w:bCs w:val="0"/>
                <w:i w:val="0"/>
                <w:iCs w:val="0"/>
                <w:color w:val="000000"/>
                <w:kern w:val="0"/>
                <w:sz w:val="20"/>
                <w:szCs w:val="20"/>
                <w:highlight w:val="none"/>
                <w:u w:val="none"/>
                <w:lang w:val="en-US" w:eastAsia="zh-CN" w:bidi="ar"/>
              </w:rPr>
              <w:t>12</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仿宋" w:hAnsi="仿宋" w:eastAsia="仿宋" w:cs="仿宋"/>
                <w:b/>
                <w:bCs/>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25,920.00</w:t>
            </w:r>
          </w:p>
        </w:tc>
        <w:tc>
          <w:tcPr>
            <w:tcW w:w="1406" w:type="dxa"/>
            <w:vMerge w:val="restart"/>
            <w:tcBorders>
              <w:top w:val="single" w:color="000000" w:sz="4" w:space="0"/>
              <w:left w:val="single" w:color="000000" w:sz="4" w:space="0"/>
              <w:right w:val="single" w:color="000000" w:sz="4" w:space="0"/>
            </w:tcBorders>
            <w:shd w:val="clear" w:color="auto" w:fill="auto"/>
            <w:vAlign w:val="center"/>
          </w:tcPr>
          <w:p>
            <w:pPr>
              <w:rPr>
                <w:rFonts w:hint="eastAsia" w:ascii="仿宋" w:hAnsi="仿宋" w:eastAsia="仿宋" w:cs="仿宋"/>
                <w:i w:val="0"/>
                <w:iCs w:val="0"/>
                <w:color w:val="000000"/>
                <w:kern w:val="0"/>
                <w:sz w:val="20"/>
                <w:szCs w:val="20"/>
                <w:highlight w:val="none"/>
                <w:u w:val="none"/>
                <w:lang w:val="en-US" w:eastAsia="zh-CN" w:bidi="ar"/>
              </w:rPr>
            </w:pPr>
          </w:p>
        </w:tc>
        <w:tc>
          <w:tcPr>
            <w:tcW w:w="2349" w:type="dxa"/>
            <w:vMerge w:val="restart"/>
            <w:tcBorders>
              <w:top w:val="single" w:color="000000" w:sz="4" w:space="0"/>
              <w:left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i w:val="0"/>
                <w:iCs w:val="0"/>
                <w:color w:val="000000"/>
                <w:kern w:val="0"/>
                <w:sz w:val="20"/>
                <w:szCs w:val="20"/>
                <w:highlight w:val="none"/>
                <w:u w:val="none"/>
                <w:lang w:val="en-US" w:eastAsia="zh-CN" w:bidi="ar"/>
              </w:rPr>
              <w:t>自然灾害发生或者其他应急情况出现后，为保障一线抢修复电员工或相关现场工作人员的生命健康安全，提供医疗服务。明确医生（具备急救经验）团队人员名单。</w:t>
            </w:r>
          </w:p>
          <w:p>
            <w:pPr>
              <w:rPr>
                <w:rFonts w:hint="eastAsia" w:ascii="宋体" w:hAnsi="宋体" w:eastAsia="宋体" w:cs="宋体"/>
                <w:i w:val="0"/>
                <w:iCs w:val="0"/>
                <w:color w:val="000000"/>
                <w:sz w:val="20"/>
                <w:szCs w:val="20"/>
                <w:highlight w:val="none"/>
                <w:u w:val="none"/>
              </w:rPr>
            </w:pPr>
            <w:r>
              <w:rPr>
                <w:rFonts w:hint="eastAsia" w:ascii="仿宋" w:hAnsi="仿宋" w:eastAsia="仿宋" w:cs="仿宋"/>
                <w:i w:val="0"/>
                <w:iCs w:val="0"/>
                <w:color w:val="000000"/>
                <w:kern w:val="0"/>
                <w:sz w:val="20"/>
                <w:szCs w:val="20"/>
                <w:highlight w:val="none"/>
                <w:u w:val="none"/>
                <w:lang w:val="en-US" w:eastAsia="zh-CN" w:bidi="ar"/>
              </w:rPr>
              <w:t>注：外出医护人员交通费、食宿费、意外伤害保险由提供医疗服务方承担。</w:t>
            </w:r>
          </w:p>
        </w:tc>
        <w:tc>
          <w:tcPr>
            <w:tcW w:w="874" w:type="dxa"/>
            <w:vMerge w:val="restart"/>
            <w:tcBorders>
              <w:top w:val="single" w:color="000000" w:sz="4" w:space="0"/>
              <w:left w:val="single" w:color="000000" w:sz="4" w:space="0"/>
              <w:right w:val="single" w:color="000000" w:sz="4" w:space="0"/>
            </w:tcBorders>
            <w:shd w:val="clear" w:color="auto" w:fill="auto"/>
            <w:vAlign w:val="center"/>
          </w:tcPr>
          <w:p>
            <w:pPr>
              <w:rPr>
                <w:rFonts w:hint="default" w:ascii="宋体" w:hAnsi="宋体" w:eastAsia="宋体" w:cs="宋体"/>
                <w:i w:val="0"/>
                <w:iCs w:val="0"/>
                <w:color w:val="000000"/>
                <w:sz w:val="20"/>
                <w:szCs w:val="20"/>
                <w:highlight w:val="none"/>
                <w:u w:val="none"/>
                <w:lang w:val="en-US" w:eastAsia="zh-CN"/>
              </w:rPr>
            </w:pPr>
            <w:r>
              <w:rPr>
                <w:rFonts w:hint="eastAsia" w:ascii="仿宋" w:hAnsi="仿宋" w:eastAsia="仿宋" w:cs="仿宋"/>
                <w:i w:val="0"/>
                <w:iCs w:val="0"/>
                <w:color w:val="000000"/>
                <w:kern w:val="0"/>
                <w:sz w:val="20"/>
                <w:szCs w:val="20"/>
                <w:highlight w:val="none"/>
                <w:u w:val="none"/>
                <w:lang w:val="en-US" w:eastAsia="zh-CN" w:bidi="ar"/>
              </w:rPr>
              <w:t>根据应急工作实际开展情况据实结算。</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750" w:hRule="atLeast"/>
        </w:trPr>
        <w:tc>
          <w:tcPr>
            <w:tcW w:w="936"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left"/>
              <w:textAlignment w:val="center"/>
              <w:rPr>
                <w:rFonts w:hint="eastAsia" w:ascii="仿宋" w:hAnsi="仿宋" w:eastAsia="仿宋" w:cs="仿宋"/>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省外（含省会）</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1,500.00</w:t>
            </w:r>
          </w:p>
        </w:tc>
        <w:tc>
          <w:tcPr>
            <w:tcW w:w="1068"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i w:val="0"/>
                <w:iCs w:val="0"/>
                <w:color w:val="000000"/>
                <w:kern w:val="2"/>
                <w:sz w:val="20"/>
                <w:szCs w:val="20"/>
                <w:highlight w:val="none"/>
                <w:u w:val="none"/>
                <w:lang w:val="en-US" w:eastAsia="zh-CN" w:bidi="ar-SA"/>
              </w:rPr>
            </w:pPr>
            <w:r>
              <w:rPr>
                <w:rFonts w:hint="eastAsia" w:ascii="仿宋" w:hAnsi="仿宋" w:eastAsia="仿宋" w:cs="仿宋"/>
                <w:i w:val="0"/>
                <w:iCs w:val="0"/>
                <w:color w:val="000000"/>
                <w:kern w:val="0"/>
                <w:sz w:val="20"/>
                <w:szCs w:val="20"/>
                <w:highlight w:val="none"/>
                <w:u w:val="none"/>
                <w:lang w:val="en-US" w:eastAsia="zh-CN" w:bidi="ar"/>
              </w:rPr>
              <w:t>1,210.00</w:t>
            </w:r>
          </w:p>
        </w:tc>
        <w:tc>
          <w:tcPr>
            <w:tcW w:w="1260"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default" w:ascii="仿宋" w:hAnsi="仿宋" w:eastAsia="仿宋" w:cs="仿宋"/>
                <w:b w:val="0"/>
                <w:bCs w:val="0"/>
                <w:i w:val="0"/>
                <w:iCs w:val="0"/>
                <w:color w:val="000000"/>
                <w:kern w:val="0"/>
                <w:sz w:val="20"/>
                <w:szCs w:val="20"/>
                <w:highlight w:val="none"/>
                <w:u w:val="none"/>
                <w:lang w:val="en-US" w:eastAsia="zh-CN" w:bidi="ar"/>
              </w:rPr>
            </w:pPr>
            <w:r>
              <w:rPr>
                <w:rFonts w:hint="eastAsia" w:ascii="仿宋" w:hAnsi="仿宋" w:eastAsia="仿宋" w:cs="仿宋"/>
                <w:b w:val="0"/>
                <w:bCs w:val="0"/>
                <w:i w:val="0"/>
                <w:iCs w:val="0"/>
                <w:color w:val="000000"/>
                <w:kern w:val="0"/>
                <w:sz w:val="20"/>
                <w:szCs w:val="20"/>
                <w:highlight w:val="none"/>
                <w:u w:val="none"/>
                <w:lang w:val="en-US" w:eastAsia="zh-CN" w:bidi="ar"/>
              </w:rPr>
              <w:t>8</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仿宋" w:hAnsi="仿宋" w:eastAsia="仿宋" w:cs="仿宋"/>
                <w:b/>
                <w:bCs/>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21,680.00</w:t>
            </w:r>
          </w:p>
        </w:tc>
        <w:tc>
          <w:tcPr>
            <w:tcW w:w="1406"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highlight w:val="none"/>
                <w:u w:val="none"/>
              </w:rPr>
            </w:pPr>
          </w:p>
        </w:tc>
        <w:tc>
          <w:tcPr>
            <w:tcW w:w="2349"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highlight w:val="none"/>
                <w:u w:val="none"/>
              </w:rPr>
            </w:pPr>
          </w:p>
        </w:tc>
        <w:tc>
          <w:tcPr>
            <w:tcW w:w="874" w:type="dxa"/>
            <w:vMerge w:val="continue"/>
            <w:tcBorders>
              <w:left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highlight w:val="none"/>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942" w:hRule="atLeast"/>
        </w:trPr>
        <w:tc>
          <w:tcPr>
            <w:tcW w:w="4332" w:type="dxa"/>
            <w:gridSpan w:val="4"/>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center"/>
              <w:textAlignment w:val="center"/>
              <w:rPr>
                <w:rFonts w:hint="eastAsia" w:ascii="仿宋" w:hAnsi="仿宋" w:eastAsia="仿宋" w:cs="仿宋"/>
                <w:b/>
                <w:bCs/>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合计</w:t>
            </w:r>
          </w:p>
        </w:tc>
        <w:tc>
          <w:tcPr>
            <w:tcW w:w="1217" w:type="dxa"/>
            <w:tcBorders>
              <w:top w:val="single" w:color="000000" w:sz="4" w:space="0"/>
              <w:left w:val="single" w:color="000000" w:sz="4" w:space="0"/>
              <w:bottom w:val="single" w:color="000000" w:sz="4" w:space="0"/>
              <w:right w:val="single" w:color="000000" w:sz="4" w:space="0"/>
            </w:tcBorders>
            <w:shd w:val="clear" w:color="auto" w:fill="auto"/>
            <w:vAlign w:val="center"/>
          </w:tcPr>
          <w:p>
            <w:pPr>
              <w:keepNext w:val="0"/>
              <w:keepLines w:val="0"/>
              <w:widowControl/>
              <w:suppressLineNumbers w:val="0"/>
              <w:jc w:val="right"/>
              <w:textAlignment w:val="center"/>
              <w:rPr>
                <w:rFonts w:hint="default" w:ascii="仿宋" w:hAnsi="仿宋" w:eastAsia="仿宋" w:cs="仿宋"/>
                <w:b/>
                <w:bCs/>
                <w:i w:val="0"/>
                <w:iCs w:val="0"/>
                <w:color w:val="000000"/>
                <w:kern w:val="0"/>
                <w:sz w:val="20"/>
                <w:szCs w:val="20"/>
                <w:highlight w:val="none"/>
                <w:u w:val="none"/>
                <w:lang w:val="en-US" w:eastAsia="zh-CN" w:bidi="ar"/>
              </w:rPr>
            </w:pPr>
            <w:r>
              <w:rPr>
                <w:rFonts w:hint="eastAsia" w:ascii="仿宋" w:hAnsi="仿宋" w:eastAsia="仿宋" w:cs="仿宋"/>
                <w:b/>
                <w:bCs/>
                <w:i w:val="0"/>
                <w:iCs w:val="0"/>
                <w:color w:val="000000"/>
                <w:kern w:val="0"/>
                <w:sz w:val="20"/>
                <w:szCs w:val="20"/>
                <w:highlight w:val="none"/>
                <w:u w:val="none"/>
                <w:lang w:val="en-US" w:eastAsia="zh-CN" w:bidi="ar"/>
              </w:rPr>
              <w:t>47,600.00</w:t>
            </w:r>
          </w:p>
        </w:tc>
        <w:tc>
          <w:tcPr>
            <w:tcW w:w="1406"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highlight w:val="none"/>
                <w:u w:val="none"/>
              </w:rPr>
            </w:pPr>
          </w:p>
        </w:tc>
        <w:tc>
          <w:tcPr>
            <w:tcW w:w="2349"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highlight w:val="none"/>
                <w:u w:val="none"/>
              </w:rPr>
            </w:pPr>
          </w:p>
        </w:tc>
        <w:tc>
          <w:tcPr>
            <w:tcW w:w="874" w:type="dxa"/>
            <w:vMerge w:val="continue"/>
            <w:tcBorders>
              <w:left w:val="single" w:color="000000" w:sz="4" w:space="0"/>
              <w:bottom w:val="single" w:color="000000" w:sz="4" w:space="0"/>
              <w:right w:val="single" w:color="000000" w:sz="4" w:space="0"/>
            </w:tcBorders>
            <w:shd w:val="clear" w:color="auto" w:fill="auto"/>
            <w:vAlign w:val="center"/>
          </w:tcPr>
          <w:p>
            <w:pPr>
              <w:rPr>
                <w:rFonts w:hint="eastAsia" w:ascii="宋体" w:hAnsi="宋体" w:eastAsia="宋体" w:cs="宋体"/>
                <w:i w:val="0"/>
                <w:iCs w:val="0"/>
                <w:color w:val="000000"/>
                <w:sz w:val="20"/>
                <w:szCs w:val="20"/>
                <w:highlight w:val="none"/>
                <w:u w:val="none"/>
              </w:rPr>
            </w:pPr>
          </w:p>
        </w:tc>
      </w:tr>
    </w:tbl>
    <w:p>
      <w:pPr>
        <w:keepNext w:val="0"/>
        <w:keepLines w:val="0"/>
        <w:pageBreakBefore w:val="0"/>
        <w:widowControl w:val="0"/>
        <w:numPr>
          <w:ilvl w:val="0"/>
          <w:numId w:val="0"/>
        </w:numPr>
        <w:kinsoku/>
        <w:wordWrap/>
        <w:overflowPunct/>
        <w:topLinePunct w:val="0"/>
        <w:autoSpaceDE/>
        <w:autoSpaceDN/>
        <w:bidi w:val="0"/>
        <w:adjustRightInd w:val="0"/>
        <w:snapToGrid w:val="0"/>
        <w:spacing w:line="540" w:lineRule="exact"/>
        <w:ind w:firstLine="640" w:firstLineChars="200"/>
        <w:jc w:val="left"/>
        <w:textAlignment w:val="auto"/>
        <w:rPr>
          <w:rFonts w:hint="default"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val="en-US" w:eastAsia="zh-CN"/>
        </w:rPr>
        <w:t>4.结算方式：实际出勤人员</w:t>
      </w:r>
      <w:r>
        <w:rPr>
          <w:rFonts w:hint="default" w:asciiTheme="minorEastAsia" w:hAnsiTheme="minorEastAsia" w:eastAsiaTheme="minorEastAsia" w:cstheme="minorEastAsia"/>
          <w:sz w:val="32"/>
          <w:szCs w:val="32"/>
          <w:lang w:val="en-US" w:eastAsia="zh-CN"/>
        </w:rPr>
        <w:t>×</w:t>
      </w:r>
      <w:r>
        <w:rPr>
          <w:rFonts w:hint="eastAsia" w:asciiTheme="minorEastAsia" w:hAnsiTheme="minorEastAsia" w:eastAsiaTheme="minorEastAsia" w:cstheme="minorEastAsia"/>
          <w:sz w:val="32"/>
          <w:szCs w:val="32"/>
          <w:lang w:val="en-US" w:eastAsia="zh-CN"/>
        </w:rPr>
        <w:t>出勤天数</w:t>
      </w:r>
      <w:r>
        <w:rPr>
          <w:rFonts w:hint="default" w:asciiTheme="minorEastAsia" w:hAnsiTheme="minorEastAsia" w:eastAsiaTheme="minorEastAsia" w:cstheme="minorEastAsia"/>
          <w:sz w:val="32"/>
          <w:szCs w:val="32"/>
          <w:lang w:val="en-US" w:eastAsia="zh-CN"/>
        </w:rPr>
        <w:t>×</w:t>
      </w:r>
      <w:r>
        <w:rPr>
          <w:rFonts w:hint="eastAsia" w:asciiTheme="minorEastAsia" w:hAnsiTheme="minorEastAsia" w:eastAsiaTheme="minorEastAsia" w:cstheme="minorEastAsia"/>
          <w:sz w:val="32"/>
          <w:szCs w:val="32"/>
          <w:lang w:val="en-US" w:eastAsia="zh-CN"/>
        </w:rPr>
        <w:t>服务单价（根据下浮点测算单价）=实际结算金额</w:t>
      </w:r>
      <w:r>
        <w:rPr>
          <w:rFonts w:hint="default" w:asciiTheme="minorEastAsia" w:hAnsiTheme="minorEastAsia" w:eastAsiaTheme="minorEastAsia" w:cstheme="minorEastAsia"/>
          <w:sz w:val="32"/>
          <w:szCs w:val="32"/>
          <w:lang w:eastAsia="zh-CN"/>
        </w:rPr>
        <w:t>。</w:t>
      </w:r>
    </w:p>
    <w:p>
      <w:pPr>
        <w:keepNext w:val="0"/>
        <w:keepLines w:val="0"/>
        <w:pageBreakBefore w:val="0"/>
        <w:widowControl w:val="0"/>
        <w:numPr>
          <w:ilvl w:val="0"/>
          <w:numId w:val="0"/>
        </w:numPr>
        <w:kinsoku/>
        <w:wordWrap/>
        <w:overflowPunct/>
        <w:topLinePunct w:val="0"/>
        <w:autoSpaceDE/>
        <w:autoSpaceDN/>
        <w:bidi w:val="0"/>
        <w:adjustRightInd w:val="0"/>
        <w:snapToGrid w:val="0"/>
        <w:spacing w:line="540" w:lineRule="exact"/>
        <w:ind w:firstLine="640" w:firstLineChars="200"/>
        <w:jc w:val="left"/>
        <w:textAlignment w:val="auto"/>
        <w:rPr>
          <w:rFonts w:hint="default"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val="en-US" w:eastAsia="zh-CN"/>
        </w:rPr>
        <w:t>5.结算周期</w:t>
      </w:r>
      <w:r>
        <w:rPr>
          <w:rFonts w:hint="default" w:asciiTheme="minorEastAsia" w:hAnsiTheme="minorEastAsia" w:eastAsiaTheme="minorEastAsia" w:cstheme="minorEastAsia"/>
          <w:sz w:val="32"/>
          <w:szCs w:val="32"/>
          <w:lang w:eastAsia="zh-CN"/>
        </w:rPr>
        <w:t>：发生时按次结算。</w:t>
      </w:r>
    </w:p>
    <w:p>
      <w:pPr>
        <w:keepNext w:val="0"/>
        <w:keepLines w:val="0"/>
        <w:pageBreakBefore w:val="0"/>
        <w:widowControl w:val="0"/>
        <w:kinsoku/>
        <w:wordWrap/>
        <w:overflowPunct/>
        <w:topLinePunct w:val="0"/>
        <w:autoSpaceDE/>
        <w:autoSpaceDN/>
        <w:bidi w:val="0"/>
        <w:spacing w:line="540" w:lineRule="exact"/>
        <w:ind w:firstLine="643" w:firstLineChars="200"/>
        <w:textAlignment w:val="auto"/>
        <w:rPr>
          <w:rFonts w:hint="eastAsia" w:asciiTheme="minorEastAsia" w:hAnsiTheme="minorEastAsia" w:eastAsiaTheme="minorEastAsia" w:cstheme="minorEastAsia"/>
          <w:b/>
          <w:bCs/>
          <w:sz w:val="32"/>
          <w:szCs w:val="32"/>
          <w:lang w:val="en-US" w:eastAsia="zh-CN"/>
        </w:rPr>
      </w:pPr>
      <w:r>
        <w:rPr>
          <w:rFonts w:hint="eastAsia" w:asciiTheme="minorEastAsia" w:hAnsiTheme="minorEastAsia" w:eastAsiaTheme="minorEastAsia" w:cstheme="minorEastAsia"/>
          <w:b/>
          <w:bCs/>
          <w:sz w:val="32"/>
          <w:szCs w:val="32"/>
          <w:lang w:val="en-US" w:eastAsia="zh-CN"/>
        </w:rPr>
        <w:t>（二）服务期限</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left"/>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自合同签订之日起至202</w:t>
      </w:r>
      <w:r>
        <w:rPr>
          <w:rFonts w:hint="eastAsia" w:asciiTheme="minorEastAsia" w:hAnsiTheme="minorEastAsia" w:eastAsiaTheme="minorEastAsia" w:cstheme="minorEastAsia"/>
          <w:sz w:val="32"/>
          <w:szCs w:val="32"/>
          <w:lang w:val="en-US" w:eastAsia="zh-CN"/>
        </w:rPr>
        <w:t>6</w:t>
      </w:r>
      <w:r>
        <w:rPr>
          <w:rFonts w:hint="eastAsia" w:asciiTheme="minorEastAsia" w:hAnsiTheme="minorEastAsia" w:eastAsiaTheme="minorEastAsia" w:cstheme="minorEastAsia"/>
          <w:sz w:val="32"/>
          <w:szCs w:val="32"/>
        </w:rPr>
        <w:t>年12月31日（合同有效期内，若上级部门出现政策调整或有新的采购结果，采购人有权终止本项目的服务合同）。</w:t>
      </w:r>
    </w:p>
    <w:bookmarkEnd w:id="1"/>
    <w:bookmarkEnd w:id="2"/>
    <w:p>
      <w:pPr>
        <w:keepNext w:val="0"/>
        <w:keepLines w:val="0"/>
        <w:pageBreakBefore w:val="0"/>
        <w:widowControl w:val="0"/>
        <w:kinsoku/>
        <w:wordWrap/>
        <w:overflowPunct/>
        <w:topLinePunct w:val="0"/>
        <w:autoSpaceDE/>
        <w:autoSpaceDN/>
        <w:bidi w:val="0"/>
        <w:spacing w:line="540" w:lineRule="exact"/>
        <w:ind w:firstLine="643" w:firstLineChars="200"/>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b/>
          <w:bCs/>
          <w:sz w:val="32"/>
          <w:szCs w:val="32"/>
          <w:lang w:val="en-US" w:eastAsia="zh-CN"/>
        </w:rPr>
        <w:t>（三）</w:t>
      </w:r>
      <w:r>
        <w:rPr>
          <w:rFonts w:hint="eastAsia" w:asciiTheme="minorEastAsia" w:hAnsiTheme="minorEastAsia" w:eastAsiaTheme="minorEastAsia" w:cstheme="minorEastAsia"/>
          <w:b/>
          <w:bCs/>
          <w:sz w:val="32"/>
          <w:szCs w:val="32"/>
        </w:rPr>
        <w:t>资格审查方式：</w:t>
      </w:r>
      <w:r>
        <w:rPr>
          <w:rFonts w:hint="eastAsia" w:asciiTheme="minorEastAsia" w:hAnsiTheme="minorEastAsia" w:eastAsiaTheme="minorEastAsia" w:cstheme="minorEastAsia"/>
          <w:sz w:val="32"/>
          <w:szCs w:val="32"/>
        </w:rPr>
        <w:t>资格后审。</w:t>
      </w:r>
    </w:p>
    <w:p>
      <w:pPr>
        <w:keepNext w:val="0"/>
        <w:keepLines w:val="0"/>
        <w:pageBreakBefore w:val="0"/>
        <w:widowControl w:val="0"/>
        <w:kinsoku/>
        <w:wordWrap/>
        <w:overflowPunct/>
        <w:topLinePunct w:val="0"/>
        <w:autoSpaceDE/>
        <w:autoSpaceDN/>
        <w:bidi w:val="0"/>
        <w:spacing w:line="540" w:lineRule="exact"/>
        <w:ind w:firstLine="643" w:firstLineChars="200"/>
        <w:textAlignment w:val="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b/>
          <w:bCs/>
          <w:sz w:val="32"/>
          <w:szCs w:val="32"/>
          <w:lang w:val="en-US" w:eastAsia="zh-CN"/>
        </w:rPr>
        <w:t>（四）</w:t>
      </w:r>
      <w:r>
        <w:rPr>
          <w:rFonts w:hint="eastAsia" w:asciiTheme="minorEastAsia" w:hAnsiTheme="minorEastAsia" w:eastAsiaTheme="minorEastAsia" w:cstheme="minorEastAsia"/>
          <w:b/>
          <w:bCs/>
          <w:sz w:val="32"/>
          <w:szCs w:val="32"/>
          <w:highlight w:val="none"/>
        </w:rPr>
        <w:t>资格要求</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left"/>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1.必须经国家工商行政管理部门登记注册，具有独立法人资格。</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left"/>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2.取得政府行政部分颁发的，且在有效期内的《医疗机构执业许可证》。</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left"/>
        <w:textAlignment w:val="auto"/>
        <w:rPr>
          <w:rFonts w:hint="eastAsia" w:asciiTheme="minorEastAsia" w:hAnsiTheme="minorEastAsia" w:eastAsiaTheme="minorEastAsia" w:cstheme="minorEastAsia"/>
          <w:sz w:val="32"/>
          <w:szCs w:val="32"/>
          <w:lang w:val="en-US" w:eastAsia="zh-CN"/>
        </w:rPr>
      </w:pPr>
      <w:r>
        <w:rPr>
          <w:rFonts w:hint="eastAsia" w:asciiTheme="minorEastAsia" w:hAnsiTheme="minorEastAsia" w:eastAsiaTheme="minorEastAsia" w:cstheme="minorEastAsia"/>
          <w:sz w:val="32"/>
          <w:szCs w:val="32"/>
          <w:lang w:val="en-US" w:eastAsia="zh-CN"/>
        </w:rPr>
        <w:t>3.经营状况良好，在最近三年内没有严重违约行为。</w:t>
      </w:r>
    </w:p>
    <w:p>
      <w:pPr>
        <w:keepNext w:val="0"/>
        <w:keepLines w:val="0"/>
        <w:pageBreakBefore w:val="0"/>
        <w:widowControl w:val="0"/>
        <w:kinsoku/>
        <w:wordWrap/>
        <w:overflowPunct/>
        <w:topLinePunct w:val="0"/>
        <w:autoSpaceDE/>
        <w:autoSpaceDN/>
        <w:bidi w:val="0"/>
        <w:adjustRightInd w:val="0"/>
        <w:snapToGrid w:val="0"/>
        <w:spacing w:line="540" w:lineRule="exact"/>
        <w:ind w:firstLine="640" w:firstLineChars="200"/>
        <w:jc w:val="left"/>
        <w:textAlignment w:val="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lang w:val="en-US" w:eastAsia="zh-CN"/>
        </w:rPr>
        <w:t>4.必须具备开具符合国家税务机关规定发票的资格。</w:t>
      </w:r>
      <w:r>
        <w:rPr>
          <w:rFonts w:hint="eastAsia" w:asciiTheme="minorEastAsia" w:hAnsiTheme="minorEastAsia" w:eastAsiaTheme="minorEastAsia" w:cstheme="minorEastAsia"/>
          <w:sz w:val="32"/>
          <w:szCs w:val="32"/>
          <w:highlight w:val="none"/>
        </w:rPr>
        <w:t>。</w:t>
      </w:r>
    </w:p>
    <w:p>
      <w:pPr>
        <w:pStyle w:val="6"/>
        <w:keepNext w:val="0"/>
        <w:keepLines w:val="0"/>
        <w:pageBreakBefore w:val="0"/>
        <w:widowControl w:val="0"/>
        <w:kinsoku/>
        <w:wordWrap/>
        <w:overflowPunct/>
        <w:topLinePunct w:val="0"/>
        <w:bidi w:val="0"/>
        <w:snapToGrid/>
        <w:spacing w:beforeAutospacing="0" w:afterAutospacing="0" w:line="540" w:lineRule="exact"/>
        <w:ind w:firstLine="643" w:firstLineChars="200"/>
        <w:jc w:val="both"/>
        <w:textAlignment w:val="auto"/>
        <w:rPr>
          <w:rFonts w:hint="eastAsia" w:asciiTheme="minorEastAsia" w:hAnsiTheme="minorEastAsia" w:eastAsiaTheme="minorEastAsia" w:cstheme="minorEastAsia"/>
          <w:b/>
          <w:bCs/>
          <w:sz w:val="32"/>
          <w:szCs w:val="32"/>
          <w:lang w:eastAsia="zh-CN"/>
        </w:rPr>
      </w:pPr>
      <w:r>
        <w:rPr>
          <w:rFonts w:hint="eastAsia" w:asciiTheme="minorEastAsia" w:hAnsiTheme="minorEastAsia" w:eastAsiaTheme="minorEastAsia" w:cstheme="minorEastAsia"/>
          <w:b/>
          <w:bCs/>
          <w:sz w:val="32"/>
          <w:szCs w:val="32"/>
          <w:lang w:val="en-US" w:eastAsia="zh-CN"/>
        </w:rPr>
        <w:t>（五）</w:t>
      </w:r>
      <w:r>
        <w:rPr>
          <w:rFonts w:hint="eastAsia" w:asciiTheme="minorEastAsia" w:hAnsiTheme="minorEastAsia" w:eastAsiaTheme="minorEastAsia" w:cstheme="minorEastAsia"/>
          <w:b/>
          <w:bCs/>
          <w:sz w:val="32"/>
          <w:szCs w:val="32"/>
        </w:rPr>
        <w:t>服务要求</w:t>
      </w:r>
    </w:p>
    <w:p>
      <w:pPr>
        <w:pStyle w:val="6"/>
        <w:keepNext w:val="0"/>
        <w:keepLines w:val="0"/>
        <w:pageBreakBefore w:val="0"/>
        <w:widowControl w:val="0"/>
        <w:kinsoku/>
        <w:wordWrap/>
        <w:overflowPunct/>
        <w:topLinePunct w:val="0"/>
        <w:bidi w:val="0"/>
        <w:snapToGrid/>
        <w:spacing w:beforeAutospacing="0" w:afterAutospacing="0" w:line="54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服务企业在合同有效期内有义务向采购人提供以下基本服务：</w:t>
      </w:r>
    </w:p>
    <w:p>
      <w:pPr>
        <w:pStyle w:val="6"/>
        <w:keepNext w:val="0"/>
        <w:keepLines w:val="0"/>
        <w:pageBreakBefore w:val="0"/>
        <w:widowControl w:val="0"/>
        <w:kinsoku/>
        <w:wordWrap/>
        <w:overflowPunct/>
        <w:topLinePunct w:val="0"/>
        <w:bidi w:val="0"/>
        <w:snapToGrid/>
        <w:spacing w:beforeAutospacing="0" w:afterAutospacing="0" w:line="540" w:lineRule="exact"/>
        <w:ind w:firstLine="640" w:firstLineChars="200"/>
        <w:jc w:val="both"/>
        <w:textAlignment w:val="auto"/>
        <w:rPr>
          <w:rFonts w:hint="eastAsia" w:asciiTheme="minorEastAsia" w:hAnsiTheme="minorEastAsia" w:eastAsiaTheme="minorEastAsia" w:cstheme="minorEastAsia"/>
          <w:sz w:val="32"/>
          <w:szCs w:val="32"/>
          <w:lang w:eastAsia="zh-CN"/>
        </w:rPr>
      </w:pPr>
      <w:r>
        <w:rPr>
          <w:rFonts w:hint="eastAsia" w:asciiTheme="minorEastAsia" w:hAnsiTheme="minorEastAsia" w:eastAsiaTheme="minorEastAsia" w:cstheme="minorEastAsia"/>
          <w:sz w:val="32"/>
          <w:szCs w:val="32"/>
          <w:lang w:val="en-US" w:eastAsia="zh-CN"/>
        </w:rPr>
        <w:t>1.</w:t>
      </w:r>
      <w:r>
        <w:rPr>
          <w:rFonts w:hint="eastAsia" w:asciiTheme="minorEastAsia" w:hAnsiTheme="minorEastAsia" w:eastAsiaTheme="minorEastAsia" w:cstheme="minorEastAsia"/>
          <w:sz w:val="32"/>
          <w:szCs w:val="32"/>
        </w:rPr>
        <w:t>询价申请</w:t>
      </w:r>
      <w:r>
        <w:rPr>
          <w:rFonts w:hint="eastAsia" w:asciiTheme="minorEastAsia" w:hAnsiTheme="minorEastAsia" w:eastAsiaTheme="minorEastAsia" w:cstheme="minorEastAsia"/>
          <w:sz w:val="32"/>
          <w:szCs w:val="32"/>
          <w:lang w:val="en-US" w:eastAsia="zh-CN"/>
        </w:rPr>
        <w:t>单位</w:t>
      </w:r>
      <w:r>
        <w:rPr>
          <w:rFonts w:hint="eastAsia" w:asciiTheme="minorEastAsia" w:hAnsiTheme="minorEastAsia" w:eastAsiaTheme="minorEastAsia" w:cstheme="minorEastAsia"/>
          <w:sz w:val="32"/>
          <w:szCs w:val="32"/>
        </w:rPr>
        <w:t>须严格按照核准登记或备案的诊疗科目开展诊疗活动，不得超范围执业</w:t>
      </w:r>
      <w:r>
        <w:rPr>
          <w:rFonts w:hint="eastAsia" w:asciiTheme="minorEastAsia" w:hAnsiTheme="minorEastAsia" w:eastAsiaTheme="minorEastAsia" w:cstheme="minorEastAsia"/>
          <w:sz w:val="32"/>
          <w:szCs w:val="32"/>
          <w:lang w:eastAsia="zh-CN"/>
        </w:rPr>
        <w:t>。</w:t>
      </w:r>
    </w:p>
    <w:p>
      <w:pPr>
        <w:pStyle w:val="6"/>
        <w:keepNext w:val="0"/>
        <w:keepLines w:val="0"/>
        <w:pageBreakBefore w:val="0"/>
        <w:widowControl w:val="0"/>
        <w:kinsoku/>
        <w:wordWrap/>
        <w:overflowPunct/>
        <w:topLinePunct w:val="0"/>
        <w:bidi w:val="0"/>
        <w:snapToGrid/>
        <w:spacing w:beforeAutospacing="0" w:afterAutospacing="0" w:line="54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val="en-US" w:eastAsia="zh-CN"/>
        </w:rPr>
        <w:t>2.</w:t>
      </w:r>
      <w:r>
        <w:rPr>
          <w:rFonts w:hint="eastAsia" w:asciiTheme="minorEastAsia" w:hAnsiTheme="minorEastAsia" w:eastAsiaTheme="minorEastAsia" w:cstheme="minorEastAsia"/>
          <w:sz w:val="32"/>
          <w:szCs w:val="32"/>
        </w:rPr>
        <w:t>不得使用非卫生技术人员从事医疗卫生技术工作。</w:t>
      </w:r>
    </w:p>
    <w:p>
      <w:pPr>
        <w:pStyle w:val="6"/>
        <w:keepNext w:val="0"/>
        <w:keepLines w:val="0"/>
        <w:pageBreakBefore w:val="0"/>
        <w:widowControl w:val="0"/>
        <w:kinsoku/>
        <w:wordWrap/>
        <w:overflowPunct/>
        <w:topLinePunct w:val="0"/>
        <w:bidi w:val="0"/>
        <w:snapToGrid/>
        <w:spacing w:beforeAutospacing="0" w:afterAutospacing="0" w:line="54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val="en-US" w:eastAsia="zh-CN"/>
        </w:rPr>
        <w:t>3.</w:t>
      </w:r>
      <w:r>
        <w:rPr>
          <w:rFonts w:hint="eastAsia" w:asciiTheme="minorEastAsia" w:hAnsiTheme="minorEastAsia" w:eastAsiaTheme="minorEastAsia" w:cstheme="minorEastAsia"/>
          <w:sz w:val="32"/>
          <w:szCs w:val="32"/>
        </w:rPr>
        <w:t>医疗机构必须取得《医疗机构执业许可证》或《医疗机构备案凭证》后才能开展诊疗活动。</w:t>
      </w:r>
    </w:p>
    <w:p>
      <w:pPr>
        <w:pStyle w:val="6"/>
        <w:keepNext w:val="0"/>
        <w:keepLines w:val="0"/>
        <w:pageBreakBefore w:val="0"/>
        <w:widowControl w:val="0"/>
        <w:kinsoku/>
        <w:wordWrap/>
        <w:overflowPunct/>
        <w:topLinePunct w:val="0"/>
        <w:bidi w:val="0"/>
        <w:snapToGrid/>
        <w:spacing w:beforeAutospacing="0" w:afterAutospacing="0" w:line="54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val="en-US" w:eastAsia="zh-CN"/>
        </w:rPr>
        <w:t>4.</w:t>
      </w:r>
      <w:r>
        <w:rPr>
          <w:rFonts w:hint="eastAsia" w:asciiTheme="minorEastAsia" w:hAnsiTheme="minorEastAsia" w:eastAsiaTheme="minorEastAsia" w:cstheme="minorEastAsia"/>
          <w:sz w:val="32"/>
          <w:szCs w:val="32"/>
        </w:rPr>
        <w:t>医疗机构应当建立健全内</w:t>
      </w:r>
      <w:bookmarkStart w:id="3" w:name="_GoBack"/>
      <w:bookmarkEnd w:id="3"/>
      <w:r>
        <w:rPr>
          <w:rFonts w:hint="eastAsia" w:asciiTheme="minorEastAsia" w:hAnsiTheme="minorEastAsia" w:eastAsiaTheme="minorEastAsia" w:cstheme="minorEastAsia"/>
          <w:sz w:val="32"/>
          <w:szCs w:val="32"/>
        </w:rPr>
        <w:t>部质量管理和控制制度，对医疗卫生服务质量负责。</w:t>
      </w:r>
    </w:p>
    <w:p>
      <w:pPr>
        <w:pStyle w:val="6"/>
        <w:keepNext w:val="0"/>
        <w:keepLines w:val="0"/>
        <w:pageBreakBefore w:val="0"/>
        <w:widowControl w:val="0"/>
        <w:kinsoku/>
        <w:wordWrap/>
        <w:overflowPunct/>
        <w:topLinePunct w:val="0"/>
        <w:bidi w:val="0"/>
        <w:snapToGrid/>
        <w:spacing w:beforeAutospacing="0" w:afterAutospacing="0" w:line="54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val="en-US" w:eastAsia="zh-CN"/>
        </w:rPr>
        <w:t>5.</w:t>
      </w:r>
      <w:r>
        <w:rPr>
          <w:rFonts w:hint="eastAsia" w:asciiTheme="minorEastAsia" w:hAnsiTheme="minorEastAsia" w:eastAsiaTheme="minorEastAsia" w:cstheme="minorEastAsia"/>
          <w:sz w:val="32"/>
          <w:szCs w:val="32"/>
        </w:rPr>
        <w:t>必须遵守医疗行业相关法规，保障患者权益和个人信息安全。</w:t>
      </w:r>
    </w:p>
    <w:p>
      <w:pPr>
        <w:keepNext w:val="0"/>
        <w:keepLines w:val="0"/>
        <w:pageBreakBefore w:val="0"/>
        <w:widowControl w:val="0"/>
        <w:tabs>
          <w:tab w:val="left" w:pos="549"/>
        </w:tabs>
        <w:kinsoku/>
        <w:wordWrap/>
        <w:overflowPunct/>
        <w:topLinePunct w:val="0"/>
        <w:bidi w:val="0"/>
        <w:spacing w:line="540" w:lineRule="exact"/>
        <w:ind w:firstLine="640" w:firstLineChars="200"/>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lang w:val="en-US" w:eastAsia="zh-CN"/>
        </w:rPr>
        <w:t>6.</w:t>
      </w:r>
      <w:r>
        <w:rPr>
          <w:rFonts w:hint="eastAsia" w:asciiTheme="minorEastAsia" w:hAnsiTheme="minorEastAsia" w:eastAsiaTheme="minorEastAsia" w:cstheme="minorEastAsia"/>
          <w:sz w:val="32"/>
          <w:szCs w:val="32"/>
        </w:rPr>
        <w:t>合同签订后，成交人应按采购人的要求按时准确完备的提供结算票据和相关资料，开展费用结算工作。</w:t>
      </w:r>
    </w:p>
    <w:p>
      <w:pPr>
        <w:keepNext w:val="0"/>
        <w:keepLines w:val="0"/>
        <w:pageBreakBefore w:val="0"/>
        <w:widowControl w:val="0"/>
        <w:kinsoku/>
        <w:wordWrap/>
        <w:overflowPunct/>
        <w:topLinePunct w:val="0"/>
        <w:autoSpaceDE w:val="0"/>
        <w:autoSpaceDN w:val="0"/>
        <w:bidi w:val="0"/>
        <w:adjustRightInd w:val="0"/>
        <w:snapToGrid/>
        <w:spacing w:line="540" w:lineRule="exact"/>
        <w:ind w:firstLine="643" w:firstLineChars="200"/>
        <w:textAlignment w:val="auto"/>
        <w:rPr>
          <w:rFonts w:hint="eastAsia" w:asciiTheme="minorEastAsia" w:hAnsiTheme="minorEastAsia" w:eastAsiaTheme="minorEastAsia" w:cstheme="minorEastAsia"/>
          <w:b/>
          <w:sz w:val="32"/>
          <w:szCs w:val="32"/>
        </w:rPr>
      </w:pPr>
      <w:r>
        <w:rPr>
          <w:rFonts w:hint="eastAsia" w:asciiTheme="minorEastAsia" w:hAnsiTheme="minorEastAsia" w:eastAsiaTheme="minorEastAsia" w:cstheme="minorEastAsia"/>
          <w:b/>
          <w:bCs/>
          <w:sz w:val="32"/>
          <w:szCs w:val="32"/>
          <w:lang w:val="en-US" w:eastAsia="zh-CN"/>
        </w:rPr>
        <w:t>（六）</w:t>
      </w:r>
      <w:r>
        <w:rPr>
          <w:rFonts w:hint="eastAsia" w:asciiTheme="minorEastAsia" w:hAnsiTheme="minorEastAsia" w:eastAsiaTheme="minorEastAsia" w:cstheme="minorEastAsia"/>
          <w:b/>
          <w:sz w:val="32"/>
          <w:szCs w:val="32"/>
        </w:rPr>
        <w:t>专业技术能力</w:t>
      </w:r>
    </w:p>
    <w:p>
      <w:pPr>
        <w:keepNext w:val="0"/>
        <w:keepLines w:val="0"/>
        <w:pageBreakBefore w:val="0"/>
        <w:widowControl w:val="0"/>
        <w:kinsoku/>
        <w:wordWrap/>
        <w:overflowPunct/>
        <w:topLinePunct w:val="0"/>
        <w:autoSpaceDE w:val="0"/>
        <w:autoSpaceDN w:val="0"/>
        <w:bidi w:val="0"/>
        <w:adjustRightInd w:val="0"/>
        <w:snapToGrid/>
        <w:spacing w:line="540" w:lineRule="exact"/>
        <w:ind w:firstLine="640" w:firstLineChars="200"/>
        <w:textAlignment w:val="auto"/>
        <w:rPr>
          <w:rFonts w:hint="eastAsia" w:asciiTheme="minorEastAsia" w:hAnsiTheme="minorEastAsia" w:eastAsiaTheme="minorEastAsia" w:cstheme="minorEastAsia"/>
          <w:sz w:val="32"/>
          <w:szCs w:val="32"/>
          <w:highlight w:val="none"/>
        </w:rPr>
      </w:pPr>
      <w:r>
        <w:rPr>
          <w:rFonts w:hint="eastAsia" w:asciiTheme="minorEastAsia" w:hAnsiTheme="minorEastAsia" w:eastAsiaTheme="minorEastAsia" w:cstheme="minorEastAsia"/>
          <w:sz w:val="32"/>
          <w:szCs w:val="32"/>
          <w:highlight w:val="none"/>
        </w:rPr>
        <w:t>具备履行合同所必需的设备和专业技术能力</w:t>
      </w:r>
      <w:r>
        <w:rPr>
          <w:rFonts w:hint="eastAsia" w:asciiTheme="minorEastAsia" w:hAnsiTheme="minorEastAsia" w:eastAsiaTheme="minorEastAsia" w:cstheme="minorEastAsia"/>
          <w:sz w:val="32"/>
          <w:szCs w:val="32"/>
          <w:highlight w:val="none"/>
          <w:lang w:eastAsia="zh-CN"/>
        </w:rPr>
        <w:t>，</w:t>
      </w:r>
      <w:r>
        <w:rPr>
          <w:rFonts w:hint="eastAsia" w:asciiTheme="minorEastAsia" w:hAnsiTheme="minorEastAsia" w:eastAsiaTheme="minorEastAsia" w:cstheme="minorEastAsia"/>
          <w:sz w:val="32"/>
          <w:szCs w:val="32"/>
          <w:highlight w:val="none"/>
          <w:lang w:val="en-US" w:eastAsia="zh-CN"/>
        </w:rPr>
        <w:t>专业技术人员需配备具有相应资质的专业人员，具体见下表。</w:t>
      </w:r>
    </w:p>
    <w:tbl>
      <w:tblPr>
        <w:tblStyle w:val="8"/>
        <w:tblW w:w="10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6"/>
        <w:gridCol w:w="900"/>
        <w:gridCol w:w="924"/>
        <w:gridCol w:w="1692"/>
        <w:gridCol w:w="4140"/>
        <w:gridCol w:w="18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jc w:val="center"/>
        </w:trPr>
        <w:tc>
          <w:tcPr>
            <w:tcW w:w="736" w:type="dxa"/>
            <w:noWrap w:val="0"/>
            <w:vAlign w:val="center"/>
          </w:tcPr>
          <w:p>
            <w:pPr>
              <w:pageBreakBefore w:val="0"/>
              <w:widowControl w:val="0"/>
              <w:tabs>
                <w:tab w:val="left" w:pos="847"/>
              </w:tabs>
              <w:kinsoku/>
              <w:wordWrap/>
              <w:overflowPunct/>
              <w:topLinePunct w:val="0"/>
              <w:autoSpaceDE/>
              <w:autoSpaceDN/>
              <w:bidi w:val="0"/>
              <w:spacing w:line="0" w:lineRule="atLeast"/>
              <w:ind w:left="0"/>
              <w:jc w:val="left"/>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lang w:val="en-US" w:eastAsia="zh-CN"/>
              </w:rPr>
              <w:t>序号</w:t>
            </w:r>
          </w:p>
        </w:tc>
        <w:tc>
          <w:tcPr>
            <w:tcW w:w="900"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岗位</w:t>
            </w:r>
          </w:p>
        </w:tc>
        <w:tc>
          <w:tcPr>
            <w:tcW w:w="924"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人数</w:t>
            </w:r>
          </w:p>
        </w:tc>
        <w:tc>
          <w:tcPr>
            <w:tcW w:w="1692"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专业技能要求</w:t>
            </w:r>
          </w:p>
        </w:tc>
        <w:tc>
          <w:tcPr>
            <w:tcW w:w="4140"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职责</w:t>
            </w:r>
          </w:p>
        </w:tc>
        <w:tc>
          <w:tcPr>
            <w:tcW w:w="1893"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center"/>
              <w:textAlignment w:val="auto"/>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07" w:hRule="atLeast"/>
          <w:jc w:val="center"/>
        </w:trPr>
        <w:tc>
          <w:tcPr>
            <w:tcW w:w="736"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center"/>
              <w:textAlignment w:val="auto"/>
              <w:rPr>
                <w:rFonts w:hint="eastAsia" w:ascii="宋体" w:hAnsi="宋体" w:eastAsia="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1</w:t>
            </w:r>
          </w:p>
        </w:tc>
        <w:tc>
          <w:tcPr>
            <w:tcW w:w="900"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center"/>
              <w:textAlignment w:val="auto"/>
              <w:rPr>
                <w:rFonts w:hint="default" w:ascii="宋体" w:hAnsi="宋体" w:eastAsia="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主治</w:t>
            </w:r>
            <w:r>
              <w:rPr>
                <w:rFonts w:hint="eastAsia" w:ascii="宋体" w:hAnsi="宋体" w:eastAsia="宋体" w:cs="宋体"/>
                <w:b w:val="0"/>
                <w:bCs/>
                <w:sz w:val="24"/>
                <w:szCs w:val="24"/>
                <w:vertAlign w:val="baseline"/>
                <w:lang w:val="en-US" w:eastAsia="zh-CN"/>
              </w:rPr>
              <w:t>医</w:t>
            </w:r>
            <w:r>
              <w:rPr>
                <w:rFonts w:hint="eastAsia" w:ascii="宋体" w:hAnsi="宋体" w:cs="宋体"/>
                <w:b w:val="0"/>
                <w:bCs/>
                <w:sz w:val="24"/>
                <w:szCs w:val="24"/>
                <w:vertAlign w:val="baseline"/>
                <w:lang w:val="en-US" w:eastAsia="zh-CN"/>
              </w:rPr>
              <w:t>师及以上</w:t>
            </w:r>
          </w:p>
        </w:tc>
        <w:tc>
          <w:tcPr>
            <w:tcW w:w="924"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center"/>
              <w:textAlignment w:val="auto"/>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≥5</w:t>
            </w:r>
          </w:p>
        </w:tc>
        <w:tc>
          <w:tcPr>
            <w:tcW w:w="1692"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both"/>
              <w:textAlignment w:val="auto"/>
              <w:rPr>
                <w:rFonts w:hint="eastAsia" w:ascii="宋体" w:hAnsi="宋体" w:eastAsia="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包括但不限于全科医学科、消化内科、外科、中医科、妇科等</w:t>
            </w:r>
          </w:p>
        </w:tc>
        <w:tc>
          <w:tcPr>
            <w:tcW w:w="4140" w:type="dxa"/>
            <w:noWrap w:val="0"/>
            <w:vAlign w:val="center"/>
          </w:tcPr>
          <w:p>
            <w:pPr>
              <w:pageBreakBefore w:val="0"/>
              <w:widowControl w:val="0"/>
              <w:kinsoku/>
              <w:wordWrap/>
              <w:overflowPunct/>
              <w:topLinePunct w:val="0"/>
              <w:autoSpaceDE/>
              <w:autoSpaceDN/>
              <w:bidi w:val="0"/>
              <w:spacing w:line="0" w:lineRule="atLeast"/>
              <w:ind w:left="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提供多发病、常见病的初级诊疗服务等。包括但不限于：</w:t>
            </w:r>
          </w:p>
          <w:p>
            <w:pPr>
              <w:pageBreakBefore w:val="0"/>
              <w:widowControl w:val="0"/>
              <w:kinsoku/>
              <w:wordWrap/>
              <w:overflowPunct/>
              <w:topLinePunct w:val="0"/>
              <w:autoSpaceDE/>
              <w:autoSpaceDN/>
              <w:bidi w:val="0"/>
              <w:spacing w:line="0" w:lineRule="atLeast"/>
              <w:ind w:left="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1.必要的药物注射、伤口清创、包扎等护理；</w:t>
            </w:r>
          </w:p>
          <w:p>
            <w:pPr>
              <w:pageBreakBefore w:val="0"/>
              <w:widowControl w:val="0"/>
              <w:kinsoku/>
              <w:wordWrap/>
              <w:overflowPunct/>
              <w:topLinePunct w:val="0"/>
              <w:autoSpaceDE/>
              <w:autoSpaceDN/>
              <w:bidi w:val="0"/>
              <w:spacing w:line="0" w:lineRule="atLeast"/>
              <w:ind w:left="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2.应急重症紧急救治；</w:t>
            </w:r>
          </w:p>
          <w:p>
            <w:pPr>
              <w:pageBreakBefore w:val="0"/>
              <w:widowControl w:val="0"/>
              <w:kinsoku/>
              <w:wordWrap/>
              <w:overflowPunct/>
              <w:topLinePunct w:val="0"/>
              <w:autoSpaceDE/>
              <w:autoSpaceDN/>
              <w:bidi w:val="0"/>
              <w:spacing w:line="0" w:lineRule="atLeast"/>
              <w:ind w:left="0"/>
              <w:jc w:val="left"/>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3.必要时指导开展工作现场的卫生防疫，避免次生灾害发生;</w:t>
            </w:r>
          </w:p>
          <w:p>
            <w:pPr>
              <w:pageBreakBefore w:val="0"/>
              <w:widowControl w:val="0"/>
              <w:numPr>
                <w:ilvl w:val="0"/>
                <w:numId w:val="1"/>
              </w:numPr>
              <w:kinsoku/>
              <w:wordWrap/>
              <w:overflowPunct/>
              <w:topLinePunct w:val="0"/>
              <w:autoSpaceDE/>
              <w:autoSpaceDN/>
              <w:bidi w:val="0"/>
              <w:spacing w:line="0" w:lineRule="atLeast"/>
              <w:ind w:left="0" w:leftChars="0" w:firstLine="0" w:firstLineChars="0"/>
              <w:textAlignment w:val="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4.指导建立应急药品（含急救药品）、医疗器械清单；其他医疗行为。</w:t>
            </w:r>
          </w:p>
        </w:tc>
        <w:tc>
          <w:tcPr>
            <w:tcW w:w="1893"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both"/>
              <w:textAlignment w:val="auto"/>
              <w:rPr>
                <w:rFonts w:hint="eastAsia" w:ascii="宋体" w:hAnsi="宋体" w:eastAsia="宋体" w:cs="宋体"/>
                <w:b w:val="0"/>
                <w:bCs w:val="0"/>
                <w:kern w:val="0"/>
                <w:sz w:val="24"/>
                <w:szCs w:val="24"/>
                <w:lang w:val="en-US" w:eastAsia="zh-CN" w:bidi="ar-SA"/>
              </w:rPr>
            </w:pPr>
            <w:r>
              <w:rPr>
                <w:rFonts w:hint="eastAsia" w:ascii="宋体" w:hAnsi="宋体" w:cs="宋体"/>
                <w:b w:val="0"/>
                <w:bCs w:val="0"/>
                <w:kern w:val="0"/>
                <w:sz w:val="24"/>
                <w:szCs w:val="24"/>
                <w:lang w:val="en-US" w:eastAsia="zh-CN" w:bidi="ar-SA"/>
              </w:rPr>
              <w:t>1.</w:t>
            </w:r>
            <w:r>
              <w:rPr>
                <w:rFonts w:hint="eastAsia" w:ascii="宋体" w:hAnsi="宋体" w:eastAsia="宋体" w:cs="宋体"/>
                <w:b w:val="0"/>
                <w:bCs w:val="0"/>
                <w:kern w:val="0"/>
                <w:sz w:val="24"/>
                <w:szCs w:val="24"/>
                <w:lang w:val="en-US" w:eastAsia="zh-CN" w:bidi="ar-SA"/>
              </w:rPr>
              <w:t>每名医生</w:t>
            </w:r>
            <w:r>
              <w:rPr>
                <w:rFonts w:hint="eastAsia" w:ascii="宋体" w:hAnsi="宋体" w:cs="宋体"/>
                <w:b w:val="0"/>
                <w:bCs w:val="0"/>
                <w:kern w:val="0"/>
                <w:sz w:val="24"/>
                <w:szCs w:val="24"/>
                <w:lang w:val="en-US" w:eastAsia="zh-CN" w:bidi="ar-SA"/>
              </w:rPr>
              <w:t>、</w:t>
            </w:r>
            <w:r>
              <w:rPr>
                <w:rFonts w:hint="eastAsia" w:ascii="宋体" w:hAnsi="宋体" w:eastAsia="宋体" w:cs="宋体"/>
                <w:b w:val="0"/>
                <w:bCs w:val="0"/>
                <w:kern w:val="0"/>
                <w:sz w:val="24"/>
                <w:szCs w:val="24"/>
                <w:lang w:val="en-US" w:eastAsia="zh-CN" w:bidi="ar-SA"/>
              </w:rPr>
              <w:t>护士携带血压计1个</w:t>
            </w:r>
            <w:r>
              <w:rPr>
                <w:rFonts w:hint="eastAsia" w:ascii="宋体" w:hAnsi="宋体" w:cs="宋体"/>
                <w:b w:val="0"/>
                <w:bCs w:val="0"/>
                <w:kern w:val="0"/>
                <w:sz w:val="24"/>
                <w:szCs w:val="24"/>
                <w:lang w:val="en-US" w:eastAsia="zh-CN" w:bidi="ar-SA"/>
              </w:rPr>
              <w:t>。</w:t>
            </w:r>
          </w:p>
          <w:p>
            <w:pPr>
              <w:pStyle w:val="3"/>
              <w:pageBreakBefore w:val="0"/>
              <w:widowControl w:val="0"/>
              <w:numPr>
                <w:ilvl w:val="0"/>
                <w:numId w:val="0"/>
              </w:numPr>
              <w:kinsoku/>
              <w:wordWrap/>
              <w:overflowPunct/>
              <w:topLinePunct w:val="0"/>
              <w:autoSpaceDE/>
              <w:autoSpaceDN/>
              <w:bidi w:val="0"/>
              <w:spacing w:before="0" w:after="0" w:line="0" w:lineRule="atLeast"/>
              <w:ind w:left="0"/>
              <w:jc w:val="both"/>
              <w:textAlignment w:val="auto"/>
              <w:rPr>
                <w:rFonts w:hint="eastAsia" w:ascii="宋体" w:hAnsi="宋体" w:eastAsia="宋体" w:cs="宋体"/>
                <w:b w:val="0"/>
                <w:bCs/>
                <w:sz w:val="24"/>
                <w:szCs w:val="24"/>
                <w:vertAlign w:val="baseline"/>
                <w:lang w:val="en-US" w:eastAsia="zh-CN"/>
              </w:rPr>
            </w:pPr>
            <w:r>
              <w:rPr>
                <w:rFonts w:hint="eastAsia" w:ascii="宋体" w:hAnsi="宋体" w:cs="宋体"/>
                <w:b w:val="0"/>
                <w:bCs w:val="0"/>
                <w:kern w:val="0"/>
                <w:sz w:val="24"/>
                <w:szCs w:val="24"/>
                <w:lang w:val="en-US" w:eastAsia="zh-CN" w:bidi="ar-SA"/>
              </w:rPr>
              <w:t>2.</w:t>
            </w:r>
            <w:r>
              <w:rPr>
                <w:rFonts w:hint="eastAsia" w:ascii="宋体" w:hAnsi="宋体" w:eastAsia="宋体" w:cs="宋体"/>
                <w:b w:val="0"/>
                <w:bCs w:val="0"/>
                <w:kern w:val="0"/>
                <w:sz w:val="24"/>
                <w:szCs w:val="24"/>
                <w:lang w:val="en-US" w:eastAsia="zh-CN" w:bidi="ar-SA"/>
              </w:rPr>
              <w:t>每个应急现场携带心电图、除颤仪各1台。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jc w:val="center"/>
        </w:trPr>
        <w:tc>
          <w:tcPr>
            <w:tcW w:w="736"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center"/>
              <w:textAlignment w:val="auto"/>
              <w:rPr>
                <w:rFonts w:hint="eastAsia" w:ascii="宋体" w:hAnsi="宋体" w:eastAsia="宋体" w:cs="宋体"/>
                <w:b w:val="0"/>
                <w:bCs/>
                <w:sz w:val="24"/>
                <w:szCs w:val="24"/>
                <w:vertAlign w:val="baseline"/>
                <w:lang w:val="en-US" w:eastAsia="zh-CN"/>
              </w:rPr>
            </w:pPr>
            <w:r>
              <w:rPr>
                <w:rFonts w:hint="eastAsia" w:ascii="宋体" w:hAnsi="宋体" w:cs="宋体"/>
                <w:b w:val="0"/>
                <w:bCs/>
                <w:sz w:val="24"/>
                <w:szCs w:val="24"/>
                <w:vertAlign w:val="baseline"/>
                <w:lang w:val="en-US" w:eastAsia="zh-CN"/>
              </w:rPr>
              <w:t>2</w:t>
            </w:r>
          </w:p>
        </w:tc>
        <w:tc>
          <w:tcPr>
            <w:tcW w:w="900"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center"/>
              <w:textAlignment w:val="auto"/>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辅助人员</w:t>
            </w:r>
          </w:p>
        </w:tc>
        <w:tc>
          <w:tcPr>
            <w:tcW w:w="924"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center"/>
              <w:textAlignment w:val="auto"/>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根据工作需要安排</w:t>
            </w:r>
          </w:p>
        </w:tc>
        <w:tc>
          <w:tcPr>
            <w:tcW w:w="1692"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firstLine="480" w:firstLineChars="200"/>
              <w:jc w:val="both"/>
              <w:textAlignment w:val="auto"/>
              <w:rPr>
                <w:rFonts w:hint="eastAsia" w:ascii="宋体" w:hAnsi="宋体" w:eastAsia="宋体" w:cs="宋体"/>
                <w:b w:val="0"/>
                <w:bCs/>
                <w:sz w:val="24"/>
                <w:szCs w:val="24"/>
                <w:vertAlign w:val="baseline"/>
                <w:lang w:val="en-US" w:eastAsia="zh-CN"/>
              </w:rPr>
            </w:pPr>
            <w:r>
              <w:rPr>
                <w:rFonts w:hint="eastAsia" w:ascii="宋体" w:hAnsi="宋体" w:eastAsia="宋体" w:cs="宋体"/>
                <w:b w:val="0"/>
                <w:bCs/>
                <w:sz w:val="24"/>
                <w:szCs w:val="24"/>
                <w:vertAlign w:val="baseline"/>
                <w:lang w:val="en-US" w:eastAsia="zh-CN"/>
              </w:rPr>
              <w:t>/</w:t>
            </w:r>
          </w:p>
        </w:tc>
        <w:tc>
          <w:tcPr>
            <w:tcW w:w="4140" w:type="dxa"/>
            <w:noWrap w:val="0"/>
            <w:vAlign w:val="center"/>
          </w:tcPr>
          <w:p>
            <w:pPr>
              <w:pageBreakBefore w:val="0"/>
              <w:widowControl w:val="0"/>
              <w:numPr>
                <w:ilvl w:val="0"/>
                <w:numId w:val="0"/>
              </w:numPr>
              <w:kinsoku/>
              <w:wordWrap/>
              <w:overflowPunct/>
              <w:topLinePunct w:val="0"/>
              <w:autoSpaceDE/>
              <w:autoSpaceDN/>
              <w:bidi w:val="0"/>
              <w:spacing w:line="0" w:lineRule="atLeast"/>
              <w:ind w:left="0" w:leftChars="0"/>
              <w:textAlignment w:val="auto"/>
              <w:rPr>
                <w:rFonts w:hint="default" w:ascii="宋体" w:hAnsi="宋体" w:eastAsia="宋体" w:cs="宋体"/>
                <w:sz w:val="24"/>
                <w:szCs w:val="24"/>
                <w:lang w:val="en-US" w:eastAsia="zh-CN"/>
              </w:rPr>
            </w:pPr>
            <w:r>
              <w:rPr>
                <w:rFonts w:hint="eastAsia" w:ascii="宋体" w:hAnsi="宋体" w:cs="宋体"/>
                <w:sz w:val="24"/>
                <w:szCs w:val="24"/>
                <w:lang w:val="en-US" w:eastAsia="zh-CN"/>
              </w:rPr>
              <w:t>配合开展应急抢险现场医疗服务工作。</w:t>
            </w:r>
          </w:p>
        </w:tc>
        <w:tc>
          <w:tcPr>
            <w:tcW w:w="1893" w:type="dxa"/>
            <w:noWrap w:val="0"/>
            <w:vAlign w:val="center"/>
          </w:tcPr>
          <w:p>
            <w:pPr>
              <w:pStyle w:val="3"/>
              <w:pageBreakBefore w:val="0"/>
              <w:widowControl w:val="0"/>
              <w:numPr>
                <w:ilvl w:val="0"/>
                <w:numId w:val="0"/>
              </w:numPr>
              <w:kinsoku/>
              <w:wordWrap/>
              <w:overflowPunct/>
              <w:topLinePunct w:val="0"/>
              <w:autoSpaceDE/>
              <w:autoSpaceDN/>
              <w:bidi w:val="0"/>
              <w:spacing w:before="0" w:after="0" w:line="0" w:lineRule="atLeast"/>
              <w:ind w:left="0"/>
              <w:jc w:val="both"/>
              <w:textAlignment w:val="auto"/>
              <w:rPr>
                <w:rFonts w:hint="eastAsia" w:ascii="宋体" w:hAnsi="宋体" w:eastAsia="宋体" w:cs="宋体"/>
                <w:b w:val="0"/>
                <w:bCs/>
                <w:sz w:val="24"/>
                <w:szCs w:val="24"/>
                <w:vertAlign w:val="baseline"/>
                <w:lang w:val="en-US" w:eastAsia="zh-CN"/>
              </w:rPr>
            </w:pPr>
          </w:p>
        </w:tc>
      </w:tr>
    </w:tbl>
    <w:p>
      <w:pPr>
        <w:keepNext w:val="0"/>
        <w:keepLines w:val="0"/>
        <w:pageBreakBefore w:val="0"/>
        <w:kinsoku/>
        <w:wordWrap/>
        <w:overflowPunct/>
        <w:topLinePunct w:val="0"/>
        <w:autoSpaceDE w:val="0"/>
        <w:autoSpaceDN w:val="0"/>
        <w:bidi w:val="0"/>
        <w:adjustRightInd w:val="0"/>
        <w:snapToGrid/>
        <w:spacing w:line="560" w:lineRule="exact"/>
        <w:ind w:firstLine="643" w:firstLineChars="200"/>
        <w:textAlignment w:val="auto"/>
        <w:rPr>
          <w:rFonts w:hint="eastAsia" w:ascii="宋体" w:hAnsi="宋体" w:cs="宋体"/>
          <w:b/>
          <w:bCs/>
          <w:sz w:val="32"/>
          <w:szCs w:val="32"/>
          <w:lang w:val="en-US" w:eastAsia="zh-CN"/>
        </w:rPr>
      </w:pPr>
    </w:p>
    <w:p>
      <w:pPr>
        <w:keepNext w:val="0"/>
        <w:keepLines w:val="0"/>
        <w:pageBreakBefore w:val="0"/>
        <w:kinsoku/>
        <w:wordWrap/>
        <w:overflowPunct/>
        <w:topLinePunct w:val="0"/>
        <w:autoSpaceDE w:val="0"/>
        <w:autoSpaceDN w:val="0"/>
        <w:bidi w:val="0"/>
        <w:adjustRightInd w:val="0"/>
        <w:snapToGrid/>
        <w:spacing w:line="560" w:lineRule="exact"/>
        <w:ind w:firstLine="643" w:firstLineChars="200"/>
        <w:textAlignment w:val="auto"/>
        <w:rPr>
          <w:rFonts w:hint="eastAsia" w:ascii="宋体" w:hAnsi="宋体" w:eastAsia="宋体" w:cs="宋体"/>
          <w:bCs/>
          <w:sz w:val="32"/>
          <w:szCs w:val="32"/>
        </w:rPr>
      </w:pPr>
      <w:r>
        <w:rPr>
          <w:rFonts w:hint="eastAsia" w:ascii="宋体" w:hAnsi="宋体" w:cs="宋体"/>
          <w:b/>
          <w:bCs/>
          <w:sz w:val="32"/>
          <w:szCs w:val="32"/>
          <w:lang w:val="en-US" w:eastAsia="zh-CN"/>
        </w:rPr>
        <w:t>（七）</w:t>
      </w:r>
      <w:r>
        <w:rPr>
          <w:rFonts w:hint="eastAsia" w:ascii="宋体" w:hAnsi="宋体" w:eastAsia="宋体" w:cs="宋体"/>
          <w:b/>
          <w:sz w:val="32"/>
          <w:szCs w:val="32"/>
        </w:rPr>
        <w:t>应遵循的主要服务标准</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宋体" w:hAnsi="宋体" w:eastAsia="宋体" w:cs="宋体"/>
          <w:bCs/>
          <w:sz w:val="32"/>
          <w:szCs w:val="32"/>
        </w:rPr>
      </w:pPr>
      <w:r>
        <w:rPr>
          <w:rFonts w:hint="eastAsia" w:ascii="宋体" w:hAnsi="宋体" w:cs="宋体"/>
          <w:sz w:val="32"/>
          <w:szCs w:val="32"/>
          <w:lang w:val="en-US" w:eastAsia="zh-CN"/>
        </w:rPr>
        <w:t>1.</w:t>
      </w:r>
      <w:r>
        <w:rPr>
          <w:rFonts w:hint="eastAsia" w:ascii="宋体" w:hAnsi="宋体" w:eastAsia="宋体" w:cs="宋体"/>
          <w:sz w:val="32"/>
          <w:szCs w:val="32"/>
        </w:rPr>
        <w:t>询价申请人</w:t>
      </w:r>
      <w:r>
        <w:rPr>
          <w:rFonts w:hint="eastAsia" w:ascii="宋体" w:hAnsi="宋体" w:eastAsia="宋体" w:cs="宋体"/>
          <w:bCs/>
          <w:sz w:val="32"/>
          <w:szCs w:val="32"/>
        </w:rPr>
        <w:t>的服务标准除必须遵循本技术规范书中的规定要求外,还应遵循国家及行业规定的最新标准。</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宋体" w:hAnsi="宋体" w:eastAsia="宋体" w:cs="宋体"/>
          <w:sz w:val="32"/>
          <w:szCs w:val="32"/>
        </w:rPr>
      </w:pPr>
      <w:r>
        <w:rPr>
          <w:rFonts w:hint="eastAsia" w:ascii="宋体" w:hAnsi="宋体" w:eastAsia="宋体" w:cs="宋体"/>
          <w:sz w:val="32"/>
          <w:szCs w:val="32"/>
          <w:lang w:val="en-US" w:eastAsia="zh-CN"/>
        </w:rPr>
        <w:t>2.</w:t>
      </w:r>
      <w:r>
        <w:rPr>
          <w:rFonts w:hint="eastAsia" w:ascii="宋体" w:hAnsi="宋体" w:eastAsia="宋体" w:cs="宋体"/>
          <w:sz w:val="32"/>
          <w:szCs w:val="32"/>
        </w:rPr>
        <w:t>本技术规范书遵循的主要服务标准及规定</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宋体" w:hAnsi="宋体" w:eastAsia="宋体" w:cs="宋体"/>
          <w:bCs/>
          <w:sz w:val="32"/>
          <w:szCs w:val="32"/>
        </w:rPr>
      </w:pPr>
      <w:r>
        <w:rPr>
          <w:rFonts w:hint="eastAsia" w:ascii="宋体" w:hAnsi="宋体" w:cs="宋体"/>
          <w:bCs/>
          <w:sz w:val="32"/>
          <w:szCs w:val="32"/>
          <w:lang w:val="en-US" w:eastAsia="zh-CN"/>
        </w:rPr>
        <w:t>2.1</w:t>
      </w:r>
      <w:r>
        <w:rPr>
          <w:rFonts w:hint="eastAsia" w:ascii="宋体" w:hAnsi="宋体" w:eastAsia="宋体" w:cs="宋体"/>
          <w:bCs/>
          <w:sz w:val="32"/>
          <w:szCs w:val="32"/>
        </w:rPr>
        <w:t>《中华人民共和国药品管理法》</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宋体" w:hAnsi="宋体" w:eastAsia="宋体" w:cs="宋体"/>
          <w:bCs/>
          <w:sz w:val="32"/>
          <w:szCs w:val="32"/>
        </w:rPr>
      </w:pPr>
      <w:r>
        <w:rPr>
          <w:rFonts w:hint="eastAsia" w:ascii="宋体" w:hAnsi="宋体" w:cs="宋体"/>
          <w:bCs/>
          <w:sz w:val="32"/>
          <w:szCs w:val="32"/>
          <w:lang w:val="en-US" w:eastAsia="zh-CN"/>
        </w:rPr>
        <w:t>2.2</w:t>
      </w:r>
      <w:r>
        <w:rPr>
          <w:rFonts w:hint="eastAsia" w:ascii="宋体" w:hAnsi="宋体" w:eastAsia="宋体" w:cs="宋体"/>
          <w:bCs/>
          <w:sz w:val="32"/>
          <w:szCs w:val="32"/>
        </w:rPr>
        <w:t>《医疗机构管理条例》</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宋体" w:hAnsi="宋体" w:eastAsia="宋体" w:cs="宋体"/>
          <w:bCs/>
          <w:sz w:val="32"/>
          <w:szCs w:val="32"/>
        </w:rPr>
      </w:pPr>
      <w:r>
        <w:rPr>
          <w:rFonts w:hint="eastAsia" w:ascii="宋体" w:hAnsi="宋体" w:cs="宋体"/>
          <w:bCs/>
          <w:sz w:val="32"/>
          <w:szCs w:val="32"/>
          <w:lang w:val="en-US" w:eastAsia="zh-CN"/>
        </w:rPr>
        <w:t>3.3</w:t>
      </w:r>
      <w:r>
        <w:rPr>
          <w:rFonts w:hint="eastAsia" w:ascii="宋体" w:hAnsi="宋体" w:eastAsia="宋体" w:cs="宋体"/>
          <w:bCs/>
          <w:sz w:val="32"/>
          <w:szCs w:val="32"/>
        </w:rPr>
        <w:t>《中华人民共和国基本医疗卫生与健康促进法》</w:t>
      </w:r>
    </w:p>
    <w:p>
      <w:pPr>
        <w:keepNext w:val="0"/>
        <w:keepLines w:val="0"/>
        <w:pageBreakBefore w:val="0"/>
        <w:kinsoku/>
        <w:wordWrap/>
        <w:overflowPunct/>
        <w:topLinePunct w:val="0"/>
        <w:autoSpaceDE w:val="0"/>
        <w:autoSpaceDN w:val="0"/>
        <w:bidi w:val="0"/>
        <w:adjustRightInd w:val="0"/>
        <w:snapToGrid/>
        <w:spacing w:line="560" w:lineRule="exact"/>
        <w:ind w:firstLine="643" w:firstLineChars="200"/>
        <w:textAlignment w:val="auto"/>
        <w:rPr>
          <w:rFonts w:hint="eastAsia" w:ascii="宋体" w:hAnsi="宋体" w:eastAsia="宋体" w:cs="宋体"/>
          <w:b/>
          <w:bCs/>
          <w:sz w:val="32"/>
          <w:szCs w:val="32"/>
        </w:rPr>
      </w:pPr>
      <w:r>
        <w:rPr>
          <w:rFonts w:hint="eastAsia" w:ascii="宋体" w:hAnsi="宋体" w:cs="宋体"/>
          <w:b/>
          <w:bCs/>
          <w:sz w:val="32"/>
          <w:szCs w:val="32"/>
          <w:lang w:val="en-US" w:eastAsia="zh-CN"/>
        </w:rPr>
        <w:t>（八）</w:t>
      </w:r>
      <w:r>
        <w:rPr>
          <w:rFonts w:hint="eastAsia" w:ascii="宋体" w:hAnsi="宋体" w:eastAsia="宋体" w:cs="宋体"/>
          <w:b/>
          <w:bCs/>
          <w:sz w:val="32"/>
          <w:szCs w:val="32"/>
        </w:rPr>
        <w:t>质量标准及承诺</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宋体" w:hAnsi="宋体" w:eastAsia="宋体" w:cs="宋体"/>
          <w:sz w:val="32"/>
          <w:szCs w:val="32"/>
        </w:rPr>
      </w:pPr>
      <w:r>
        <w:rPr>
          <w:rFonts w:hint="eastAsia" w:ascii="宋体" w:hAnsi="宋体" w:cs="宋体"/>
          <w:bCs/>
          <w:sz w:val="32"/>
          <w:szCs w:val="32"/>
          <w:lang w:val="en-US" w:eastAsia="zh-CN"/>
        </w:rPr>
        <w:t>1.</w:t>
      </w:r>
      <w:r>
        <w:rPr>
          <w:rFonts w:hint="eastAsia" w:ascii="宋体" w:hAnsi="宋体" w:eastAsia="宋体" w:cs="宋体"/>
          <w:bCs/>
          <w:sz w:val="32"/>
          <w:szCs w:val="32"/>
        </w:rPr>
        <w:t>所有医务人员将遵循国家及行业权威机构发布的临床诊疗指南、技术操作规范和行业标准，确保诊断准确、治疗合理，避免误诊误治</w:t>
      </w:r>
      <w:r>
        <w:rPr>
          <w:rFonts w:hint="eastAsia" w:ascii="宋体" w:hAnsi="宋体" w:eastAsia="宋体" w:cs="宋体"/>
          <w:sz w:val="32"/>
          <w:szCs w:val="32"/>
        </w:rPr>
        <w:t xml:space="preserve">。  </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宋体" w:hAnsi="宋体" w:eastAsia="宋体" w:cs="宋体"/>
          <w:sz w:val="32"/>
          <w:szCs w:val="32"/>
        </w:rPr>
      </w:pPr>
      <w:r>
        <w:rPr>
          <w:rFonts w:hint="eastAsia" w:ascii="宋体" w:hAnsi="宋体" w:cs="宋体"/>
          <w:sz w:val="32"/>
          <w:szCs w:val="32"/>
          <w:lang w:val="en-US" w:eastAsia="zh-CN"/>
        </w:rPr>
        <w:t>2.</w:t>
      </w:r>
      <w:r>
        <w:rPr>
          <w:rFonts w:hint="eastAsia" w:ascii="宋体" w:hAnsi="宋体" w:eastAsia="宋体" w:cs="宋体"/>
          <w:sz w:val="32"/>
          <w:szCs w:val="32"/>
        </w:rPr>
        <w:t>依据员工健康情况，合理安排检查项目，避免过度检查。</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宋体" w:hAnsi="宋体" w:eastAsia="宋体" w:cs="宋体"/>
          <w:sz w:val="32"/>
          <w:szCs w:val="32"/>
        </w:rPr>
      </w:pPr>
      <w:r>
        <w:rPr>
          <w:rFonts w:hint="eastAsia" w:ascii="宋体" w:hAnsi="宋体" w:cs="宋体"/>
          <w:sz w:val="32"/>
          <w:szCs w:val="32"/>
          <w:lang w:val="en-US" w:eastAsia="zh-CN"/>
        </w:rPr>
        <w:t>3.</w:t>
      </w:r>
      <w:r>
        <w:rPr>
          <w:rFonts w:hint="eastAsia" w:ascii="宋体" w:hAnsi="宋体" w:eastAsia="宋体" w:cs="宋体"/>
          <w:sz w:val="32"/>
          <w:szCs w:val="32"/>
        </w:rPr>
        <w:t>建立健全医疗风险防范机制，定期开展医疗安全风险评估与排查，及时发现并消除安全隐患，确保医疗过程安全可靠</w:t>
      </w:r>
    </w:p>
    <w:p>
      <w:pPr>
        <w:keepNext w:val="0"/>
        <w:keepLines w:val="0"/>
        <w:pageBreakBefore w:val="0"/>
        <w:kinsoku/>
        <w:wordWrap/>
        <w:overflowPunct/>
        <w:topLinePunct w:val="0"/>
        <w:autoSpaceDE w:val="0"/>
        <w:autoSpaceDN w:val="0"/>
        <w:bidi w:val="0"/>
        <w:adjustRightInd w:val="0"/>
        <w:snapToGrid/>
        <w:spacing w:line="560" w:lineRule="exact"/>
        <w:ind w:firstLine="640" w:firstLineChars="200"/>
        <w:textAlignment w:val="auto"/>
        <w:rPr>
          <w:rFonts w:hint="eastAsia" w:ascii="仿宋" w:hAnsi="仿宋" w:eastAsia="仿宋" w:cs="仿宋"/>
          <w:b/>
          <w:bCs/>
          <w:i w:val="0"/>
          <w:iCs w:val="0"/>
          <w:color w:val="000000"/>
          <w:kern w:val="0"/>
          <w:sz w:val="28"/>
          <w:szCs w:val="28"/>
          <w:u w:val="none"/>
          <w:lang w:val="en-US" w:eastAsia="zh-CN" w:bidi="ar"/>
        </w:rPr>
      </w:pPr>
      <w:r>
        <w:rPr>
          <w:rFonts w:hint="eastAsia" w:ascii="宋体" w:hAnsi="宋体" w:cs="宋体"/>
          <w:sz w:val="32"/>
          <w:szCs w:val="32"/>
          <w:lang w:val="en-US" w:eastAsia="zh-CN"/>
        </w:rPr>
        <w:t>4.</w:t>
      </w:r>
      <w:r>
        <w:rPr>
          <w:rFonts w:hint="eastAsia" w:ascii="宋体" w:hAnsi="宋体" w:eastAsia="宋体" w:cs="宋体"/>
          <w:sz w:val="32"/>
          <w:szCs w:val="32"/>
        </w:rPr>
        <w:t>承诺严格遵守患者隐私保护制度，未经职工同意，不向任何无关第三方泄露患者的个人信息、健康档案及诊疗情况，确保患者隐私安全。</w:t>
      </w:r>
    </w:p>
    <w:p>
      <w:pPr>
        <w:jc w:val="center"/>
        <w:rPr>
          <w:rFonts w:hint="eastAsia" w:ascii="仿宋" w:hAnsi="仿宋" w:eastAsia="仿宋" w:cs="仿宋"/>
          <w:b/>
          <w:bCs/>
          <w:i w:val="0"/>
          <w:iCs w:val="0"/>
          <w:color w:val="000000"/>
          <w:kern w:val="0"/>
          <w:sz w:val="32"/>
          <w:szCs w:val="32"/>
          <w:u w:val="none"/>
          <w:lang w:val="en-US" w:eastAsia="zh-CN" w:bidi="ar"/>
        </w:rPr>
      </w:pPr>
      <w:r>
        <w:rPr>
          <w:rFonts w:hint="eastAsia" w:ascii="仿宋" w:hAnsi="仿宋" w:eastAsia="仿宋" w:cs="仿宋"/>
          <w:b/>
          <w:bCs/>
          <w:i w:val="0"/>
          <w:iCs w:val="0"/>
          <w:color w:val="000000"/>
          <w:kern w:val="0"/>
          <w:sz w:val="32"/>
          <w:szCs w:val="32"/>
          <w:u w:val="none"/>
          <w:lang w:val="en-US" w:eastAsia="zh-CN" w:bidi="ar"/>
        </w:rPr>
        <w:t>2025年-2026年昭通供电局应急医疗服务标准</w:t>
      </w:r>
    </w:p>
    <w:tbl>
      <w:tblPr>
        <w:tblStyle w:val="7"/>
        <w:tblW w:w="9045" w:type="dxa"/>
        <w:tblInd w:w="93" w:type="dxa"/>
        <w:tblLayout w:type="fixed"/>
        <w:tblCellMar>
          <w:top w:w="0" w:type="dxa"/>
          <w:left w:w="108" w:type="dxa"/>
          <w:bottom w:w="0" w:type="dxa"/>
          <w:right w:w="108" w:type="dxa"/>
        </w:tblCellMar>
      </w:tblPr>
      <w:tblGrid>
        <w:gridCol w:w="2409"/>
        <w:gridCol w:w="6636"/>
      </w:tblGrid>
      <w:tr>
        <w:tblPrEx>
          <w:tblCellMar>
            <w:top w:w="0" w:type="dxa"/>
            <w:left w:w="108" w:type="dxa"/>
            <w:bottom w:w="0" w:type="dxa"/>
            <w:right w:w="108" w:type="dxa"/>
          </w:tblCellMar>
        </w:tblPrEx>
        <w:trPr>
          <w:trHeight w:val="498" w:hRule="atLeast"/>
        </w:trPr>
        <w:tc>
          <w:tcPr>
            <w:tcW w:w="2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spacing w:line="0" w:lineRule="atLeast"/>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服务项目</w:t>
            </w:r>
          </w:p>
        </w:tc>
        <w:tc>
          <w:tcPr>
            <w:tcW w:w="66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spacing w:line="0" w:lineRule="atLeast"/>
              <w:jc w:val="center"/>
              <w:textAlignment w:val="center"/>
              <w:rPr>
                <w:rFonts w:hint="eastAsia" w:ascii="仿宋" w:hAnsi="仿宋" w:eastAsia="仿宋" w:cs="仿宋"/>
                <w:b/>
                <w:bCs/>
                <w:color w:val="000000"/>
                <w:sz w:val="24"/>
                <w:szCs w:val="24"/>
              </w:rPr>
            </w:pPr>
            <w:r>
              <w:rPr>
                <w:rFonts w:hint="eastAsia" w:ascii="仿宋" w:hAnsi="仿宋" w:eastAsia="仿宋" w:cs="仿宋"/>
                <w:b/>
                <w:bCs/>
                <w:color w:val="000000"/>
                <w:kern w:val="0"/>
                <w:sz w:val="24"/>
                <w:szCs w:val="24"/>
                <w:lang w:bidi="ar"/>
              </w:rPr>
              <w:t>服务标准</w:t>
            </w:r>
          </w:p>
        </w:tc>
      </w:tr>
      <w:tr>
        <w:tblPrEx>
          <w:tblCellMar>
            <w:top w:w="0" w:type="dxa"/>
            <w:left w:w="108" w:type="dxa"/>
            <w:bottom w:w="0" w:type="dxa"/>
            <w:right w:w="108" w:type="dxa"/>
          </w:tblCellMar>
        </w:tblPrEx>
        <w:trPr>
          <w:trHeight w:val="1046" w:hRule="atLeast"/>
        </w:trPr>
        <w:tc>
          <w:tcPr>
            <w:tcW w:w="2409"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widowControl/>
              <w:ind w:left="-190" w:leftChars="-95" w:right="-106" w:rightChars="-53"/>
              <w:jc w:val="center"/>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 应急医疗服务</w:t>
            </w:r>
          </w:p>
        </w:tc>
        <w:tc>
          <w:tcPr>
            <w:tcW w:w="6636" w:type="dxa"/>
            <w:tcBorders>
              <w:top w:val="single" w:color="000000" w:sz="4" w:space="0"/>
              <w:left w:val="single" w:color="000000" w:sz="4" w:space="0"/>
              <w:bottom w:val="single" w:color="000000" w:sz="4" w:space="0"/>
              <w:right w:val="single" w:color="000000" w:sz="4" w:space="0"/>
            </w:tcBorders>
            <w:shd w:val="clear" w:color="auto" w:fill="auto"/>
            <w:vAlign w:val="center"/>
          </w:tcPr>
          <w:p>
            <w:pPr>
              <w:widowControl/>
              <w:jc w:val="left"/>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rPr>
              <w:t>自然灾害发生或者其他应急情况出现后，为保障一线抢修复电员工或相关现场工作人员的生命健康安全，提供医疗服务，明确医生团队人员名单。</w:t>
            </w:r>
          </w:p>
          <w:p>
            <w:pPr>
              <w:widowControl/>
              <w:jc w:val="left"/>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1.服务内容。包括但不限于以下内容：</w:t>
            </w:r>
          </w:p>
          <w:p>
            <w:pPr>
              <w:widowControl/>
              <w:jc w:val="left"/>
              <w:textAlignment w:val="center"/>
              <w:rPr>
                <w:rFonts w:hint="eastAsia"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提供多发病、常见病的初级诊疗服务；必要的药物注射、伤口清创、包扎等护理；应急重症紧急救治；必要时指导开展工作现场的卫生防疫，避免次生灾害发生；指导建立应急药品（含急救药品）、医疗器械清单；其他医疗行为。</w:t>
            </w:r>
          </w:p>
          <w:p>
            <w:pPr>
              <w:widowControl/>
              <w:jc w:val="left"/>
              <w:textAlignment w:val="center"/>
              <w:rPr>
                <w:rFonts w:hint="default" w:ascii="仿宋" w:hAnsi="仿宋" w:eastAsia="仿宋" w:cs="仿宋"/>
                <w:color w:val="000000"/>
                <w:sz w:val="24"/>
                <w:szCs w:val="24"/>
                <w:lang w:val="en-US" w:eastAsia="zh-CN"/>
              </w:rPr>
            </w:pPr>
            <w:r>
              <w:rPr>
                <w:rFonts w:hint="eastAsia" w:ascii="仿宋" w:hAnsi="仿宋" w:eastAsia="仿宋" w:cs="仿宋"/>
                <w:color w:val="000000"/>
                <w:sz w:val="24"/>
                <w:szCs w:val="24"/>
                <w:lang w:val="en-US" w:eastAsia="zh-CN"/>
              </w:rPr>
              <w:t>提供现场医疗服务配备必要的检查及治疗设备，包括但不限于：血压计：1个/医生（护士）、心电图：1台/应急现场、除颤仪：1个/应急现场。因医疗产生耗材及药品由服务方提供、需求方据实支付。</w:t>
            </w:r>
          </w:p>
          <w:p>
            <w:pPr>
              <w:widowControl/>
              <w:jc w:val="left"/>
              <w:textAlignment w:val="center"/>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1.服务要求。原则上，应急医疗服务时间应与抢修复电生产工作时间一致，非工作时间，应安排值班和应急出诊，以保证员工及其他工作人员得疾病的及时治疗。一线应急抢修人员小于等于100人时，委派医生、护理各一名；一线应急抢修人员每增加100人，增加医生及护理各一名。一般情况下，接到通知24小时内安排人员参与应急医疗。</w:t>
            </w:r>
          </w:p>
        </w:tc>
      </w:tr>
    </w:tbl>
    <w:p>
      <w:pPr>
        <w:keepNext w:val="0"/>
        <w:keepLines w:val="0"/>
        <w:pageBreakBefore w:val="0"/>
        <w:widowControl w:val="0"/>
        <w:kinsoku/>
        <w:wordWrap/>
        <w:overflowPunct/>
        <w:topLinePunct w:val="0"/>
        <w:autoSpaceDE w:val="0"/>
        <w:autoSpaceDN w:val="0"/>
        <w:bidi w:val="0"/>
        <w:adjustRightInd w:val="0"/>
        <w:snapToGrid/>
        <w:spacing w:line="540" w:lineRule="exact"/>
        <w:ind w:firstLine="643" w:firstLineChars="200"/>
        <w:textAlignment w:val="auto"/>
        <w:rPr>
          <w:rFonts w:hint="eastAsia" w:ascii="宋体" w:hAnsi="宋体" w:eastAsia="宋体" w:cs="宋体"/>
          <w:b/>
          <w:bCs/>
          <w:sz w:val="32"/>
          <w:szCs w:val="32"/>
        </w:rPr>
      </w:pPr>
      <w:r>
        <w:rPr>
          <w:rFonts w:hint="eastAsia" w:ascii="宋体" w:hAnsi="宋体" w:cs="宋体"/>
          <w:b/>
          <w:bCs/>
          <w:sz w:val="32"/>
          <w:szCs w:val="32"/>
          <w:lang w:val="en-US" w:eastAsia="zh-CN"/>
        </w:rPr>
        <w:t>（九）</w:t>
      </w:r>
      <w:r>
        <w:rPr>
          <w:rFonts w:hint="eastAsia" w:ascii="宋体" w:hAnsi="宋体" w:eastAsia="宋体" w:cs="宋体"/>
          <w:b/>
          <w:bCs/>
          <w:sz w:val="32"/>
          <w:szCs w:val="32"/>
        </w:rPr>
        <w:t>售后服务</w:t>
      </w:r>
    </w:p>
    <w:p>
      <w:pPr>
        <w:keepNext w:val="0"/>
        <w:keepLines w:val="0"/>
        <w:pageBreakBefore w:val="0"/>
        <w:widowControl w:val="0"/>
        <w:kinsoku/>
        <w:wordWrap/>
        <w:overflowPunct/>
        <w:topLinePunct w:val="0"/>
        <w:autoSpaceDE w:val="0"/>
        <w:autoSpaceDN w:val="0"/>
        <w:bidi w:val="0"/>
        <w:adjustRightInd w:val="0"/>
        <w:snapToGrid/>
        <w:spacing w:line="540" w:lineRule="exact"/>
        <w:ind w:firstLine="640" w:firstLineChars="200"/>
        <w:textAlignment w:val="auto"/>
        <w:rPr>
          <w:rFonts w:hint="eastAsia" w:ascii="宋体" w:hAnsi="宋体" w:eastAsia="宋体" w:cs="宋体"/>
          <w:sz w:val="32"/>
          <w:szCs w:val="32"/>
        </w:rPr>
      </w:pPr>
      <w:r>
        <w:rPr>
          <w:rFonts w:hint="eastAsia" w:ascii="宋体" w:hAnsi="宋体" w:cs="宋体"/>
          <w:sz w:val="32"/>
          <w:szCs w:val="32"/>
          <w:lang w:val="en-US" w:eastAsia="zh-CN"/>
        </w:rPr>
        <w:t>1.</w:t>
      </w:r>
      <w:r>
        <w:rPr>
          <w:rFonts w:hint="eastAsia" w:ascii="宋体" w:hAnsi="宋体" w:eastAsia="宋体" w:cs="宋体"/>
          <w:sz w:val="32"/>
          <w:szCs w:val="32"/>
        </w:rPr>
        <w:t>设立专门的质量管理团队，定期对医疗服务质量进行检查、评估与反馈，针对发现的问题及时制定整改措施并跟踪落实，持续提升医疗服务质量。</w:t>
      </w:r>
    </w:p>
    <w:p>
      <w:pPr>
        <w:keepNext w:val="0"/>
        <w:keepLines w:val="0"/>
        <w:pageBreakBefore w:val="0"/>
        <w:widowControl w:val="0"/>
        <w:kinsoku/>
        <w:wordWrap/>
        <w:overflowPunct/>
        <w:topLinePunct w:val="0"/>
        <w:autoSpaceDE w:val="0"/>
        <w:autoSpaceDN w:val="0"/>
        <w:bidi w:val="0"/>
        <w:adjustRightInd w:val="0"/>
        <w:snapToGrid/>
        <w:spacing w:line="540" w:lineRule="exact"/>
        <w:ind w:firstLine="640" w:firstLineChars="200"/>
        <w:textAlignment w:val="auto"/>
        <w:rPr>
          <w:rFonts w:hint="eastAsia" w:ascii="宋体" w:hAnsi="宋体" w:eastAsia="宋体" w:cs="宋体"/>
          <w:sz w:val="32"/>
          <w:szCs w:val="32"/>
        </w:rPr>
      </w:pPr>
      <w:r>
        <w:rPr>
          <w:rFonts w:hint="eastAsia" w:ascii="宋体" w:hAnsi="宋体" w:cs="宋体"/>
          <w:sz w:val="32"/>
          <w:szCs w:val="32"/>
          <w:lang w:val="en-US" w:eastAsia="zh-CN"/>
        </w:rPr>
        <w:t>2.</w:t>
      </w:r>
      <w:r>
        <w:rPr>
          <w:rFonts w:hint="eastAsia" w:ascii="宋体" w:hAnsi="宋体" w:eastAsia="宋体" w:cs="宋体"/>
          <w:sz w:val="32"/>
          <w:szCs w:val="32"/>
        </w:rPr>
        <w:t>接到投诉后，将在3个工作日内进行调查核实，并在7个工作日内向单位或职工反馈处理结果。</w:t>
      </w:r>
    </w:p>
    <w:p>
      <w:pPr>
        <w:keepNext w:val="0"/>
        <w:keepLines w:val="0"/>
        <w:pageBreakBefore w:val="0"/>
        <w:widowControl w:val="0"/>
        <w:kinsoku/>
        <w:wordWrap/>
        <w:overflowPunct/>
        <w:topLinePunct w:val="0"/>
        <w:autoSpaceDE w:val="0"/>
        <w:autoSpaceDN w:val="0"/>
        <w:bidi w:val="0"/>
        <w:adjustRightInd w:val="0"/>
        <w:snapToGrid/>
        <w:spacing w:line="540" w:lineRule="exact"/>
        <w:ind w:firstLine="643" w:firstLineChars="200"/>
        <w:textAlignment w:val="auto"/>
        <w:rPr>
          <w:rFonts w:hint="eastAsia" w:ascii="宋体" w:hAnsi="宋体" w:cs="宋体"/>
          <w:b/>
          <w:bCs/>
          <w:sz w:val="32"/>
          <w:szCs w:val="32"/>
          <w:lang w:val="en-US" w:eastAsia="zh-CN"/>
        </w:rPr>
      </w:pPr>
    </w:p>
    <w:p>
      <w:pPr>
        <w:keepNext w:val="0"/>
        <w:keepLines w:val="0"/>
        <w:pageBreakBefore w:val="0"/>
        <w:widowControl w:val="0"/>
        <w:kinsoku/>
        <w:wordWrap/>
        <w:overflowPunct/>
        <w:topLinePunct w:val="0"/>
        <w:autoSpaceDE w:val="0"/>
        <w:autoSpaceDN w:val="0"/>
        <w:bidi w:val="0"/>
        <w:adjustRightInd w:val="0"/>
        <w:snapToGrid/>
        <w:spacing w:line="540" w:lineRule="exact"/>
        <w:ind w:firstLine="643" w:firstLineChars="200"/>
        <w:textAlignment w:val="auto"/>
        <w:rPr>
          <w:rFonts w:hint="eastAsia" w:ascii="宋体" w:hAnsi="宋体" w:eastAsia="宋体" w:cs="宋体"/>
          <w:b/>
          <w:bCs/>
          <w:sz w:val="32"/>
          <w:szCs w:val="32"/>
        </w:rPr>
      </w:pPr>
      <w:r>
        <w:rPr>
          <w:rFonts w:hint="eastAsia" w:ascii="宋体" w:hAnsi="宋体" w:cs="宋体"/>
          <w:b/>
          <w:bCs/>
          <w:sz w:val="32"/>
          <w:szCs w:val="32"/>
          <w:lang w:val="en-US" w:eastAsia="zh-CN"/>
        </w:rPr>
        <w:t>三、</w:t>
      </w:r>
      <w:r>
        <w:rPr>
          <w:rFonts w:hint="eastAsia" w:ascii="宋体" w:hAnsi="宋体" w:eastAsia="宋体" w:cs="宋体"/>
          <w:b/>
          <w:bCs/>
          <w:sz w:val="32"/>
          <w:szCs w:val="32"/>
        </w:rPr>
        <w:t>报价要求</w:t>
      </w:r>
    </w:p>
    <w:p>
      <w:pPr>
        <w:keepNext w:val="0"/>
        <w:keepLines w:val="0"/>
        <w:pageBreakBefore w:val="0"/>
        <w:widowControl w:val="0"/>
        <w:kinsoku/>
        <w:wordWrap/>
        <w:overflowPunct/>
        <w:topLinePunct w:val="0"/>
        <w:bidi w:val="0"/>
        <w:snapToGrid/>
        <w:spacing w:line="540" w:lineRule="exact"/>
        <w:ind w:firstLine="640" w:firstLineChars="200"/>
        <w:textAlignment w:val="auto"/>
        <w:rPr>
          <w:rFonts w:hint="eastAsia" w:ascii="宋体" w:hAnsi="宋体" w:eastAsia="宋体" w:cs="宋体"/>
          <w:bCs/>
          <w:sz w:val="32"/>
          <w:szCs w:val="32"/>
        </w:rPr>
      </w:pPr>
      <w:r>
        <w:rPr>
          <w:rFonts w:hint="eastAsia" w:ascii="宋体" w:hAnsi="宋体" w:cs="宋体"/>
          <w:sz w:val="32"/>
          <w:szCs w:val="32"/>
          <w:lang w:val="en-US" w:eastAsia="zh-CN"/>
        </w:rPr>
        <w:t>1.</w:t>
      </w:r>
      <w:r>
        <w:rPr>
          <w:rFonts w:hint="eastAsia" w:ascii="宋体" w:hAnsi="宋体" w:eastAsia="宋体" w:cs="宋体"/>
          <w:sz w:val="32"/>
          <w:szCs w:val="32"/>
        </w:rPr>
        <w:t>询价申请人应严格按照询价采购文件规定的报价格式进行填表报价，填表报价时请严格阅读报价说明。</w:t>
      </w:r>
      <w:r>
        <w:rPr>
          <w:rFonts w:hint="eastAsia" w:ascii="宋体" w:hAnsi="宋体" w:cs="宋体"/>
          <w:sz w:val="32"/>
          <w:szCs w:val="32"/>
          <w:lang w:val="en-US" w:eastAsia="zh-CN"/>
        </w:rPr>
        <w:t>报价清单中明确了单项限价，限价标准不能高于《云南省省级财政个人劳务服务类支出预算定额标准》相关定额标准。</w:t>
      </w:r>
    </w:p>
    <w:p>
      <w:pPr>
        <w:keepNext w:val="0"/>
        <w:keepLines w:val="0"/>
        <w:pageBreakBefore w:val="0"/>
        <w:widowControl w:val="0"/>
        <w:kinsoku/>
        <w:wordWrap/>
        <w:overflowPunct/>
        <w:topLinePunct w:val="0"/>
        <w:autoSpaceDE w:val="0"/>
        <w:autoSpaceDN w:val="0"/>
        <w:bidi w:val="0"/>
        <w:adjustRightInd w:val="0"/>
        <w:snapToGrid/>
        <w:spacing w:line="540" w:lineRule="exact"/>
        <w:ind w:firstLine="640" w:firstLineChars="200"/>
        <w:textAlignment w:val="auto"/>
        <w:rPr>
          <w:rFonts w:hint="eastAsia" w:ascii="宋体" w:hAnsi="宋体" w:eastAsia="宋体" w:cs="宋体"/>
          <w:sz w:val="32"/>
          <w:szCs w:val="32"/>
        </w:rPr>
      </w:pPr>
      <w:r>
        <w:rPr>
          <w:rFonts w:hint="eastAsia" w:ascii="宋体" w:hAnsi="宋体" w:cs="宋体"/>
          <w:sz w:val="32"/>
          <w:szCs w:val="32"/>
          <w:lang w:val="en-US" w:eastAsia="zh-CN"/>
        </w:rPr>
        <w:t>2.</w:t>
      </w:r>
      <w:r>
        <w:rPr>
          <w:rFonts w:hint="eastAsia" w:ascii="宋体" w:hAnsi="宋体" w:eastAsia="宋体" w:cs="宋体"/>
          <w:sz w:val="32"/>
          <w:szCs w:val="32"/>
        </w:rPr>
        <w:t>报价单位须按报价单规定的报价格式进行报价，并按固定单价（含税）进行报价，合同期内报价清单外的服务单价以市场标价基础双方协商后价格提供服务。</w:t>
      </w:r>
    </w:p>
    <w:p>
      <w:pPr>
        <w:keepNext w:val="0"/>
        <w:keepLines w:val="0"/>
        <w:pageBreakBefore w:val="0"/>
        <w:widowControl w:val="0"/>
        <w:kinsoku/>
        <w:wordWrap/>
        <w:overflowPunct/>
        <w:topLinePunct w:val="0"/>
        <w:autoSpaceDE w:val="0"/>
        <w:autoSpaceDN w:val="0"/>
        <w:bidi w:val="0"/>
        <w:adjustRightInd w:val="0"/>
        <w:snapToGrid/>
        <w:spacing w:line="540" w:lineRule="exact"/>
        <w:ind w:firstLine="643" w:firstLineChars="200"/>
        <w:textAlignment w:val="auto"/>
        <w:rPr>
          <w:rFonts w:hint="eastAsia" w:ascii="宋体" w:hAnsi="宋体" w:cs="宋体"/>
          <w:b/>
          <w:sz w:val="32"/>
          <w:szCs w:val="32"/>
          <w:lang w:val="en-US" w:eastAsia="zh-CN"/>
        </w:rPr>
      </w:pPr>
    </w:p>
    <w:p>
      <w:pPr>
        <w:keepNext w:val="0"/>
        <w:keepLines w:val="0"/>
        <w:pageBreakBefore w:val="0"/>
        <w:widowControl w:val="0"/>
        <w:kinsoku/>
        <w:wordWrap/>
        <w:overflowPunct/>
        <w:topLinePunct w:val="0"/>
        <w:autoSpaceDE w:val="0"/>
        <w:autoSpaceDN w:val="0"/>
        <w:bidi w:val="0"/>
        <w:adjustRightInd w:val="0"/>
        <w:snapToGrid/>
        <w:spacing w:line="540" w:lineRule="exact"/>
        <w:ind w:firstLine="643" w:firstLineChars="200"/>
        <w:textAlignment w:val="auto"/>
        <w:rPr>
          <w:rFonts w:hint="eastAsia" w:ascii="宋体" w:hAnsi="宋体" w:eastAsia="宋体" w:cs="宋体"/>
          <w:b/>
          <w:sz w:val="32"/>
          <w:szCs w:val="32"/>
        </w:rPr>
      </w:pPr>
      <w:r>
        <w:rPr>
          <w:rFonts w:hint="eastAsia" w:ascii="宋体" w:hAnsi="宋体" w:cs="宋体"/>
          <w:b/>
          <w:sz w:val="32"/>
          <w:szCs w:val="32"/>
          <w:lang w:val="en-US" w:eastAsia="zh-CN"/>
        </w:rPr>
        <w:t>四</w:t>
      </w:r>
      <w:r>
        <w:rPr>
          <w:rFonts w:hint="eastAsia" w:ascii="宋体" w:hAnsi="宋体" w:eastAsia="宋体" w:cs="宋体"/>
          <w:b/>
          <w:sz w:val="32"/>
          <w:szCs w:val="32"/>
        </w:rPr>
        <w:t>、采购组织与合同的签订</w:t>
      </w:r>
    </w:p>
    <w:p>
      <w:pPr>
        <w:keepNext w:val="0"/>
        <w:keepLines w:val="0"/>
        <w:pageBreakBefore w:val="0"/>
        <w:widowControl w:val="0"/>
        <w:kinsoku/>
        <w:wordWrap/>
        <w:overflowPunct/>
        <w:topLinePunct w:val="0"/>
        <w:autoSpaceDE w:val="0"/>
        <w:autoSpaceDN w:val="0"/>
        <w:bidi w:val="0"/>
        <w:adjustRightInd w:val="0"/>
        <w:snapToGrid/>
        <w:spacing w:line="540" w:lineRule="exact"/>
        <w:ind w:firstLine="640" w:firstLineChars="200"/>
        <w:textAlignment w:val="auto"/>
        <w:rPr>
          <w:rFonts w:hint="eastAsia" w:ascii="宋体" w:hAnsi="宋体" w:eastAsia="宋体" w:cs="宋体"/>
          <w:bCs/>
          <w:sz w:val="32"/>
          <w:szCs w:val="32"/>
        </w:rPr>
      </w:pPr>
      <w:r>
        <w:rPr>
          <w:rFonts w:hint="eastAsia" w:ascii="宋体" w:hAnsi="宋体" w:eastAsia="宋体" w:cs="宋体"/>
          <w:bCs/>
          <w:sz w:val="32"/>
          <w:szCs w:val="32"/>
          <w:lang w:val="en-US" w:eastAsia="zh-CN"/>
        </w:rPr>
        <w:t>1.</w:t>
      </w:r>
      <w:r>
        <w:rPr>
          <w:rFonts w:hint="eastAsia" w:ascii="宋体" w:hAnsi="宋体" w:eastAsia="宋体" w:cs="宋体"/>
          <w:bCs/>
          <w:sz w:val="32"/>
          <w:szCs w:val="32"/>
        </w:rPr>
        <w:t xml:space="preserve"> </w:t>
      </w:r>
      <w:r>
        <w:rPr>
          <w:rFonts w:hint="eastAsia" w:ascii="宋体" w:hAnsi="宋体" w:eastAsia="宋体" w:cs="宋体"/>
          <w:bCs/>
          <w:sz w:val="32"/>
          <w:szCs w:val="32"/>
          <w:u w:val="single"/>
        </w:rPr>
        <w:t>2025年</w:t>
      </w:r>
      <w:r>
        <w:rPr>
          <w:rFonts w:hint="eastAsia" w:ascii="宋体" w:hAnsi="宋体" w:cs="宋体"/>
          <w:bCs/>
          <w:sz w:val="32"/>
          <w:szCs w:val="32"/>
          <w:u w:val="single"/>
          <w:lang w:val="en-US" w:eastAsia="zh-CN"/>
        </w:rPr>
        <w:t>-2026年</w:t>
      </w:r>
      <w:r>
        <w:rPr>
          <w:rFonts w:hint="eastAsia" w:ascii="宋体" w:hAnsi="宋体" w:cs="宋体"/>
          <w:bCs/>
          <w:sz w:val="32"/>
          <w:szCs w:val="32"/>
          <w:u w:val="single"/>
          <w:lang w:eastAsia="zh-CN"/>
        </w:rPr>
        <w:t>昭通</w:t>
      </w:r>
      <w:r>
        <w:rPr>
          <w:rFonts w:hint="eastAsia" w:ascii="宋体" w:hAnsi="宋体" w:eastAsia="宋体" w:cs="宋体"/>
          <w:bCs/>
          <w:sz w:val="32"/>
          <w:szCs w:val="32"/>
          <w:u w:val="single"/>
        </w:rPr>
        <w:t>供电局</w:t>
      </w:r>
      <w:r>
        <w:rPr>
          <w:rFonts w:hint="eastAsia" w:ascii="宋体" w:hAnsi="宋体" w:cs="宋体"/>
          <w:bCs/>
          <w:sz w:val="32"/>
          <w:szCs w:val="32"/>
          <w:u w:val="single"/>
          <w:lang w:val="en-US" w:eastAsia="zh-CN"/>
        </w:rPr>
        <w:t>应急医疗</w:t>
      </w:r>
      <w:r>
        <w:rPr>
          <w:rFonts w:hint="eastAsia" w:ascii="宋体" w:hAnsi="宋体" w:eastAsia="宋体" w:cs="宋体"/>
          <w:bCs/>
          <w:sz w:val="32"/>
          <w:szCs w:val="32"/>
          <w:u w:val="single"/>
          <w:lang w:eastAsia="zh-CN"/>
        </w:rPr>
        <w:t>服务</w:t>
      </w:r>
      <w:r>
        <w:rPr>
          <w:rFonts w:hint="eastAsia" w:ascii="宋体" w:hAnsi="宋体" w:cs="宋体"/>
          <w:bCs/>
          <w:sz w:val="32"/>
          <w:szCs w:val="32"/>
          <w:u w:val="single"/>
          <w:lang w:val="en-US" w:eastAsia="zh-CN"/>
        </w:rPr>
        <w:t>零星采购</w:t>
      </w:r>
      <w:r>
        <w:rPr>
          <w:rFonts w:hint="eastAsia" w:ascii="宋体" w:hAnsi="宋体" w:eastAsia="宋体" w:cs="宋体"/>
          <w:bCs/>
          <w:sz w:val="32"/>
          <w:szCs w:val="32"/>
          <w:u w:val="single"/>
        </w:rPr>
        <w:t>项目</w:t>
      </w:r>
      <w:r>
        <w:rPr>
          <w:rFonts w:hint="eastAsia" w:ascii="宋体" w:hAnsi="宋体" w:eastAsia="宋体" w:cs="宋体"/>
          <w:bCs/>
          <w:sz w:val="32"/>
          <w:szCs w:val="32"/>
        </w:rPr>
        <w:t>由</w:t>
      </w:r>
      <w:r>
        <w:rPr>
          <w:rFonts w:hint="eastAsia" w:ascii="宋体" w:hAnsi="宋体" w:cs="宋体"/>
          <w:bCs/>
          <w:sz w:val="32"/>
          <w:szCs w:val="32"/>
          <w:lang w:eastAsia="zh-CN"/>
        </w:rPr>
        <w:t>昭通</w:t>
      </w:r>
      <w:r>
        <w:rPr>
          <w:rFonts w:hint="eastAsia" w:ascii="宋体" w:hAnsi="宋体" w:eastAsia="宋体" w:cs="宋体"/>
          <w:bCs/>
          <w:sz w:val="32"/>
          <w:szCs w:val="32"/>
        </w:rPr>
        <w:t>供电局组织采购；</w:t>
      </w:r>
    </w:p>
    <w:p>
      <w:pPr>
        <w:keepNext w:val="0"/>
        <w:keepLines w:val="0"/>
        <w:pageBreakBefore w:val="0"/>
        <w:widowControl w:val="0"/>
        <w:kinsoku/>
        <w:wordWrap/>
        <w:overflowPunct/>
        <w:topLinePunct w:val="0"/>
        <w:autoSpaceDE w:val="0"/>
        <w:autoSpaceDN w:val="0"/>
        <w:bidi w:val="0"/>
        <w:adjustRightInd w:val="0"/>
        <w:snapToGrid/>
        <w:spacing w:line="540" w:lineRule="exact"/>
        <w:ind w:firstLine="640" w:firstLineChars="200"/>
        <w:textAlignment w:val="auto"/>
        <w:rPr>
          <w:rFonts w:hint="eastAsia" w:ascii="宋体" w:hAnsi="宋体" w:eastAsia="宋体" w:cs="宋体"/>
          <w:sz w:val="32"/>
          <w:szCs w:val="32"/>
        </w:rPr>
      </w:pPr>
      <w:r>
        <w:rPr>
          <w:rFonts w:hint="eastAsia" w:ascii="宋体" w:hAnsi="宋体" w:eastAsia="宋体" w:cs="宋体"/>
          <w:bCs/>
          <w:sz w:val="32"/>
          <w:szCs w:val="32"/>
          <w:lang w:val="en-US" w:eastAsia="zh-CN"/>
        </w:rPr>
        <w:t>2.</w:t>
      </w:r>
      <w:r>
        <w:rPr>
          <w:rFonts w:hint="eastAsia" w:ascii="宋体" w:hAnsi="宋体" w:eastAsia="宋体" w:cs="宋体"/>
          <w:bCs/>
          <w:sz w:val="32"/>
          <w:szCs w:val="32"/>
        </w:rPr>
        <w:t>成交结果公布后</w:t>
      </w:r>
      <w:r>
        <w:rPr>
          <w:rFonts w:hint="eastAsia" w:ascii="宋体" w:hAnsi="宋体" w:cs="宋体"/>
          <w:bCs/>
          <w:sz w:val="32"/>
          <w:szCs w:val="32"/>
          <w:lang w:eastAsia="zh-CN"/>
        </w:rPr>
        <w:t>，昭通</w:t>
      </w:r>
      <w:r>
        <w:rPr>
          <w:rFonts w:hint="eastAsia" w:ascii="宋体" w:hAnsi="宋体" w:eastAsia="宋体" w:cs="宋体"/>
          <w:bCs/>
          <w:sz w:val="32"/>
          <w:szCs w:val="32"/>
        </w:rPr>
        <w:t>供电局按照成交结果与成交人签订书面合同。</w:t>
      </w:r>
    </w:p>
    <w:p/>
    <w:sectPr>
      <w:headerReference r:id="rId5" w:type="default"/>
      <w:footerReference r:id="rId6" w:type="default"/>
      <w:pgSz w:w="11907" w:h="16840"/>
      <w:pgMar w:top="1418" w:right="1418" w:bottom="1417" w:left="1701" w:header="851" w:footer="851" w:gutter="0"/>
      <w:cols w:space="720" w:num="1"/>
      <w:docGrid w:linePitch="518"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华文楷体">
    <w:altName w:val="宋体"/>
    <w:panose1 w:val="02010600040101010101"/>
    <w:charset w:val="86"/>
    <w:family w:val="auto"/>
    <w:pitch w:val="default"/>
    <w:sig w:usb0="00000000" w:usb1="00000000" w:usb2="00000000" w:usb3="00000000" w:csb0="0004009F" w:csb1="DFD7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framePr w:wrap="around" w:vAnchor="text" w:hAnchor="margin" w:xAlign="center" w:y="1"/>
      <w:rPr>
        <w:rStyle w:val="12"/>
      </w:rPr>
    </w:pPr>
    <w:r>
      <w:fldChar w:fldCharType="begin"/>
    </w:r>
    <w:r>
      <w:rPr>
        <w:rStyle w:val="12"/>
      </w:rPr>
      <w:instrText xml:space="preserve">PAGE  </w:instrText>
    </w:r>
    <w:r>
      <w:fldChar w:fldCharType="end"/>
    </w:r>
  </w:p>
  <w:p>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rPr>
        <w:b/>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2</w:t>
                          </w:r>
                          <w:r>
                            <w:rPr>
                              <w:rFonts w:hint="eastAsia"/>
                              <w:sz w:val="18"/>
                            </w:rP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CbVWnMqAgAAVQQAAA4AAAAAAAAAAQAgAAAAHwEAAGRycy9lMm9Eb2MueG1sUEsFBgAAAAAGAAYA&#10;WQEAALsFAAAAAA==&#10;">
              <v:fill on="f" focussize="0,0"/>
              <v:stroke on="f" weight="0.5pt"/>
              <v:imagedata o:title=""/>
              <o:lock v:ext="edit" aspectratio="f"/>
              <v:textbox inset="0mm,0mm,0mm,0mm" style="mso-fit-shape-to-text:t;">
                <w:txbxContent>
                  <w:p>
                    <w:pPr>
                      <w:snapToGrid w:val="0"/>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rFonts w:hint="eastAsia"/>
                        <w:sz w:val="18"/>
                      </w:rPr>
                      <w:t>2</w:t>
                    </w:r>
                    <w:r>
                      <w:rPr>
                        <w:rFonts w:hint="eastAsia"/>
                        <w:sz w:val="18"/>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rPr>
        <w:rFonts w:hint="eastAsia" w:ascii="宋体" w:hAnsi="宋体"/>
        <w:szCs w:val="18"/>
      </w:rPr>
    </w:pPr>
    <w:r>
      <w:rPr>
        <w:rFonts w:hint="eastAsia" w:ascii="宋体" w:hAnsi="宋体"/>
        <w:b/>
        <w:szCs w:val="18"/>
      </w:rPr>
      <w:t>云南电网有限责任公司</w:t>
    </w:r>
    <w:r>
      <w:rPr>
        <w:rFonts w:hint="eastAsia" w:ascii="宋体" w:hAnsi="宋体"/>
        <w:b/>
        <w:szCs w:val="18"/>
        <w:lang w:eastAsia="zh-CN"/>
      </w:rPr>
      <w:t>昭通</w:t>
    </w:r>
    <w:r>
      <w:rPr>
        <w:rFonts w:hint="eastAsia" w:ascii="宋体" w:hAnsi="宋体"/>
        <w:b/>
        <w:szCs w:val="18"/>
      </w:rPr>
      <w:t>供电局                                                   询价申请文件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84B6329"/>
    <w:multiLevelType w:val="singleLevel"/>
    <w:tmpl w:val="C84B6329"/>
    <w:lvl w:ilvl="0" w:tentative="0">
      <w:start w:val="1"/>
      <w:numFmt w:val="decimal"/>
      <w:lvlText w:val="%1."/>
      <w:lvlJc w:val="left"/>
      <w:pPr>
        <w:tabs>
          <w:tab w:val="left" w:pos="312"/>
        </w:tabs>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56448FD"/>
    <w:rsid w:val="001A1101"/>
    <w:rsid w:val="00213740"/>
    <w:rsid w:val="002436C4"/>
    <w:rsid w:val="002855DC"/>
    <w:rsid w:val="0035173B"/>
    <w:rsid w:val="00384791"/>
    <w:rsid w:val="003C41C5"/>
    <w:rsid w:val="0043281B"/>
    <w:rsid w:val="004B45D6"/>
    <w:rsid w:val="00526F68"/>
    <w:rsid w:val="00646165"/>
    <w:rsid w:val="00694390"/>
    <w:rsid w:val="006B0905"/>
    <w:rsid w:val="006E3924"/>
    <w:rsid w:val="007774AE"/>
    <w:rsid w:val="00791D01"/>
    <w:rsid w:val="008118B7"/>
    <w:rsid w:val="0087679F"/>
    <w:rsid w:val="008B597A"/>
    <w:rsid w:val="008D5308"/>
    <w:rsid w:val="00914E6A"/>
    <w:rsid w:val="00916CF1"/>
    <w:rsid w:val="00A603A0"/>
    <w:rsid w:val="00AF1E91"/>
    <w:rsid w:val="00BA3A63"/>
    <w:rsid w:val="00C0202B"/>
    <w:rsid w:val="00CA379A"/>
    <w:rsid w:val="00CF47CA"/>
    <w:rsid w:val="00DE2783"/>
    <w:rsid w:val="00FA3106"/>
    <w:rsid w:val="01071DD7"/>
    <w:rsid w:val="013327CD"/>
    <w:rsid w:val="01374FB8"/>
    <w:rsid w:val="01535A14"/>
    <w:rsid w:val="015B21E9"/>
    <w:rsid w:val="015C2682"/>
    <w:rsid w:val="01680FE0"/>
    <w:rsid w:val="016B54EF"/>
    <w:rsid w:val="01723ABB"/>
    <w:rsid w:val="01775693"/>
    <w:rsid w:val="01833EEC"/>
    <w:rsid w:val="018D7368"/>
    <w:rsid w:val="019F4CD7"/>
    <w:rsid w:val="01AD06CE"/>
    <w:rsid w:val="01B204A3"/>
    <w:rsid w:val="01B23A4A"/>
    <w:rsid w:val="01C76E52"/>
    <w:rsid w:val="01CB6665"/>
    <w:rsid w:val="01D95190"/>
    <w:rsid w:val="01E008C9"/>
    <w:rsid w:val="01E87ED5"/>
    <w:rsid w:val="01F2487F"/>
    <w:rsid w:val="01FC742D"/>
    <w:rsid w:val="0201403B"/>
    <w:rsid w:val="02072D7E"/>
    <w:rsid w:val="020F45E3"/>
    <w:rsid w:val="021138D1"/>
    <w:rsid w:val="021353CD"/>
    <w:rsid w:val="021E4C15"/>
    <w:rsid w:val="0228462E"/>
    <w:rsid w:val="022A4C6C"/>
    <w:rsid w:val="02337000"/>
    <w:rsid w:val="023F39EA"/>
    <w:rsid w:val="0240654D"/>
    <w:rsid w:val="0244409B"/>
    <w:rsid w:val="024C479E"/>
    <w:rsid w:val="02501F83"/>
    <w:rsid w:val="025318DD"/>
    <w:rsid w:val="026E3314"/>
    <w:rsid w:val="028526A7"/>
    <w:rsid w:val="028538F2"/>
    <w:rsid w:val="02902C44"/>
    <w:rsid w:val="02A238FB"/>
    <w:rsid w:val="02AB4A67"/>
    <w:rsid w:val="02BA1FA4"/>
    <w:rsid w:val="02C1618E"/>
    <w:rsid w:val="02D10C0F"/>
    <w:rsid w:val="02D94B3D"/>
    <w:rsid w:val="02DA26B4"/>
    <w:rsid w:val="02E13BB4"/>
    <w:rsid w:val="02F40DE7"/>
    <w:rsid w:val="02FC0929"/>
    <w:rsid w:val="02FF2E04"/>
    <w:rsid w:val="030F4059"/>
    <w:rsid w:val="031B4AA7"/>
    <w:rsid w:val="031D47FB"/>
    <w:rsid w:val="032032C6"/>
    <w:rsid w:val="032669FE"/>
    <w:rsid w:val="0329264E"/>
    <w:rsid w:val="03343F6B"/>
    <w:rsid w:val="03397B18"/>
    <w:rsid w:val="035979A7"/>
    <w:rsid w:val="036B2B1C"/>
    <w:rsid w:val="036E433C"/>
    <w:rsid w:val="03703D5C"/>
    <w:rsid w:val="039560D8"/>
    <w:rsid w:val="039D1363"/>
    <w:rsid w:val="03A6596A"/>
    <w:rsid w:val="03B73DF6"/>
    <w:rsid w:val="03B96AF5"/>
    <w:rsid w:val="03C029D1"/>
    <w:rsid w:val="03C34A67"/>
    <w:rsid w:val="03C478DE"/>
    <w:rsid w:val="03C95393"/>
    <w:rsid w:val="03DE5668"/>
    <w:rsid w:val="03E86E5F"/>
    <w:rsid w:val="03EE0094"/>
    <w:rsid w:val="03F11794"/>
    <w:rsid w:val="0412197D"/>
    <w:rsid w:val="04177AF8"/>
    <w:rsid w:val="041F3849"/>
    <w:rsid w:val="042859CE"/>
    <w:rsid w:val="043729FB"/>
    <w:rsid w:val="043F0677"/>
    <w:rsid w:val="044B1BAB"/>
    <w:rsid w:val="044E2882"/>
    <w:rsid w:val="045B6159"/>
    <w:rsid w:val="048371C5"/>
    <w:rsid w:val="04951D68"/>
    <w:rsid w:val="04AB3C7E"/>
    <w:rsid w:val="04B54161"/>
    <w:rsid w:val="04B979F9"/>
    <w:rsid w:val="04BF2719"/>
    <w:rsid w:val="04BF72FC"/>
    <w:rsid w:val="04C51719"/>
    <w:rsid w:val="04C848D9"/>
    <w:rsid w:val="04CD6255"/>
    <w:rsid w:val="04D0376B"/>
    <w:rsid w:val="04D821B4"/>
    <w:rsid w:val="04DB61C7"/>
    <w:rsid w:val="04ED0EB9"/>
    <w:rsid w:val="04EE557E"/>
    <w:rsid w:val="04F0229C"/>
    <w:rsid w:val="04F322B8"/>
    <w:rsid w:val="050679D8"/>
    <w:rsid w:val="05084A31"/>
    <w:rsid w:val="050E22E2"/>
    <w:rsid w:val="051069D4"/>
    <w:rsid w:val="05185C0E"/>
    <w:rsid w:val="051D76A8"/>
    <w:rsid w:val="052B46D9"/>
    <w:rsid w:val="053163D5"/>
    <w:rsid w:val="05334FD2"/>
    <w:rsid w:val="053F50E5"/>
    <w:rsid w:val="05484ED1"/>
    <w:rsid w:val="054C1D2A"/>
    <w:rsid w:val="055756A0"/>
    <w:rsid w:val="05600213"/>
    <w:rsid w:val="05785B08"/>
    <w:rsid w:val="05871F78"/>
    <w:rsid w:val="058C45FB"/>
    <w:rsid w:val="059A17AB"/>
    <w:rsid w:val="05A90ED9"/>
    <w:rsid w:val="05CA4801"/>
    <w:rsid w:val="05D151AC"/>
    <w:rsid w:val="05D66CEC"/>
    <w:rsid w:val="05ED32D6"/>
    <w:rsid w:val="05F44689"/>
    <w:rsid w:val="05F73800"/>
    <w:rsid w:val="05F83A53"/>
    <w:rsid w:val="0617263E"/>
    <w:rsid w:val="062020AE"/>
    <w:rsid w:val="062D1451"/>
    <w:rsid w:val="06331E39"/>
    <w:rsid w:val="06433B38"/>
    <w:rsid w:val="064E0BBA"/>
    <w:rsid w:val="06652334"/>
    <w:rsid w:val="068D130F"/>
    <w:rsid w:val="06986A66"/>
    <w:rsid w:val="06A0275C"/>
    <w:rsid w:val="06A2326D"/>
    <w:rsid w:val="06A322D3"/>
    <w:rsid w:val="06AD26AD"/>
    <w:rsid w:val="06B22121"/>
    <w:rsid w:val="06B741D6"/>
    <w:rsid w:val="06BE46DA"/>
    <w:rsid w:val="06C46458"/>
    <w:rsid w:val="06C5729F"/>
    <w:rsid w:val="06C722B2"/>
    <w:rsid w:val="06D90EBA"/>
    <w:rsid w:val="06DC52F3"/>
    <w:rsid w:val="06DF3244"/>
    <w:rsid w:val="06E238DD"/>
    <w:rsid w:val="06E55A43"/>
    <w:rsid w:val="06EA660B"/>
    <w:rsid w:val="06F11A83"/>
    <w:rsid w:val="06F76705"/>
    <w:rsid w:val="06FD026E"/>
    <w:rsid w:val="070A44A2"/>
    <w:rsid w:val="070B4659"/>
    <w:rsid w:val="071B4D77"/>
    <w:rsid w:val="071D4DCD"/>
    <w:rsid w:val="072C34BE"/>
    <w:rsid w:val="072E4E20"/>
    <w:rsid w:val="07304EF4"/>
    <w:rsid w:val="07433977"/>
    <w:rsid w:val="07577064"/>
    <w:rsid w:val="076839EF"/>
    <w:rsid w:val="078A259E"/>
    <w:rsid w:val="079244DE"/>
    <w:rsid w:val="07941005"/>
    <w:rsid w:val="079E3EFF"/>
    <w:rsid w:val="07AC7074"/>
    <w:rsid w:val="07BA2954"/>
    <w:rsid w:val="07BE1CF4"/>
    <w:rsid w:val="07C612CF"/>
    <w:rsid w:val="07C70096"/>
    <w:rsid w:val="07C92AA7"/>
    <w:rsid w:val="07CE2ED2"/>
    <w:rsid w:val="07E11887"/>
    <w:rsid w:val="07FE3EA0"/>
    <w:rsid w:val="08120EB4"/>
    <w:rsid w:val="08157EBA"/>
    <w:rsid w:val="081C237D"/>
    <w:rsid w:val="081F369D"/>
    <w:rsid w:val="082163BC"/>
    <w:rsid w:val="0822201B"/>
    <w:rsid w:val="082766E9"/>
    <w:rsid w:val="084165CA"/>
    <w:rsid w:val="084311DF"/>
    <w:rsid w:val="08457037"/>
    <w:rsid w:val="084764F9"/>
    <w:rsid w:val="085A41F6"/>
    <w:rsid w:val="0863581F"/>
    <w:rsid w:val="08680BA2"/>
    <w:rsid w:val="086C48D1"/>
    <w:rsid w:val="088D588F"/>
    <w:rsid w:val="089C2948"/>
    <w:rsid w:val="089E6F66"/>
    <w:rsid w:val="08C23563"/>
    <w:rsid w:val="08C31836"/>
    <w:rsid w:val="08FA5FE2"/>
    <w:rsid w:val="090467B4"/>
    <w:rsid w:val="09062D33"/>
    <w:rsid w:val="0906781B"/>
    <w:rsid w:val="092141D9"/>
    <w:rsid w:val="092F2775"/>
    <w:rsid w:val="0933475D"/>
    <w:rsid w:val="09335394"/>
    <w:rsid w:val="09352AA7"/>
    <w:rsid w:val="09541937"/>
    <w:rsid w:val="095C6BDA"/>
    <w:rsid w:val="0970393C"/>
    <w:rsid w:val="0977140E"/>
    <w:rsid w:val="09776F6A"/>
    <w:rsid w:val="09857B6D"/>
    <w:rsid w:val="09875077"/>
    <w:rsid w:val="098C15FC"/>
    <w:rsid w:val="09A105EE"/>
    <w:rsid w:val="09C21F30"/>
    <w:rsid w:val="09CE080A"/>
    <w:rsid w:val="09CE7D8E"/>
    <w:rsid w:val="09D01F2D"/>
    <w:rsid w:val="09E4290C"/>
    <w:rsid w:val="09E52331"/>
    <w:rsid w:val="09F07A49"/>
    <w:rsid w:val="0A01620E"/>
    <w:rsid w:val="0A1B5004"/>
    <w:rsid w:val="0A2F0E5F"/>
    <w:rsid w:val="0A350857"/>
    <w:rsid w:val="0A547696"/>
    <w:rsid w:val="0A5F736B"/>
    <w:rsid w:val="0A64788F"/>
    <w:rsid w:val="0A66234A"/>
    <w:rsid w:val="0A722201"/>
    <w:rsid w:val="0A7579AB"/>
    <w:rsid w:val="0A794FFB"/>
    <w:rsid w:val="0A7B0E66"/>
    <w:rsid w:val="0A8468E0"/>
    <w:rsid w:val="0A847B6B"/>
    <w:rsid w:val="0A8651BF"/>
    <w:rsid w:val="0A8B00E2"/>
    <w:rsid w:val="0AA11A14"/>
    <w:rsid w:val="0AA252C4"/>
    <w:rsid w:val="0AAA5E3F"/>
    <w:rsid w:val="0AAF2B91"/>
    <w:rsid w:val="0AB15528"/>
    <w:rsid w:val="0AB85DB6"/>
    <w:rsid w:val="0ABF4701"/>
    <w:rsid w:val="0AC31045"/>
    <w:rsid w:val="0AC82298"/>
    <w:rsid w:val="0ACA4C74"/>
    <w:rsid w:val="0ACD586D"/>
    <w:rsid w:val="0AD7732F"/>
    <w:rsid w:val="0ADB1A90"/>
    <w:rsid w:val="0AF92339"/>
    <w:rsid w:val="0B0F6610"/>
    <w:rsid w:val="0B320766"/>
    <w:rsid w:val="0B352DBA"/>
    <w:rsid w:val="0B5126BF"/>
    <w:rsid w:val="0B6A5E98"/>
    <w:rsid w:val="0B78033F"/>
    <w:rsid w:val="0B7B6C53"/>
    <w:rsid w:val="0B867BE3"/>
    <w:rsid w:val="0B907A3E"/>
    <w:rsid w:val="0B96221A"/>
    <w:rsid w:val="0B9A4723"/>
    <w:rsid w:val="0B9A47A6"/>
    <w:rsid w:val="0BCA565B"/>
    <w:rsid w:val="0BCB106F"/>
    <w:rsid w:val="0BD0660C"/>
    <w:rsid w:val="0BD32CE1"/>
    <w:rsid w:val="0BD96BE7"/>
    <w:rsid w:val="0BE35708"/>
    <w:rsid w:val="0BE619C1"/>
    <w:rsid w:val="0BED7F43"/>
    <w:rsid w:val="0BF029F9"/>
    <w:rsid w:val="0BF11489"/>
    <w:rsid w:val="0BFA533C"/>
    <w:rsid w:val="0BFF1B8F"/>
    <w:rsid w:val="0BFF4FA4"/>
    <w:rsid w:val="0C045AF1"/>
    <w:rsid w:val="0C1004C7"/>
    <w:rsid w:val="0C200C3F"/>
    <w:rsid w:val="0C212A21"/>
    <w:rsid w:val="0C22184F"/>
    <w:rsid w:val="0C292575"/>
    <w:rsid w:val="0C353BAC"/>
    <w:rsid w:val="0C400377"/>
    <w:rsid w:val="0C5250D2"/>
    <w:rsid w:val="0C63338F"/>
    <w:rsid w:val="0C6C1E13"/>
    <w:rsid w:val="0C8965F1"/>
    <w:rsid w:val="0C8D2BE4"/>
    <w:rsid w:val="0C9A17F7"/>
    <w:rsid w:val="0C9C66CB"/>
    <w:rsid w:val="0C9F1460"/>
    <w:rsid w:val="0CAF6006"/>
    <w:rsid w:val="0CC4390D"/>
    <w:rsid w:val="0CD0307C"/>
    <w:rsid w:val="0CD83D58"/>
    <w:rsid w:val="0CDC4F4B"/>
    <w:rsid w:val="0CDD70B6"/>
    <w:rsid w:val="0D012208"/>
    <w:rsid w:val="0D0A5D9C"/>
    <w:rsid w:val="0D0D4364"/>
    <w:rsid w:val="0D1636E3"/>
    <w:rsid w:val="0D2E2925"/>
    <w:rsid w:val="0D330AE9"/>
    <w:rsid w:val="0D350464"/>
    <w:rsid w:val="0D382ABD"/>
    <w:rsid w:val="0D3E1490"/>
    <w:rsid w:val="0D4B5912"/>
    <w:rsid w:val="0D4F73FE"/>
    <w:rsid w:val="0D5C7E86"/>
    <w:rsid w:val="0D5E110D"/>
    <w:rsid w:val="0D873AE4"/>
    <w:rsid w:val="0D8E53DC"/>
    <w:rsid w:val="0D9F169C"/>
    <w:rsid w:val="0DA617AF"/>
    <w:rsid w:val="0DAE6685"/>
    <w:rsid w:val="0DC944DD"/>
    <w:rsid w:val="0DCA0747"/>
    <w:rsid w:val="0DCC7F09"/>
    <w:rsid w:val="0DD272FB"/>
    <w:rsid w:val="0DE61268"/>
    <w:rsid w:val="0DE85266"/>
    <w:rsid w:val="0DF85852"/>
    <w:rsid w:val="0DFA5C95"/>
    <w:rsid w:val="0DFC2C6D"/>
    <w:rsid w:val="0E0B39E8"/>
    <w:rsid w:val="0E117585"/>
    <w:rsid w:val="0E1213E4"/>
    <w:rsid w:val="0E2E60AF"/>
    <w:rsid w:val="0E2F7003"/>
    <w:rsid w:val="0E395B3B"/>
    <w:rsid w:val="0E3A5384"/>
    <w:rsid w:val="0E3E1325"/>
    <w:rsid w:val="0E3E477E"/>
    <w:rsid w:val="0E482FF7"/>
    <w:rsid w:val="0E4C4576"/>
    <w:rsid w:val="0E5C3E10"/>
    <w:rsid w:val="0E5F0AD1"/>
    <w:rsid w:val="0E72348E"/>
    <w:rsid w:val="0E772930"/>
    <w:rsid w:val="0E8C5E9A"/>
    <w:rsid w:val="0E9E0386"/>
    <w:rsid w:val="0E9E2BC6"/>
    <w:rsid w:val="0ECE16F7"/>
    <w:rsid w:val="0ED829BE"/>
    <w:rsid w:val="0EEA2F9B"/>
    <w:rsid w:val="0EEC17A5"/>
    <w:rsid w:val="0EFA53E5"/>
    <w:rsid w:val="0EFE25F3"/>
    <w:rsid w:val="0EFF4080"/>
    <w:rsid w:val="0F074846"/>
    <w:rsid w:val="0F136776"/>
    <w:rsid w:val="0F174087"/>
    <w:rsid w:val="0F232889"/>
    <w:rsid w:val="0F2E7B13"/>
    <w:rsid w:val="0F2F5DD8"/>
    <w:rsid w:val="0F3C53E3"/>
    <w:rsid w:val="0F493D0F"/>
    <w:rsid w:val="0F4A343C"/>
    <w:rsid w:val="0F4F5220"/>
    <w:rsid w:val="0F554FFC"/>
    <w:rsid w:val="0F5B0B87"/>
    <w:rsid w:val="0F766168"/>
    <w:rsid w:val="0F7F1F5C"/>
    <w:rsid w:val="0F8F32F0"/>
    <w:rsid w:val="0FA56C2C"/>
    <w:rsid w:val="0FB04152"/>
    <w:rsid w:val="0FB87BF0"/>
    <w:rsid w:val="0FC62E47"/>
    <w:rsid w:val="0FC631D1"/>
    <w:rsid w:val="0FD514E9"/>
    <w:rsid w:val="0FE01BEA"/>
    <w:rsid w:val="0FF1470D"/>
    <w:rsid w:val="10051D9E"/>
    <w:rsid w:val="100C3DA8"/>
    <w:rsid w:val="10116F61"/>
    <w:rsid w:val="1018221A"/>
    <w:rsid w:val="101B3433"/>
    <w:rsid w:val="10284CA2"/>
    <w:rsid w:val="10321A87"/>
    <w:rsid w:val="103526B8"/>
    <w:rsid w:val="104237D1"/>
    <w:rsid w:val="104F71E5"/>
    <w:rsid w:val="10556568"/>
    <w:rsid w:val="105F7458"/>
    <w:rsid w:val="10601E04"/>
    <w:rsid w:val="106834C6"/>
    <w:rsid w:val="106B1D89"/>
    <w:rsid w:val="106F56DE"/>
    <w:rsid w:val="10854CB0"/>
    <w:rsid w:val="10941BB3"/>
    <w:rsid w:val="10A32BCF"/>
    <w:rsid w:val="10A81706"/>
    <w:rsid w:val="10B76517"/>
    <w:rsid w:val="10BF42BA"/>
    <w:rsid w:val="10CF17B3"/>
    <w:rsid w:val="10D7330B"/>
    <w:rsid w:val="10D86B3D"/>
    <w:rsid w:val="10F82D3A"/>
    <w:rsid w:val="10F97426"/>
    <w:rsid w:val="10FD2576"/>
    <w:rsid w:val="10FD5481"/>
    <w:rsid w:val="110158C1"/>
    <w:rsid w:val="111858FD"/>
    <w:rsid w:val="112765DF"/>
    <w:rsid w:val="11340569"/>
    <w:rsid w:val="11395543"/>
    <w:rsid w:val="11405B71"/>
    <w:rsid w:val="115A795E"/>
    <w:rsid w:val="115B6E9D"/>
    <w:rsid w:val="115E155C"/>
    <w:rsid w:val="116A24E9"/>
    <w:rsid w:val="117611D8"/>
    <w:rsid w:val="117B02E9"/>
    <w:rsid w:val="11970D88"/>
    <w:rsid w:val="119843FB"/>
    <w:rsid w:val="119B50E0"/>
    <w:rsid w:val="119C0442"/>
    <w:rsid w:val="11A41712"/>
    <w:rsid w:val="11A419FF"/>
    <w:rsid w:val="11AC1F96"/>
    <w:rsid w:val="11B549DE"/>
    <w:rsid w:val="11B9339B"/>
    <w:rsid w:val="11BA27B4"/>
    <w:rsid w:val="11C26DA2"/>
    <w:rsid w:val="11D35CA3"/>
    <w:rsid w:val="11DC28B9"/>
    <w:rsid w:val="11DF45F8"/>
    <w:rsid w:val="11E60830"/>
    <w:rsid w:val="12071BAF"/>
    <w:rsid w:val="120F7484"/>
    <w:rsid w:val="121971B9"/>
    <w:rsid w:val="121F6BA5"/>
    <w:rsid w:val="122A1CA3"/>
    <w:rsid w:val="122D75B8"/>
    <w:rsid w:val="1236491D"/>
    <w:rsid w:val="1238016B"/>
    <w:rsid w:val="12520506"/>
    <w:rsid w:val="12632E5A"/>
    <w:rsid w:val="12690277"/>
    <w:rsid w:val="12794A3A"/>
    <w:rsid w:val="1282056D"/>
    <w:rsid w:val="128E1A49"/>
    <w:rsid w:val="12941F59"/>
    <w:rsid w:val="129F730D"/>
    <w:rsid w:val="12A54585"/>
    <w:rsid w:val="12A62069"/>
    <w:rsid w:val="12C171F4"/>
    <w:rsid w:val="12C2656C"/>
    <w:rsid w:val="12CD34D9"/>
    <w:rsid w:val="12D932EB"/>
    <w:rsid w:val="12EE322B"/>
    <w:rsid w:val="1303052D"/>
    <w:rsid w:val="13104252"/>
    <w:rsid w:val="13122BA9"/>
    <w:rsid w:val="13151F05"/>
    <w:rsid w:val="131F6D7D"/>
    <w:rsid w:val="132C485F"/>
    <w:rsid w:val="134373AD"/>
    <w:rsid w:val="134D6B80"/>
    <w:rsid w:val="137440E0"/>
    <w:rsid w:val="137A325C"/>
    <w:rsid w:val="137D4950"/>
    <w:rsid w:val="13833F28"/>
    <w:rsid w:val="13923918"/>
    <w:rsid w:val="139F761A"/>
    <w:rsid w:val="13A358B1"/>
    <w:rsid w:val="13A92157"/>
    <w:rsid w:val="13B50BEC"/>
    <w:rsid w:val="13B811E0"/>
    <w:rsid w:val="13BA4D1C"/>
    <w:rsid w:val="13BD10D2"/>
    <w:rsid w:val="13C739A0"/>
    <w:rsid w:val="13D53084"/>
    <w:rsid w:val="13D5427D"/>
    <w:rsid w:val="13D84C63"/>
    <w:rsid w:val="13E92A4B"/>
    <w:rsid w:val="13E955FA"/>
    <w:rsid w:val="13F03AB8"/>
    <w:rsid w:val="140432AE"/>
    <w:rsid w:val="140E10ED"/>
    <w:rsid w:val="14124D10"/>
    <w:rsid w:val="14207399"/>
    <w:rsid w:val="14266391"/>
    <w:rsid w:val="143122A0"/>
    <w:rsid w:val="143B6F1D"/>
    <w:rsid w:val="144313D1"/>
    <w:rsid w:val="1445553D"/>
    <w:rsid w:val="14500AF3"/>
    <w:rsid w:val="14593EB8"/>
    <w:rsid w:val="145B6E85"/>
    <w:rsid w:val="14730618"/>
    <w:rsid w:val="14732436"/>
    <w:rsid w:val="147343FD"/>
    <w:rsid w:val="147A6C1D"/>
    <w:rsid w:val="1480005E"/>
    <w:rsid w:val="148151D4"/>
    <w:rsid w:val="149B3275"/>
    <w:rsid w:val="149D2FB0"/>
    <w:rsid w:val="14AD13EE"/>
    <w:rsid w:val="14AF5887"/>
    <w:rsid w:val="14B71B54"/>
    <w:rsid w:val="14C83055"/>
    <w:rsid w:val="14D023FC"/>
    <w:rsid w:val="14D7667D"/>
    <w:rsid w:val="14D769AC"/>
    <w:rsid w:val="14D93E2C"/>
    <w:rsid w:val="14E6336B"/>
    <w:rsid w:val="14E6734E"/>
    <w:rsid w:val="14FE79FC"/>
    <w:rsid w:val="150659A2"/>
    <w:rsid w:val="151323D8"/>
    <w:rsid w:val="15133DB7"/>
    <w:rsid w:val="15167465"/>
    <w:rsid w:val="151859A7"/>
    <w:rsid w:val="151A1CA0"/>
    <w:rsid w:val="151A4A05"/>
    <w:rsid w:val="152542FA"/>
    <w:rsid w:val="1531360D"/>
    <w:rsid w:val="1532443F"/>
    <w:rsid w:val="153B6715"/>
    <w:rsid w:val="154B714D"/>
    <w:rsid w:val="154F19D2"/>
    <w:rsid w:val="155A5F3A"/>
    <w:rsid w:val="155B0E88"/>
    <w:rsid w:val="155D4B29"/>
    <w:rsid w:val="155D70BC"/>
    <w:rsid w:val="155F23E1"/>
    <w:rsid w:val="15706FA6"/>
    <w:rsid w:val="15790E4B"/>
    <w:rsid w:val="157F04F4"/>
    <w:rsid w:val="1591461B"/>
    <w:rsid w:val="159611EE"/>
    <w:rsid w:val="15A671F4"/>
    <w:rsid w:val="15AA62B0"/>
    <w:rsid w:val="15AC1572"/>
    <w:rsid w:val="15B552A6"/>
    <w:rsid w:val="15BB4E15"/>
    <w:rsid w:val="15CE67D9"/>
    <w:rsid w:val="15DD2504"/>
    <w:rsid w:val="15E07BB4"/>
    <w:rsid w:val="15E25566"/>
    <w:rsid w:val="15E41134"/>
    <w:rsid w:val="15E77953"/>
    <w:rsid w:val="15E875EB"/>
    <w:rsid w:val="15F15F78"/>
    <w:rsid w:val="15FB3EDB"/>
    <w:rsid w:val="160010BB"/>
    <w:rsid w:val="161E26FA"/>
    <w:rsid w:val="162C6B28"/>
    <w:rsid w:val="163E6AD2"/>
    <w:rsid w:val="164E7CFC"/>
    <w:rsid w:val="164F72AE"/>
    <w:rsid w:val="165E760B"/>
    <w:rsid w:val="166C716B"/>
    <w:rsid w:val="166F7C71"/>
    <w:rsid w:val="16852895"/>
    <w:rsid w:val="168E2C43"/>
    <w:rsid w:val="168E62A9"/>
    <w:rsid w:val="169174BB"/>
    <w:rsid w:val="169B2751"/>
    <w:rsid w:val="169C020C"/>
    <w:rsid w:val="16A77F5F"/>
    <w:rsid w:val="16AC7FA9"/>
    <w:rsid w:val="16AD2249"/>
    <w:rsid w:val="16B2091E"/>
    <w:rsid w:val="16B33F2B"/>
    <w:rsid w:val="16B637F2"/>
    <w:rsid w:val="16C94309"/>
    <w:rsid w:val="16D02B9C"/>
    <w:rsid w:val="16D82147"/>
    <w:rsid w:val="16DA1A8F"/>
    <w:rsid w:val="16E92B6E"/>
    <w:rsid w:val="16EA4625"/>
    <w:rsid w:val="16F76D80"/>
    <w:rsid w:val="170D53DE"/>
    <w:rsid w:val="171201C9"/>
    <w:rsid w:val="17126351"/>
    <w:rsid w:val="171474BF"/>
    <w:rsid w:val="171A4876"/>
    <w:rsid w:val="171D1297"/>
    <w:rsid w:val="1724620D"/>
    <w:rsid w:val="17256DA2"/>
    <w:rsid w:val="17475CCE"/>
    <w:rsid w:val="175867EF"/>
    <w:rsid w:val="17694155"/>
    <w:rsid w:val="177F0C48"/>
    <w:rsid w:val="179358A7"/>
    <w:rsid w:val="179838D1"/>
    <w:rsid w:val="17A37FD8"/>
    <w:rsid w:val="17B426F9"/>
    <w:rsid w:val="17C97B81"/>
    <w:rsid w:val="17D572FB"/>
    <w:rsid w:val="17DB159D"/>
    <w:rsid w:val="17DB459B"/>
    <w:rsid w:val="17E01D73"/>
    <w:rsid w:val="17E73882"/>
    <w:rsid w:val="17F74439"/>
    <w:rsid w:val="17FD2B7F"/>
    <w:rsid w:val="17FF04E1"/>
    <w:rsid w:val="181C0DF2"/>
    <w:rsid w:val="18317098"/>
    <w:rsid w:val="18354172"/>
    <w:rsid w:val="185A1036"/>
    <w:rsid w:val="18611207"/>
    <w:rsid w:val="18647A95"/>
    <w:rsid w:val="186A2108"/>
    <w:rsid w:val="188D0821"/>
    <w:rsid w:val="189A68FD"/>
    <w:rsid w:val="18A20EFD"/>
    <w:rsid w:val="18AF46A5"/>
    <w:rsid w:val="18C7459B"/>
    <w:rsid w:val="18C97E5B"/>
    <w:rsid w:val="18D22432"/>
    <w:rsid w:val="18D60B13"/>
    <w:rsid w:val="18EB7EC1"/>
    <w:rsid w:val="18EF4F24"/>
    <w:rsid w:val="18FE5C1D"/>
    <w:rsid w:val="19074C6B"/>
    <w:rsid w:val="191439E9"/>
    <w:rsid w:val="19175CA8"/>
    <w:rsid w:val="19197328"/>
    <w:rsid w:val="191E0A69"/>
    <w:rsid w:val="191F1927"/>
    <w:rsid w:val="192A12A3"/>
    <w:rsid w:val="19325F22"/>
    <w:rsid w:val="19580B88"/>
    <w:rsid w:val="195B1D58"/>
    <w:rsid w:val="19690495"/>
    <w:rsid w:val="196A3FC9"/>
    <w:rsid w:val="19891226"/>
    <w:rsid w:val="19894167"/>
    <w:rsid w:val="198C4F66"/>
    <w:rsid w:val="19947CD5"/>
    <w:rsid w:val="19D453DD"/>
    <w:rsid w:val="19D742DA"/>
    <w:rsid w:val="19E01502"/>
    <w:rsid w:val="19E5674B"/>
    <w:rsid w:val="19EC2F09"/>
    <w:rsid w:val="19EF367F"/>
    <w:rsid w:val="19F47F27"/>
    <w:rsid w:val="19F613A1"/>
    <w:rsid w:val="1A00370E"/>
    <w:rsid w:val="1A045B2B"/>
    <w:rsid w:val="1A056CF3"/>
    <w:rsid w:val="1A09609E"/>
    <w:rsid w:val="1A0C1AF8"/>
    <w:rsid w:val="1A0D5776"/>
    <w:rsid w:val="1A18354D"/>
    <w:rsid w:val="1A1A0E96"/>
    <w:rsid w:val="1A1C2C19"/>
    <w:rsid w:val="1A226F0E"/>
    <w:rsid w:val="1A2C46B1"/>
    <w:rsid w:val="1A310D8C"/>
    <w:rsid w:val="1A3277D5"/>
    <w:rsid w:val="1A433249"/>
    <w:rsid w:val="1A48674C"/>
    <w:rsid w:val="1A4F30F7"/>
    <w:rsid w:val="1A5F3963"/>
    <w:rsid w:val="1A694BC3"/>
    <w:rsid w:val="1A6F015E"/>
    <w:rsid w:val="1A6F6938"/>
    <w:rsid w:val="1A712ADF"/>
    <w:rsid w:val="1A7532A8"/>
    <w:rsid w:val="1A86429A"/>
    <w:rsid w:val="1A941494"/>
    <w:rsid w:val="1A987BA6"/>
    <w:rsid w:val="1A9A60C7"/>
    <w:rsid w:val="1AA91E87"/>
    <w:rsid w:val="1ABA7D21"/>
    <w:rsid w:val="1AD841FB"/>
    <w:rsid w:val="1ADB027D"/>
    <w:rsid w:val="1ADB7E56"/>
    <w:rsid w:val="1ADF4008"/>
    <w:rsid w:val="1AF71E93"/>
    <w:rsid w:val="1B0E123D"/>
    <w:rsid w:val="1B1937DF"/>
    <w:rsid w:val="1B2123BF"/>
    <w:rsid w:val="1B24742B"/>
    <w:rsid w:val="1B451DF2"/>
    <w:rsid w:val="1B4B31DA"/>
    <w:rsid w:val="1B4E2150"/>
    <w:rsid w:val="1B660810"/>
    <w:rsid w:val="1B6C5F15"/>
    <w:rsid w:val="1B6F6EAE"/>
    <w:rsid w:val="1B7A24EB"/>
    <w:rsid w:val="1B8C0E79"/>
    <w:rsid w:val="1B9557E0"/>
    <w:rsid w:val="1B9619D8"/>
    <w:rsid w:val="1B97650E"/>
    <w:rsid w:val="1B980D5C"/>
    <w:rsid w:val="1B9A08F2"/>
    <w:rsid w:val="1BA05874"/>
    <w:rsid w:val="1BC532EF"/>
    <w:rsid w:val="1BD56FA0"/>
    <w:rsid w:val="1BF6528B"/>
    <w:rsid w:val="1BF8042C"/>
    <w:rsid w:val="1C017C10"/>
    <w:rsid w:val="1C05417E"/>
    <w:rsid w:val="1C1272C3"/>
    <w:rsid w:val="1C137B71"/>
    <w:rsid w:val="1C28713E"/>
    <w:rsid w:val="1C291FDD"/>
    <w:rsid w:val="1C295E6D"/>
    <w:rsid w:val="1C3B523E"/>
    <w:rsid w:val="1C4477F2"/>
    <w:rsid w:val="1C4E3195"/>
    <w:rsid w:val="1C596D53"/>
    <w:rsid w:val="1C7202C8"/>
    <w:rsid w:val="1C7E4C86"/>
    <w:rsid w:val="1C7F4C96"/>
    <w:rsid w:val="1C8210D1"/>
    <w:rsid w:val="1C980A2E"/>
    <w:rsid w:val="1C996713"/>
    <w:rsid w:val="1CA40F40"/>
    <w:rsid w:val="1CA800FA"/>
    <w:rsid w:val="1CAD3023"/>
    <w:rsid w:val="1CD04AA6"/>
    <w:rsid w:val="1CD56A01"/>
    <w:rsid w:val="1CE27496"/>
    <w:rsid w:val="1CF91C0A"/>
    <w:rsid w:val="1D0520DC"/>
    <w:rsid w:val="1D0F3A1F"/>
    <w:rsid w:val="1D101A07"/>
    <w:rsid w:val="1D12583E"/>
    <w:rsid w:val="1D2E4E50"/>
    <w:rsid w:val="1D314BB5"/>
    <w:rsid w:val="1D345A16"/>
    <w:rsid w:val="1D3A49AB"/>
    <w:rsid w:val="1D3B0F43"/>
    <w:rsid w:val="1D671CF5"/>
    <w:rsid w:val="1D8C3CDD"/>
    <w:rsid w:val="1D8E7B33"/>
    <w:rsid w:val="1D92606E"/>
    <w:rsid w:val="1DA018A4"/>
    <w:rsid w:val="1DB92E0F"/>
    <w:rsid w:val="1DCC0186"/>
    <w:rsid w:val="1DD33025"/>
    <w:rsid w:val="1DE04A90"/>
    <w:rsid w:val="1DE4492C"/>
    <w:rsid w:val="1DE46F8C"/>
    <w:rsid w:val="1DE9607A"/>
    <w:rsid w:val="1DE971EF"/>
    <w:rsid w:val="1DEC5878"/>
    <w:rsid w:val="1E000ACE"/>
    <w:rsid w:val="1E082AA4"/>
    <w:rsid w:val="1E1B73F5"/>
    <w:rsid w:val="1E1E3BF4"/>
    <w:rsid w:val="1E22389E"/>
    <w:rsid w:val="1E251F39"/>
    <w:rsid w:val="1E28364C"/>
    <w:rsid w:val="1E2A166E"/>
    <w:rsid w:val="1E3A23B1"/>
    <w:rsid w:val="1E503D8D"/>
    <w:rsid w:val="1E5B6C76"/>
    <w:rsid w:val="1E760233"/>
    <w:rsid w:val="1E7901B5"/>
    <w:rsid w:val="1E7E2B41"/>
    <w:rsid w:val="1E856AC7"/>
    <w:rsid w:val="1E920F5D"/>
    <w:rsid w:val="1E92226B"/>
    <w:rsid w:val="1E963332"/>
    <w:rsid w:val="1EB52A8E"/>
    <w:rsid w:val="1EB66045"/>
    <w:rsid w:val="1EBB7B7F"/>
    <w:rsid w:val="1EC36963"/>
    <w:rsid w:val="1EC45D40"/>
    <w:rsid w:val="1EDB7BB5"/>
    <w:rsid w:val="1EE67D00"/>
    <w:rsid w:val="1EF46287"/>
    <w:rsid w:val="1EFC403C"/>
    <w:rsid w:val="1EFD1415"/>
    <w:rsid w:val="1F0378B9"/>
    <w:rsid w:val="1F0515B1"/>
    <w:rsid w:val="1F0E7D64"/>
    <w:rsid w:val="1F246F70"/>
    <w:rsid w:val="1F2B4E2F"/>
    <w:rsid w:val="1F3668C6"/>
    <w:rsid w:val="1F4A33BC"/>
    <w:rsid w:val="1F534BBB"/>
    <w:rsid w:val="1F61161C"/>
    <w:rsid w:val="1F657D47"/>
    <w:rsid w:val="1F6F3798"/>
    <w:rsid w:val="1F740742"/>
    <w:rsid w:val="1F7568A5"/>
    <w:rsid w:val="1F7E4A31"/>
    <w:rsid w:val="1F8450E5"/>
    <w:rsid w:val="1F8C7F34"/>
    <w:rsid w:val="1F98735B"/>
    <w:rsid w:val="1F9954FF"/>
    <w:rsid w:val="1FA85E20"/>
    <w:rsid w:val="1FB0178E"/>
    <w:rsid w:val="1FB30482"/>
    <w:rsid w:val="1FB41024"/>
    <w:rsid w:val="1FBC41A2"/>
    <w:rsid w:val="1FBE1820"/>
    <w:rsid w:val="1FDF2D49"/>
    <w:rsid w:val="1FE01348"/>
    <w:rsid w:val="1FFF4A2C"/>
    <w:rsid w:val="2009786E"/>
    <w:rsid w:val="200B6705"/>
    <w:rsid w:val="20170AFE"/>
    <w:rsid w:val="201F7E7A"/>
    <w:rsid w:val="20207D6A"/>
    <w:rsid w:val="20267F4A"/>
    <w:rsid w:val="20320113"/>
    <w:rsid w:val="2045093C"/>
    <w:rsid w:val="204A65A6"/>
    <w:rsid w:val="204E632F"/>
    <w:rsid w:val="205D0645"/>
    <w:rsid w:val="20615BC0"/>
    <w:rsid w:val="20640477"/>
    <w:rsid w:val="207259C5"/>
    <w:rsid w:val="20860227"/>
    <w:rsid w:val="209B44A2"/>
    <w:rsid w:val="20C25C5E"/>
    <w:rsid w:val="20C53083"/>
    <w:rsid w:val="20CD367D"/>
    <w:rsid w:val="20D47666"/>
    <w:rsid w:val="20DB704F"/>
    <w:rsid w:val="20E16788"/>
    <w:rsid w:val="20EB6B87"/>
    <w:rsid w:val="20EC37D7"/>
    <w:rsid w:val="20F63717"/>
    <w:rsid w:val="210202A2"/>
    <w:rsid w:val="2118423E"/>
    <w:rsid w:val="211959E5"/>
    <w:rsid w:val="2122186D"/>
    <w:rsid w:val="21276BBF"/>
    <w:rsid w:val="213B65E3"/>
    <w:rsid w:val="213C1CEA"/>
    <w:rsid w:val="2146701A"/>
    <w:rsid w:val="21501B3F"/>
    <w:rsid w:val="215231E6"/>
    <w:rsid w:val="215638F2"/>
    <w:rsid w:val="215F3A5E"/>
    <w:rsid w:val="216C320E"/>
    <w:rsid w:val="217003D9"/>
    <w:rsid w:val="21701343"/>
    <w:rsid w:val="21714CF3"/>
    <w:rsid w:val="217B73EA"/>
    <w:rsid w:val="217F0EFD"/>
    <w:rsid w:val="218F33D5"/>
    <w:rsid w:val="2191771D"/>
    <w:rsid w:val="21A6291C"/>
    <w:rsid w:val="21C8678E"/>
    <w:rsid w:val="21CA16C1"/>
    <w:rsid w:val="21D13E6E"/>
    <w:rsid w:val="21D47ADF"/>
    <w:rsid w:val="21DD0DED"/>
    <w:rsid w:val="21DD4B64"/>
    <w:rsid w:val="21E46E12"/>
    <w:rsid w:val="21EA6864"/>
    <w:rsid w:val="22125213"/>
    <w:rsid w:val="22152200"/>
    <w:rsid w:val="221739BD"/>
    <w:rsid w:val="221B4413"/>
    <w:rsid w:val="221F114F"/>
    <w:rsid w:val="22387590"/>
    <w:rsid w:val="223B68EE"/>
    <w:rsid w:val="22504EA2"/>
    <w:rsid w:val="225567CC"/>
    <w:rsid w:val="225D56ED"/>
    <w:rsid w:val="226F2CA2"/>
    <w:rsid w:val="2279428C"/>
    <w:rsid w:val="229367C2"/>
    <w:rsid w:val="22A17A57"/>
    <w:rsid w:val="22A22663"/>
    <w:rsid w:val="22B05858"/>
    <w:rsid w:val="22B802FD"/>
    <w:rsid w:val="22BD0E83"/>
    <w:rsid w:val="22C26157"/>
    <w:rsid w:val="22C60A82"/>
    <w:rsid w:val="22CE44A3"/>
    <w:rsid w:val="22E16671"/>
    <w:rsid w:val="22FC6EEA"/>
    <w:rsid w:val="23024563"/>
    <w:rsid w:val="230547FB"/>
    <w:rsid w:val="23103C28"/>
    <w:rsid w:val="23160171"/>
    <w:rsid w:val="231E5CD7"/>
    <w:rsid w:val="232934CE"/>
    <w:rsid w:val="232C0BCC"/>
    <w:rsid w:val="233262D6"/>
    <w:rsid w:val="233D0706"/>
    <w:rsid w:val="234A2F7D"/>
    <w:rsid w:val="234A5D0C"/>
    <w:rsid w:val="23526BE5"/>
    <w:rsid w:val="236C4B5D"/>
    <w:rsid w:val="23726C2E"/>
    <w:rsid w:val="23876C7F"/>
    <w:rsid w:val="238858BC"/>
    <w:rsid w:val="2392150B"/>
    <w:rsid w:val="23956983"/>
    <w:rsid w:val="2397088D"/>
    <w:rsid w:val="23B7661A"/>
    <w:rsid w:val="23B82338"/>
    <w:rsid w:val="23C2332A"/>
    <w:rsid w:val="23CD5B0B"/>
    <w:rsid w:val="23DF2EE2"/>
    <w:rsid w:val="23EF5362"/>
    <w:rsid w:val="24055836"/>
    <w:rsid w:val="24097146"/>
    <w:rsid w:val="241E1AE9"/>
    <w:rsid w:val="244B0911"/>
    <w:rsid w:val="24626E40"/>
    <w:rsid w:val="24660745"/>
    <w:rsid w:val="24757D96"/>
    <w:rsid w:val="249124E0"/>
    <w:rsid w:val="249D40DD"/>
    <w:rsid w:val="24A262B3"/>
    <w:rsid w:val="24A353DB"/>
    <w:rsid w:val="24CC03FC"/>
    <w:rsid w:val="24D02232"/>
    <w:rsid w:val="24D11AF3"/>
    <w:rsid w:val="24EE1E7D"/>
    <w:rsid w:val="24F1722F"/>
    <w:rsid w:val="24FD1948"/>
    <w:rsid w:val="250C32E4"/>
    <w:rsid w:val="250E632B"/>
    <w:rsid w:val="250E7CAE"/>
    <w:rsid w:val="2515191C"/>
    <w:rsid w:val="251558B9"/>
    <w:rsid w:val="25310843"/>
    <w:rsid w:val="25376629"/>
    <w:rsid w:val="254C65DF"/>
    <w:rsid w:val="254E298C"/>
    <w:rsid w:val="25584F42"/>
    <w:rsid w:val="2562757A"/>
    <w:rsid w:val="2575227A"/>
    <w:rsid w:val="25762618"/>
    <w:rsid w:val="25841AE9"/>
    <w:rsid w:val="258C5D3C"/>
    <w:rsid w:val="25904406"/>
    <w:rsid w:val="25933E57"/>
    <w:rsid w:val="25974AEF"/>
    <w:rsid w:val="25A621DB"/>
    <w:rsid w:val="25CF2BF9"/>
    <w:rsid w:val="25CF59C1"/>
    <w:rsid w:val="25FB5435"/>
    <w:rsid w:val="26000A00"/>
    <w:rsid w:val="260642B6"/>
    <w:rsid w:val="26131705"/>
    <w:rsid w:val="261643EB"/>
    <w:rsid w:val="26333A40"/>
    <w:rsid w:val="263531C8"/>
    <w:rsid w:val="263C6FDA"/>
    <w:rsid w:val="263F5A22"/>
    <w:rsid w:val="264B5CD1"/>
    <w:rsid w:val="264C7959"/>
    <w:rsid w:val="265F6F72"/>
    <w:rsid w:val="2668319A"/>
    <w:rsid w:val="26964714"/>
    <w:rsid w:val="26984805"/>
    <w:rsid w:val="269B338E"/>
    <w:rsid w:val="26A00437"/>
    <w:rsid w:val="26A659DF"/>
    <w:rsid w:val="26AF645F"/>
    <w:rsid w:val="26B079CE"/>
    <w:rsid w:val="26B12F9B"/>
    <w:rsid w:val="26BD1B2E"/>
    <w:rsid w:val="26BD4105"/>
    <w:rsid w:val="26BE5D14"/>
    <w:rsid w:val="26C11EB2"/>
    <w:rsid w:val="26CB7793"/>
    <w:rsid w:val="26CE60BD"/>
    <w:rsid w:val="26D72491"/>
    <w:rsid w:val="26DC1D9D"/>
    <w:rsid w:val="26DE6D62"/>
    <w:rsid w:val="26E039C0"/>
    <w:rsid w:val="26E3172A"/>
    <w:rsid w:val="26EA6F15"/>
    <w:rsid w:val="26FC6D78"/>
    <w:rsid w:val="26FD5785"/>
    <w:rsid w:val="270270F3"/>
    <w:rsid w:val="27090348"/>
    <w:rsid w:val="2714134C"/>
    <w:rsid w:val="27252D85"/>
    <w:rsid w:val="27272230"/>
    <w:rsid w:val="27276792"/>
    <w:rsid w:val="273428F8"/>
    <w:rsid w:val="273A4AEB"/>
    <w:rsid w:val="27500169"/>
    <w:rsid w:val="275348D0"/>
    <w:rsid w:val="275E3C97"/>
    <w:rsid w:val="276927AE"/>
    <w:rsid w:val="27900663"/>
    <w:rsid w:val="27903586"/>
    <w:rsid w:val="27926409"/>
    <w:rsid w:val="2795280E"/>
    <w:rsid w:val="27AB689D"/>
    <w:rsid w:val="27B136F1"/>
    <w:rsid w:val="27B35576"/>
    <w:rsid w:val="27B7004A"/>
    <w:rsid w:val="27C30A70"/>
    <w:rsid w:val="27C41178"/>
    <w:rsid w:val="27C9220E"/>
    <w:rsid w:val="27D171EE"/>
    <w:rsid w:val="27D61FAA"/>
    <w:rsid w:val="27E80E28"/>
    <w:rsid w:val="27F82954"/>
    <w:rsid w:val="27FC1C25"/>
    <w:rsid w:val="27FF3351"/>
    <w:rsid w:val="28016E80"/>
    <w:rsid w:val="28030E7B"/>
    <w:rsid w:val="28084A62"/>
    <w:rsid w:val="28094C57"/>
    <w:rsid w:val="28111CAD"/>
    <w:rsid w:val="281339FD"/>
    <w:rsid w:val="28142D78"/>
    <w:rsid w:val="282737CE"/>
    <w:rsid w:val="28291FE3"/>
    <w:rsid w:val="28304EBD"/>
    <w:rsid w:val="28353B29"/>
    <w:rsid w:val="283E59BC"/>
    <w:rsid w:val="28466C9B"/>
    <w:rsid w:val="284A3588"/>
    <w:rsid w:val="284F3AAF"/>
    <w:rsid w:val="2853238D"/>
    <w:rsid w:val="285A6414"/>
    <w:rsid w:val="285B53FD"/>
    <w:rsid w:val="286E2A09"/>
    <w:rsid w:val="28754145"/>
    <w:rsid w:val="28794FD6"/>
    <w:rsid w:val="288731F5"/>
    <w:rsid w:val="28A10EBA"/>
    <w:rsid w:val="28B129F7"/>
    <w:rsid w:val="28B736A8"/>
    <w:rsid w:val="28C73358"/>
    <w:rsid w:val="28CC4CD8"/>
    <w:rsid w:val="28D76024"/>
    <w:rsid w:val="28F96635"/>
    <w:rsid w:val="29014A62"/>
    <w:rsid w:val="290B1C6C"/>
    <w:rsid w:val="29150F88"/>
    <w:rsid w:val="291E63DD"/>
    <w:rsid w:val="29216AF5"/>
    <w:rsid w:val="29232911"/>
    <w:rsid w:val="292E5B6C"/>
    <w:rsid w:val="294530EF"/>
    <w:rsid w:val="29461F3D"/>
    <w:rsid w:val="29565B08"/>
    <w:rsid w:val="295D7460"/>
    <w:rsid w:val="29624282"/>
    <w:rsid w:val="297C629D"/>
    <w:rsid w:val="29811CEC"/>
    <w:rsid w:val="29830920"/>
    <w:rsid w:val="29A81846"/>
    <w:rsid w:val="29B65660"/>
    <w:rsid w:val="29BC1482"/>
    <w:rsid w:val="29C20665"/>
    <w:rsid w:val="29E5126E"/>
    <w:rsid w:val="29FE0CF3"/>
    <w:rsid w:val="2A046473"/>
    <w:rsid w:val="2A132FEC"/>
    <w:rsid w:val="2A253609"/>
    <w:rsid w:val="2A501432"/>
    <w:rsid w:val="2A51348F"/>
    <w:rsid w:val="2A5627BF"/>
    <w:rsid w:val="2A5707D4"/>
    <w:rsid w:val="2A5E5A28"/>
    <w:rsid w:val="2A73705D"/>
    <w:rsid w:val="2A772ABF"/>
    <w:rsid w:val="2A81057D"/>
    <w:rsid w:val="2A882A98"/>
    <w:rsid w:val="2A8C3AC7"/>
    <w:rsid w:val="2A90611A"/>
    <w:rsid w:val="2AAE0702"/>
    <w:rsid w:val="2AAF3521"/>
    <w:rsid w:val="2AB23082"/>
    <w:rsid w:val="2ADE1E1D"/>
    <w:rsid w:val="2AE77025"/>
    <w:rsid w:val="2AE8056B"/>
    <w:rsid w:val="2AF338D1"/>
    <w:rsid w:val="2AF91397"/>
    <w:rsid w:val="2B121A11"/>
    <w:rsid w:val="2B380E4C"/>
    <w:rsid w:val="2B466372"/>
    <w:rsid w:val="2B5941D5"/>
    <w:rsid w:val="2B62564A"/>
    <w:rsid w:val="2B64417F"/>
    <w:rsid w:val="2B67192F"/>
    <w:rsid w:val="2B68068A"/>
    <w:rsid w:val="2B6D274A"/>
    <w:rsid w:val="2B6E2061"/>
    <w:rsid w:val="2B994C42"/>
    <w:rsid w:val="2B9E273C"/>
    <w:rsid w:val="2BA53B73"/>
    <w:rsid w:val="2BA83B52"/>
    <w:rsid w:val="2BAA50A6"/>
    <w:rsid w:val="2BAB4556"/>
    <w:rsid w:val="2BAB78E0"/>
    <w:rsid w:val="2BBC7264"/>
    <w:rsid w:val="2BBD2009"/>
    <w:rsid w:val="2BCC02B0"/>
    <w:rsid w:val="2BD23294"/>
    <w:rsid w:val="2BD760A1"/>
    <w:rsid w:val="2BDB191C"/>
    <w:rsid w:val="2BDF39D6"/>
    <w:rsid w:val="2BEF7717"/>
    <w:rsid w:val="2BF065A5"/>
    <w:rsid w:val="2BF7785B"/>
    <w:rsid w:val="2C0043E4"/>
    <w:rsid w:val="2C022EE6"/>
    <w:rsid w:val="2C063C74"/>
    <w:rsid w:val="2C073DFE"/>
    <w:rsid w:val="2C0A03D3"/>
    <w:rsid w:val="2C0C47B8"/>
    <w:rsid w:val="2C106536"/>
    <w:rsid w:val="2C127AEE"/>
    <w:rsid w:val="2C2C0A00"/>
    <w:rsid w:val="2C507984"/>
    <w:rsid w:val="2C5840A1"/>
    <w:rsid w:val="2C683812"/>
    <w:rsid w:val="2C707533"/>
    <w:rsid w:val="2C79434F"/>
    <w:rsid w:val="2C880A9C"/>
    <w:rsid w:val="2C893BB2"/>
    <w:rsid w:val="2C8B16EF"/>
    <w:rsid w:val="2C8B3EC4"/>
    <w:rsid w:val="2C8D0C73"/>
    <w:rsid w:val="2C8F0395"/>
    <w:rsid w:val="2C93743D"/>
    <w:rsid w:val="2C96183F"/>
    <w:rsid w:val="2CA85D67"/>
    <w:rsid w:val="2CAF04A3"/>
    <w:rsid w:val="2CB935E9"/>
    <w:rsid w:val="2CCD221A"/>
    <w:rsid w:val="2CE071E5"/>
    <w:rsid w:val="2CE52428"/>
    <w:rsid w:val="2CE54404"/>
    <w:rsid w:val="2CFF7472"/>
    <w:rsid w:val="2D001E7E"/>
    <w:rsid w:val="2D2152A8"/>
    <w:rsid w:val="2D252B51"/>
    <w:rsid w:val="2D264D23"/>
    <w:rsid w:val="2D2C4728"/>
    <w:rsid w:val="2D366FFB"/>
    <w:rsid w:val="2D500D49"/>
    <w:rsid w:val="2D6E11A2"/>
    <w:rsid w:val="2D6F7692"/>
    <w:rsid w:val="2D741732"/>
    <w:rsid w:val="2D7D4431"/>
    <w:rsid w:val="2D82117A"/>
    <w:rsid w:val="2DA17DCA"/>
    <w:rsid w:val="2DA64EE8"/>
    <w:rsid w:val="2DAC271E"/>
    <w:rsid w:val="2DAF453E"/>
    <w:rsid w:val="2DD75FE7"/>
    <w:rsid w:val="2DD94B11"/>
    <w:rsid w:val="2DEA1BDD"/>
    <w:rsid w:val="2E035102"/>
    <w:rsid w:val="2E051F18"/>
    <w:rsid w:val="2E0D15FE"/>
    <w:rsid w:val="2E0D201B"/>
    <w:rsid w:val="2E155E12"/>
    <w:rsid w:val="2E264E1F"/>
    <w:rsid w:val="2E275AB4"/>
    <w:rsid w:val="2E2C2C9C"/>
    <w:rsid w:val="2E39656D"/>
    <w:rsid w:val="2E3C264B"/>
    <w:rsid w:val="2E5015A6"/>
    <w:rsid w:val="2E5860D0"/>
    <w:rsid w:val="2E5F511E"/>
    <w:rsid w:val="2E6C3504"/>
    <w:rsid w:val="2E6D4A50"/>
    <w:rsid w:val="2E700C51"/>
    <w:rsid w:val="2E755525"/>
    <w:rsid w:val="2E792C57"/>
    <w:rsid w:val="2E8A693E"/>
    <w:rsid w:val="2E971AB3"/>
    <w:rsid w:val="2E9877E3"/>
    <w:rsid w:val="2EA02D7F"/>
    <w:rsid w:val="2EA13172"/>
    <w:rsid w:val="2EA16DCC"/>
    <w:rsid w:val="2EAF299D"/>
    <w:rsid w:val="2EB2629B"/>
    <w:rsid w:val="2ECE1F1F"/>
    <w:rsid w:val="2ED7733A"/>
    <w:rsid w:val="2ED9334C"/>
    <w:rsid w:val="2EE117F0"/>
    <w:rsid w:val="2EE47B9B"/>
    <w:rsid w:val="2EEB03C3"/>
    <w:rsid w:val="2EF056FB"/>
    <w:rsid w:val="2EF348A5"/>
    <w:rsid w:val="2EFF34A3"/>
    <w:rsid w:val="2F020A0E"/>
    <w:rsid w:val="2F063AF5"/>
    <w:rsid w:val="2F1A68B4"/>
    <w:rsid w:val="2F30751F"/>
    <w:rsid w:val="2F337EC3"/>
    <w:rsid w:val="2F3619F0"/>
    <w:rsid w:val="2F396057"/>
    <w:rsid w:val="2F3A478E"/>
    <w:rsid w:val="2F3A695B"/>
    <w:rsid w:val="2F404D93"/>
    <w:rsid w:val="2F554ED2"/>
    <w:rsid w:val="2F740167"/>
    <w:rsid w:val="2F7D1710"/>
    <w:rsid w:val="2F8C2314"/>
    <w:rsid w:val="2FA819BB"/>
    <w:rsid w:val="2FC3421B"/>
    <w:rsid w:val="2FC93C58"/>
    <w:rsid w:val="2FCA5797"/>
    <w:rsid w:val="2FDE0753"/>
    <w:rsid w:val="2FF354CB"/>
    <w:rsid w:val="2FF57C4C"/>
    <w:rsid w:val="2FF676D4"/>
    <w:rsid w:val="3011651E"/>
    <w:rsid w:val="3023646F"/>
    <w:rsid w:val="30347032"/>
    <w:rsid w:val="3041097F"/>
    <w:rsid w:val="30414B44"/>
    <w:rsid w:val="304E0472"/>
    <w:rsid w:val="304F1137"/>
    <w:rsid w:val="3052213B"/>
    <w:rsid w:val="306D064B"/>
    <w:rsid w:val="30793193"/>
    <w:rsid w:val="307B28C8"/>
    <w:rsid w:val="307F6F0D"/>
    <w:rsid w:val="30886349"/>
    <w:rsid w:val="308B222F"/>
    <w:rsid w:val="30B31F80"/>
    <w:rsid w:val="30B817C2"/>
    <w:rsid w:val="30CD1F88"/>
    <w:rsid w:val="310370A1"/>
    <w:rsid w:val="310A6457"/>
    <w:rsid w:val="310F5600"/>
    <w:rsid w:val="31101E43"/>
    <w:rsid w:val="3110300F"/>
    <w:rsid w:val="31106CB3"/>
    <w:rsid w:val="31251B28"/>
    <w:rsid w:val="31252632"/>
    <w:rsid w:val="313540CA"/>
    <w:rsid w:val="313E514C"/>
    <w:rsid w:val="313F5CF5"/>
    <w:rsid w:val="315900B6"/>
    <w:rsid w:val="3160467D"/>
    <w:rsid w:val="31642DB9"/>
    <w:rsid w:val="316E26F8"/>
    <w:rsid w:val="31746E49"/>
    <w:rsid w:val="31834738"/>
    <w:rsid w:val="318D4F9C"/>
    <w:rsid w:val="31A046EE"/>
    <w:rsid w:val="31AA5906"/>
    <w:rsid w:val="31B1638D"/>
    <w:rsid w:val="31C54BDD"/>
    <w:rsid w:val="31D631E1"/>
    <w:rsid w:val="31D876C2"/>
    <w:rsid w:val="31E62939"/>
    <w:rsid w:val="31EC0FE5"/>
    <w:rsid w:val="31ED4729"/>
    <w:rsid w:val="31F37FFA"/>
    <w:rsid w:val="31F65429"/>
    <w:rsid w:val="32004B26"/>
    <w:rsid w:val="3206731F"/>
    <w:rsid w:val="32127371"/>
    <w:rsid w:val="321550EE"/>
    <w:rsid w:val="322804E4"/>
    <w:rsid w:val="32315558"/>
    <w:rsid w:val="323416FC"/>
    <w:rsid w:val="324B275E"/>
    <w:rsid w:val="32513EDA"/>
    <w:rsid w:val="325B05AE"/>
    <w:rsid w:val="325F3B38"/>
    <w:rsid w:val="32633D64"/>
    <w:rsid w:val="326379A2"/>
    <w:rsid w:val="327B061F"/>
    <w:rsid w:val="32881F0A"/>
    <w:rsid w:val="328C39E2"/>
    <w:rsid w:val="329827BA"/>
    <w:rsid w:val="32A7243C"/>
    <w:rsid w:val="32BF411A"/>
    <w:rsid w:val="32E205D8"/>
    <w:rsid w:val="32EB4234"/>
    <w:rsid w:val="32F26A08"/>
    <w:rsid w:val="32F40D4B"/>
    <w:rsid w:val="330C2D35"/>
    <w:rsid w:val="33116F79"/>
    <w:rsid w:val="3313601A"/>
    <w:rsid w:val="332115CF"/>
    <w:rsid w:val="33222C4C"/>
    <w:rsid w:val="332B6EBC"/>
    <w:rsid w:val="333419DD"/>
    <w:rsid w:val="33416769"/>
    <w:rsid w:val="334B70F4"/>
    <w:rsid w:val="33674744"/>
    <w:rsid w:val="336E1869"/>
    <w:rsid w:val="33925662"/>
    <w:rsid w:val="33AA43E6"/>
    <w:rsid w:val="33AE33FF"/>
    <w:rsid w:val="33B76320"/>
    <w:rsid w:val="33B8591F"/>
    <w:rsid w:val="33D723D8"/>
    <w:rsid w:val="33D778D5"/>
    <w:rsid w:val="33F00423"/>
    <w:rsid w:val="33F77D06"/>
    <w:rsid w:val="341C29B0"/>
    <w:rsid w:val="34201C74"/>
    <w:rsid w:val="34254DF0"/>
    <w:rsid w:val="34343C47"/>
    <w:rsid w:val="343D5815"/>
    <w:rsid w:val="34511F1F"/>
    <w:rsid w:val="345A10ED"/>
    <w:rsid w:val="34661FC5"/>
    <w:rsid w:val="346F0A00"/>
    <w:rsid w:val="347A3BFB"/>
    <w:rsid w:val="347A5891"/>
    <w:rsid w:val="34802CFD"/>
    <w:rsid w:val="348970D5"/>
    <w:rsid w:val="3492693E"/>
    <w:rsid w:val="3493291A"/>
    <w:rsid w:val="349A6F53"/>
    <w:rsid w:val="34D847C3"/>
    <w:rsid w:val="34D974D2"/>
    <w:rsid w:val="34F623C7"/>
    <w:rsid w:val="34F66BF6"/>
    <w:rsid w:val="34FA366D"/>
    <w:rsid w:val="350A599D"/>
    <w:rsid w:val="3517304D"/>
    <w:rsid w:val="35291511"/>
    <w:rsid w:val="353039E6"/>
    <w:rsid w:val="353D7E82"/>
    <w:rsid w:val="35492C1B"/>
    <w:rsid w:val="35581474"/>
    <w:rsid w:val="355C7D6E"/>
    <w:rsid w:val="3567590B"/>
    <w:rsid w:val="356C493B"/>
    <w:rsid w:val="358702EC"/>
    <w:rsid w:val="358F5461"/>
    <w:rsid w:val="35902311"/>
    <w:rsid w:val="35921861"/>
    <w:rsid w:val="35A42BEB"/>
    <w:rsid w:val="35A76C76"/>
    <w:rsid w:val="35AF31E5"/>
    <w:rsid w:val="35B468BB"/>
    <w:rsid w:val="35C775BB"/>
    <w:rsid w:val="35CA2473"/>
    <w:rsid w:val="35CE58B4"/>
    <w:rsid w:val="35D17678"/>
    <w:rsid w:val="35D674B0"/>
    <w:rsid w:val="35D91D08"/>
    <w:rsid w:val="35ED5122"/>
    <w:rsid w:val="35EE2970"/>
    <w:rsid w:val="362308A6"/>
    <w:rsid w:val="363E7678"/>
    <w:rsid w:val="363F682D"/>
    <w:rsid w:val="36416A9E"/>
    <w:rsid w:val="365010DD"/>
    <w:rsid w:val="36554DAD"/>
    <w:rsid w:val="36584689"/>
    <w:rsid w:val="36592DC7"/>
    <w:rsid w:val="3663122D"/>
    <w:rsid w:val="366A2DC0"/>
    <w:rsid w:val="366B385D"/>
    <w:rsid w:val="367072D9"/>
    <w:rsid w:val="36780388"/>
    <w:rsid w:val="367D52B3"/>
    <w:rsid w:val="3680029F"/>
    <w:rsid w:val="3683769A"/>
    <w:rsid w:val="36917E40"/>
    <w:rsid w:val="36964827"/>
    <w:rsid w:val="36971685"/>
    <w:rsid w:val="369E5FBF"/>
    <w:rsid w:val="36A960E5"/>
    <w:rsid w:val="36AC0058"/>
    <w:rsid w:val="36BB6497"/>
    <w:rsid w:val="36C35777"/>
    <w:rsid w:val="36C967B0"/>
    <w:rsid w:val="36E67133"/>
    <w:rsid w:val="36F24AB4"/>
    <w:rsid w:val="370C109F"/>
    <w:rsid w:val="370E1ACF"/>
    <w:rsid w:val="37166CAB"/>
    <w:rsid w:val="371A7CB5"/>
    <w:rsid w:val="371D0B40"/>
    <w:rsid w:val="3733379A"/>
    <w:rsid w:val="373F2B0D"/>
    <w:rsid w:val="37456498"/>
    <w:rsid w:val="374A6903"/>
    <w:rsid w:val="37554D80"/>
    <w:rsid w:val="376049F3"/>
    <w:rsid w:val="376106D8"/>
    <w:rsid w:val="37741A7F"/>
    <w:rsid w:val="37753996"/>
    <w:rsid w:val="378A75FE"/>
    <w:rsid w:val="37A129E2"/>
    <w:rsid w:val="37AD1D1F"/>
    <w:rsid w:val="37B22985"/>
    <w:rsid w:val="37C05295"/>
    <w:rsid w:val="37D07A00"/>
    <w:rsid w:val="37D12CBB"/>
    <w:rsid w:val="37D65A85"/>
    <w:rsid w:val="37EF19E5"/>
    <w:rsid w:val="37FC554D"/>
    <w:rsid w:val="380368C2"/>
    <w:rsid w:val="380D3D9B"/>
    <w:rsid w:val="381449A2"/>
    <w:rsid w:val="384111A5"/>
    <w:rsid w:val="38473FC8"/>
    <w:rsid w:val="385528B1"/>
    <w:rsid w:val="38866A0D"/>
    <w:rsid w:val="388C7BF6"/>
    <w:rsid w:val="389829C1"/>
    <w:rsid w:val="38A201E3"/>
    <w:rsid w:val="38A27690"/>
    <w:rsid w:val="38AE4BE0"/>
    <w:rsid w:val="38C32987"/>
    <w:rsid w:val="38C609B5"/>
    <w:rsid w:val="38C76B9A"/>
    <w:rsid w:val="38E71B30"/>
    <w:rsid w:val="38F0757B"/>
    <w:rsid w:val="39014B2A"/>
    <w:rsid w:val="3906449D"/>
    <w:rsid w:val="39260964"/>
    <w:rsid w:val="3927507D"/>
    <w:rsid w:val="392A4452"/>
    <w:rsid w:val="3935348C"/>
    <w:rsid w:val="393E4FE1"/>
    <w:rsid w:val="3942255E"/>
    <w:rsid w:val="394B4968"/>
    <w:rsid w:val="395F452D"/>
    <w:rsid w:val="396038FF"/>
    <w:rsid w:val="396B792D"/>
    <w:rsid w:val="397875FD"/>
    <w:rsid w:val="39824C9F"/>
    <w:rsid w:val="398965D2"/>
    <w:rsid w:val="39905BC8"/>
    <w:rsid w:val="39A276C8"/>
    <w:rsid w:val="39A366AD"/>
    <w:rsid w:val="39AD6EDF"/>
    <w:rsid w:val="39BA58C4"/>
    <w:rsid w:val="39BC2A04"/>
    <w:rsid w:val="39C343B3"/>
    <w:rsid w:val="39E04E10"/>
    <w:rsid w:val="39E13767"/>
    <w:rsid w:val="39E32FF5"/>
    <w:rsid w:val="39E528B8"/>
    <w:rsid w:val="3A10596F"/>
    <w:rsid w:val="3A115CEE"/>
    <w:rsid w:val="3A1A6FED"/>
    <w:rsid w:val="3A1F55A2"/>
    <w:rsid w:val="3A201BB0"/>
    <w:rsid w:val="3A223778"/>
    <w:rsid w:val="3A232234"/>
    <w:rsid w:val="3A2C239C"/>
    <w:rsid w:val="3A332429"/>
    <w:rsid w:val="3A3B76DD"/>
    <w:rsid w:val="3A4D0167"/>
    <w:rsid w:val="3A5271A9"/>
    <w:rsid w:val="3A543A70"/>
    <w:rsid w:val="3A6B754F"/>
    <w:rsid w:val="3A70127C"/>
    <w:rsid w:val="3A9F3E63"/>
    <w:rsid w:val="3AA34B11"/>
    <w:rsid w:val="3AB8042E"/>
    <w:rsid w:val="3ABB7ADA"/>
    <w:rsid w:val="3AC17CC6"/>
    <w:rsid w:val="3AC838B8"/>
    <w:rsid w:val="3AC94F27"/>
    <w:rsid w:val="3AD61280"/>
    <w:rsid w:val="3AD87036"/>
    <w:rsid w:val="3ADB4242"/>
    <w:rsid w:val="3AE02662"/>
    <w:rsid w:val="3AE2799D"/>
    <w:rsid w:val="3AE27AD2"/>
    <w:rsid w:val="3AEC2E95"/>
    <w:rsid w:val="3AEC6FFC"/>
    <w:rsid w:val="3B084C85"/>
    <w:rsid w:val="3B161085"/>
    <w:rsid w:val="3B23456B"/>
    <w:rsid w:val="3B2A5727"/>
    <w:rsid w:val="3B37257A"/>
    <w:rsid w:val="3B4901B4"/>
    <w:rsid w:val="3B4D0CB8"/>
    <w:rsid w:val="3B4E7F66"/>
    <w:rsid w:val="3B5B5F61"/>
    <w:rsid w:val="3B6E75D0"/>
    <w:rsid w:val="3B7C432D"/>
    <w:rsid w:val="3B884F4A"/>
    <w:rsid w:val="3B893D2E"/>
    <w:rsid w:val="3B8A6B85"/>
    <w:rsid w:val="3BA43261"/>
    <w:rsid w:val="3BB82B5C"/>
    <w:rsid w:val="3BBB5AD9"/>
    <w:rsid w:val="3BC12DB2"/>
    <w:rsid w:val="3BDE7193"/>
    <w:rsid w:val="3BDF7924"/>
    <w:rsid w:val="3BE16994"/>
    <w:rsid w:val="3BE63EDB"/>
    <w:rsid w:val="3BEB7642"/>
    <w:rsid w:val="3BF71FE1"/>
    <w:rsid w:val="3C045D65"/>
    <w:rsid w:val="3C1B3D1C"/>
    <w:rsid w:val="3C37621A"/>
    <w:rsid w:val="3C697D56"/>
    <w:rsid w:val="3C6B6284"/>
    <w:rsid w:val="3C6F5811"/>
    <w:rsid w:val="3C7828A6"/>
    <w:rsid w:val="3C8E72C9"/>
    <w:rsid w:val="3C961532"/>
    <w:rsid w:val="3C9C0D74"/>
    <w:rsid w:val="3CAE57C6"/>
    <w:rsid w:val="3CB310EC"/>
    <w:rsid w:val="3CB773BD"/>
    <w:rsid w:val="3CC90277"/>
    <w:rsid w:val="3CCF7E51"/>
    <w:rsid w:val="3CE1694F"/>
    <w:rsid w:val="3CE261A1"/>
    <w:rsid w:val="3CF6064E"/>
    <w:rsid w:val="3CFA66C2"/>
    <w:rsid w:val="3D0354D6"/>
    <w:rsid w:val="3D08183E"/>
    <w:rsid w:val="3D150F05"/>
    <w:rsid w:val="3D190C18"/>
    <w:rsid w:val="3D364678"/>
    <w:rsid w:val="3D400FDF"/>
    <w:rsid w:val="3D4669B4"/>
    <w:rsid w:val="3D6D5510"/>
    <w:rsid w:val="3D6E5905"/>
    <w:rsid w:val="3D742AA7"/>
    <w:rsid w:val="3D7456A5"/>
    <w:rsid w:val="3D7C0187"/>
    <w:rsid w:val="3D9A60F0"/>
    <w:rsid w:val="3DA30E39"/>
    <w:rsid w:val="3DA31BC7"/>
    <w:rsid w:val="3DBE49D8"/>
    <w:rsid w:val="3DC32EA4"/>
    <w:rsid w:val="3DC3513B"/>
    <w:rsid w:val="3DCA2F84"/>
    <w:rsid w:val="3DCA72AD"/>
    <w:rsid w:val="3DCF0528"/>
    <w:rsid w:val="3DE16142"/>
    <w:rsid w:val="3DE470F3"/>
    <w:rsid w:val="3DED3A0B"/>
    <w:rsid w:val="3DED477A"/>
    <w:rsid w:val="3DED76EA"/>
    <w:rsid w:val="3DF43C39"/>
    <w:rsid w:val="3E011700"/>
    <w:rsid w:val="3E0260EC"/>
    <w:rsid w:val="3E035A7D"/>
    <w:rsid w:val="3E1253BB"/>
    <w:rsid w:val="3E1325AC"/>
    <w:rsid w:val="3E1467C6"/>
    <w:rsid w:val="3E194F40"/>
    <w:rsid w:val="3E202285"/>
    <w:rsid w:val="3E20755B"/>
    <w:rsid w:val="3E21339A"/>
    <w:rsid w:val="3E294114"/>
    <w:rsid w:val="3E323FE4"/>
    <w:rsid w:val="3E3375A2"/>
    <w:rsid w:val="3E464371"/>
    <w:rsid w:val="3E497882"/>
    <w:rsid w:val="3E4C65D4"/>
    <w:rsid w:val="3E4F194B"/>
    <w:rsid w:val="3E5C6E33"/>
    <w:rsid w:val="3E5E224B"/>
    <w:rsid w:val="3E5F72D7"/>
    <w:rsid w:val="3E774582"/>
    <w:rsid w:val="3E8420EE"/>
    <w:rsid w:val="3E8E2D22"/>
    <w:rsid w:val="3E9063CA"/>
    <w:rsid w:val="3E9F0EA1"/>
    <w:rsid w:val="3EAA7DDB"/>
    <w:rsid w:val="3EB42F4A"/>
    <w:rsid w:val="3EBC0817"/>
    <w:rsid w:val="3EC62C64"/>
    <w:rsid w:val="3ECE059E"/>
    <w:rsid w:val="3ED41B6A"/>
    <w:rsid w:val="3ED72EBC"/>
    <w:rsid w:val="3EE06970"/>
    <w:rsid w:val="3EEC04A1"/>
    <w:rsid w:val="3EF81959"/>
    <w:rsid w:val="3EF8524D"/>
    <w:rsid w:val="3F0B4AF9"/>
    <w:rsid w:val="3F116CB6"/>
    <w:rsid w:val="3F117172"/>
    <w:rsid w:val="3F1D61DB"/>
    <w:rsid w:val="3F211438"/>
    <w:rsid w:val="3F287B17"/>
    <w:rsid w:val="3F2A2F0E"/>
    <w:rsid w:val="3F2B0C3C"/>
    <w:rsid w:val="3F2C6ECA"/>
    <w:rsid w:val="3F567AFF"/>
    <w:rsid w:val="3F6060F9"/>
    <w:rsid w:val="3F6455F0"/>
    <w:rsid w:val="3F6F45BA"/>
    <w:rsid w:val="3F766DC1"/>
    <w:rsid w:val="3F832596"/>
    <w:rsid w:val="3F9E5D57"/>
    <w:rsid w:val="3FA43473"/>
    <w:rsid w:val="3FAC3ADE"/>
    <w:rsid w:val="3FC54132"/>
    <w:rsid w:val="3FD41A99"/>
    <w:rsid w:val="3FE166CC"/>
    <w:rsid w:val="3FE23FE9"/>
    <w:rsid w:val="3FE45207"/>
    <w:rsid w:val="3FEF7758"/>
    <w:rsid w:val="3FFD4D8A"/>
    <w:rsid w:val="40005D55"/>
    <w:rsid w:val="40011F1C"/>
    <w:rsid w:val="40065990"/>
    <w:rsid w:val="400D3A51"/>
    <w:rsid w:val="401B7264"/>
    <w:rsid w:val="401C4A5F"/>
    <w:rsid w:val="401F6BEB"/>
    <w:rsid w:val="402F5C1F"/>
    <w:rsid w:val="403B57D0"/>
    <w:rsid w:val="403F4E4B"/>
    <w:rsid w:val="40470A55"/>
    <w:rsid w:val="404C1834"/>
    <w:rsid w:val="40531584"/>
    <w:rsid w:val="405538E3"/>
    <w:rsid w:val="405A78D8"/>
    <w:rsid w:val="405B2783"/>
    <w:rsid w:val="406439BC"/>
    <w:rsid w:val="40706846"/>
    <w:rsid w:val="40754F1A"/>
    <w:rsid w:val="408240CF"/>
    <w:rsid w:val="40A71023"/>
    <w:rsid w:val="40B90370"/>
    <w:rsid w:val="40BF4A85"/>
    <w:rsid w:val="40E8397B"/>
    <w:rsid w:val="40F3676C"/>
    <w:rsid w:val="40FB30A0"/>
    <w:rsid w:val="41032B92"/>
    <w:rsid w:val="413057AA"/>
    <w:rsid w:val="413761AA"/>
    <w:rsid w:val="41597815"/>
    <w:rsid w:val="415B7E16"/>
    <w:rsid w:val="415F11F6"/>
    <w:rsid w:val="416209E8"/>
    <w:rsid w:val="416A70B2"/>
    <w:rsid w:val="4173324D"/>
    <w:rsid w:val="417B659B"/>
    <w:rsid w:val="417D4392"/>
    <w:rsid w:val="417E5C08"/>
    <w:rsid w:val="417F6F09"/>
    <w:rsid w:val="41894EB9"/>
    <w:rsid w:val="418C0486"/>
    <w:rsid w:val="418C40F0"/>
    <w:rsid w:val="418D556C"/>
    <w:rsid w:val="418F3A1F"/>
    <w:rsid w:val="419B4C55"/>
    <w:rsid w:val="41B30B76"/>
    <w:rsid w:val="41BA623B"/>
    <w:rsid w:val="41BB0223"/>
    <w:rsid w:val="41BE1980"/>
    <w:rsid w:val="41D03414"/>
    <w:rsid w:val="41D13B4F"/>
    <w:rsid w:val="41D3598E"/>
    <w:rsid w:val="41D825CE"/>
    <w:rsid w:val="41E47185"/>
    <w:rsid w:val="41E879A2"/>
    <w:rsid w:val="41E87B11"/>
    <w:rsid w:val="41EA1589"/>
    <w:rsid w:val="41EC51FC"/>
    <w:rsid w:val="41F0453A"/>
    <w:rsid w:val="41F06F79"/>
    <w:rsid w:val="42217CDC"/>
    <w:rsid w:val="42293C82"/>
    <w:rsid w:val="42315286"/>
    <w:rsid w:val="4233529B"/>
    <w:rsid w:val="423F34C6"/>
    <w:rsid w:val="42403083"/>
    <w:rsid w:val="424B21C7"/>
    <w:rsid w:val="427846F7"/>
    <w:rsid w:val="42880F94"/>
    <w:rsid w:val="429A228B"/>
    <w:rsid w:val="429E4F39"/>
    <w:rsid w:val="42BB5C09"/>
    <w:rsid w:val="42C64E7D"/>
    <w:rsid w:val="42C7661D"/>
    <w:rsid w:val="42CB4616"/>
    <w:rsid w:val="42D06B23"/>
    <w:rsid w:val="42D90C62"/>
    <w:rsid w:val="42E10D12"/>
    <w:rsid w:val="42E11E51"/>
    <w:rsid w:val="42F01664"/>
    <w:rsid w:val="42F75B8F"/>
    <w:rsid w:val="42FC105D"/>
    <w:rsid w:val="4307041F"/>
    <w:rsid w:val="43123CE1"/>
    <w:rsid w:val="43162841"/>
    <w:rsid w:val="431C01B7"/>
    <w:rsid w:val="432931D6"/>
    <w:rsid w:val="432C7CE7"/>
    <w:rsid w:val="432F424C"/>
    <w:rsid w:val="433B3494"/>
    <w:rsid w:val="43687179"/>
    <w:rsid w:val="4379282F"/>
    <w:rsid w:val="438B4CB3"/>
    <w:rsid w:val="438D5A63"/>
    <w:rsid w:val="438F6DBD"/>
    <w:rsid w:val="439D7880"/>
    <w:rsid w:val="439F0F63"/>
    <w:rsid w:val="43B36C34"/>
    <w:rsid w:val="43B928EC"/>
    <w:rsid w:val="43C72C29"/>
    <w:rsid w:val="43D20EF2"/>
    <w:rsid w:val="43D976B0"/>
    <w:rsid w:val="43E048E4"/>
    <w:rsid w:val="43F5016B"/>
    <w:rsid w:val="43F718EC"/>
    <w:rsid w:val="44014337"/>
    <w:rsid w:val="44020AFB"/>
    <w:rsid w:val="440546E7"/>
    <w:rsid w:val="442F413E"/>
    <w:rsid w:val="443A6FD5"/>
    <w:rsid w:val="44554018"/>
    <w:rsid w:val="445823B4"/>
    <w:rsid w:val="445E53E8"/>
    <w:rsid w:val="44601E7A"/>
    <w:rsid w:val="4478750B"/>
    <w:rsid w:val="44790143"/>
    <w:rsid w:val="44841017"/>
    <w:rsid w:val="449B3FB5"/>
    <w:rsid w:val="44C461C0"/>
    <w:rsid w:val="44CE6809"/>
    <w:rsid w:val="44E55837"/>
    <w:rsid w:val="44F52F9B"/>
    <w:rsid w:val="45054C1E"/>
    <w:rsid w:val="450F68F7"/>
    <w:rsid w:val="4516014E"/>
    <w:rsid w:val="45165E3F"/>
    <w:rsid w:val="451E7985"/>
    <w:rsid w:val="453726C2"/>
    <w:rsid w:val="45521249"/>
    <w:rsid w:val="4564531A"/>
    <w:rsid w:val="45911652"/>
    <w:rsid w:val="45944735"/>
    <w:rsid w:val="45AC1327"/>
    <w:rsid w:val="45B44EC4"/>
    <w:rsid w:val="45BA2051"/>
    <w:rsid w:val="45BE1E44"/>
    <w:rsid w:val="45CD55FE"/>
    <w:rsid w:val="45D3233E"/>
    <w:rsid w:val="45E9440F"/>
    <w:rsid w:val="45F93691"/>
    <w:rsid w:val="45F9431D"/>
    <w:rsid w:val="45FE27FB"/>
    <w:rsid w:val="461F6317"/>
    <w:rsid w:val="4621334A"/>
    <w:rsid w:val="462869A5"/>
    <w:rsid w:val="462D78B3"/>
    <w:rsid w:val="46321AE5"/>
    <w:rsid w:val="463D1B5C"/>
    <w:rsid w:val="46531B1C"/>
    <w:rsid w:val="4656602A"/>
    <w:rsid w:val="466F6B51"/>
    <w:rsid w:val="467B522D"/>
    <w:rsid w:val="46876707"/>
    <w:rsid w:val="46885E2F"/>
    <w:rsid w:val="46976E5D"/>
    <w:rsid w:val="46A109D3"/>
    <w:rsid w:val="46A85419"/>
    <w:rsid w:val="46A8543F"/>
    <w:rsid w:val="46AB2BCD"/>
    <w:rsid w:val="46B04085"/>
    <w:rsid w:val="46B62B65"/>
    <w:rsid w:val="46D12EDF"/>
    <w:rsid w:val="46D242ED"/>
    <w:rsid w:val="46D244E4"/>
    <w:rsid w:val="46D3574A"/>
    <w:rsid w:val="46D70E8E"/>
    <w:rsid w:val="46E559B6"/>
    <w:rsid w:val="46F14A64"/>
    <w:rsid w:val="46F658B3"/>
    <w:rsid w:val="470417B0"/>
    <w:rsid w:val="470B5A4F"/>
    <w:rsid w:val="47384874"/>
    <w:rsid w:val="473931ED"/>
    <w:rsid w:val="475534C5"/>
    <w:rsid w:val="47620B3E"/>
    <w:rsid w:val="47696BA7"/>
    <w:rsid w:val="47745314"/>
    <w:rsid w:val="477B5E38"/>
    <w:rsid w:val="479749FD"/>
    <w:rsid w:val="479A11C8"/>
    <w:rsid w:val="479C574A"/>
    <w:rsid w:val="479F2540"/>
    <w:rsid w:val="47A007EF"/>
    <w:rsid w:val="47A41BC3"/>
    <w:rsid w:val="47A81D5F"/>
    <w:rsid w:val="47AA568F"/>
    <w:rsid w:val="47BD70AE"/>
    <w:rsid w:val="47E418A5"/>
    <w:rsid w:val="48043EB9"/>
    <w:rsid w:val="480F3D3E"/>
    <w:rsid w:val="48262072"/>
    <w:rsid w:val="48301FEE"/>
    <w:rsid w:val="48541A19"/>
    <w:rsid w:val="485D36E3"/>
    <w:rsid w:val="48600179"/>
    <w:rsid w:val="48651D17"/>
    <w:rsid w:val="48662C8A"/>
    <w:rsid w:val="48665B2E"/>
    <w:rsid w:val="48693302"/>
    <w:rsid w:val="487B5A6E"/>
    <w:rsid w:val="488869DE"/>
    <w:rsid w:val="489202D9"/>
    <w:rsid w:val="489F4042"/>
    <w:rsid w:val="48A44A0E"/>
    <w:rsid w:val="48AF2360"/>
    <w:rsid w:val="48B9032B"/>
    <w:rsid w:val="48CA544C"/>
    <w:rsid w:val="48CC0C1C"/>
    <w:rsid w:val="48E211E9"/>
    <w:rsid w:val="48E53A83"/>
    <w:rsid w:val="48EC4175"/>
    <w:rsid w:val="48ED5DEC"/>
    <w:rsid w:val="48F637BE"/>
    <w:rsid w:val="48F97AB4"/>
    <w:rsid w:val="48FB46B7"/>
    <w:rsid w:val="490517D5"/>
    <w:rsid w:val="490B241B"/>
    <w:rsid w:val="49176034"/>
    <w:rsid w:val="491B406A"/>
    <w:rsid w:val="491B729A"/>
    <w:rsid w:val="492B2C8D"/>
    <w:rsid w:val="492F529A"/>
    <w:rsid w:val="49310EDD"/>
    <w:rsid w:val="49443E23"/>
    <w:rsid w:val="494816EC"/>
    <w:rsid w:val="494D15CD"/>
    <w:rsid w:val="49547350"/>
    <w:rsid w:val="496633A8"/>
    <w:rsid w:val="4985389F"/>
    <w:rsid w:val="498A69FC"/>
    <w:rsid w:val="498D6471"/>
    <w:rsid w:val="498E428E"/>
    <w:rsid w:val="49AB04A5"/>
    <w:rsid w:val="49AF490B"/>
    <w:rsid w:val="49B01413"/>
    <w:rsid w:val="49C22C7F"/>
    <w:rsid w:val="49CB7D20"/>
    <w:rsid w:val="49CD1CB0"/>
    <w:rsid w:val="49D23BE2"/>
    <w:rsid w:val="49D335F2"/>
    <w:rsid w:val="49D84524"/>
    <w:rsid w:val="49E234B8"/>
    <w:rsid w:val="49E80FFF"/>
    <w:rsid w:val="49ED2920"/>
    <w:rsid w:val="4A14091C"/>
    <w:rsid w:val="4A1D0EBE"/>
    <w:rsid w:val="4A3708E0"/>
    <w:rsid w:val="4A5074FF"/>
    <w:rsid w:val="4A541184"/>
    <w:rsid w:val="4A7534E2"/>
    <w:rsid w:val="4A7C6E00"/>
    <w:rsid w:val="4A94665A"/>
    <w:rsid w:val="4A9F670F"/>
    <w:rsid w:val="4AAF46A7"/>
    <w:rsid w:val="4AB54CA0"/>
    <w:rsid w:val="4AB9129E"/>
    <w:rsid w:val="4AC2269C"/>
    <w:rsid w:val="4AC40709"/>
    <w:rsid w:val="4AD06605"/>
    <w:rsid w:val="4AD6179D"/>
    <w:rsid w:val="4AE002A1"/>
    <w:rsid w:val="4AE1686D"/>
    <w:rsid w:val="4AE815D7"/>
    <w:rsid w:val="4AEC0A8C"/>
    <w:rsid w:val="4AF523F3"/>
    <w:rsid w:val="4AF91A64"/>
    <w:rsid w:val="4AFA3538"/>
    <w:rsid w:val="4AFA7C40"/>
    <w:rsid w:val="4AFF626D"/>
    <w:rsid w:val="4B227274"/>
    <w:rsid w:val="4B2468C9"/>
    <w:rsid w:val="4B3F2CBC"/>
    <w:rsid w:val="4B4D4849"/>
    <w:rsid w:val="4B58447C"/>
    <w:rsid w:val="4B5C25CE"/>
    <w:rsid w:val="4B6B4EA2"/>
    <w:rsid w:val="4B723BC7"/>
    <w:rsid w:val="4B7973E4"/>
    <w:rsid w:val="4B8345B5"/>
    <w:rsid w:val="4B881B46"/>
    <w:rsid w:val="4B89693D"/>
    <w:rsid w:val="4B950132"/>
    <w:rsid w:val="4B9F1D40"/>
    <w:rsid w:val="4BA30D84"/>
    <w:rsid w:val="4BA7045D"/>
    <w:rsid w:val="4BA930A8"/>
    <w:rsid w:val="4BB318A1"/>
    <w:rsid w:val="4BD13C04"/>
    <w:rsid w:val="4BF91D6B"/>
    <w:rsid w:val="4BFB0572"/>
    <w:rsid w:val="4C05642F"/>
    <w:rsid w:val="4C0627E4"/>
    <w:rsid w:val="4C0E1CBA"/>
    <w:rsid w:val="4C1569FB"/>
    <w:rsid w:val="4C1F27AD"/>
    <w:rsid w:val="4C2A554C"/>
    <w:rsid w:val="4C2D5C68"/>
    <w:rsid w:val="4C3026DE"/>
    <w:rsid w:val="4C3A2EFA"/>
    <w:rsid w:val="4C5F1912"/>
    <w:rsid w:val="4C5F6490"/>
    <w:rsid w:val="4C691448"/>
    <w:rsid w:val="4C6B351F"/>
    <w:rsid w:val="4C704650"/>
    <w:rsid w:val="4C894286"/>
    <w:rsid w:val="4C95739D"/>
    <w:rsid w:val="4C996404"/>
    <w:rsid w:val="4C9B5F63"/>
    <w:rsid w:val="4C9E7CEF"/>
    <w:rsid w:val="4CA12C6C"/>
    <w:rsid w:val="4CAF7C02"/>
    <w:rsid w:val="4CB542B6"/>
    <w:rsid w:val="4CF31C1B"/>
    <w:rsid w:val="4CFE1432"/>
    <w:rsid w:val="4D016E7A"/>
    <w:rsid w:val="4D107088"/>
    <w:rsid w:val="4D1D07BF"/>
    <w:rsid w:val="4D2658FB"/>
    <w:rsid w:val="4D47351B"/>
    <w:rsid w:val="4D6634EF"/>
    <w:rsid w:val="4D8961B0"/>
    <w:rsid w:val="4DA90C34"/>
    <w:rsid w:val="4DBA3BF2"/>
    <w:rsid w:val="4DBC6487"/>
    <w:rsid w:val="4DBD30FD"/>
    <w:rsid w:val="4DC05B59"/>
    <w:rsid w:val="4DC178EA"/>
    <w:rsid w:val="4DD30814"/>
    <w:rsid w:val="4DD90174"/>
    <w:rsid w:val="4DDE0188"/>
    <w:rsid w:val="4DE30DAB"/>
    <w:rsid w:val="4DF17D33"/>
    <w:rsid w:val="4DF56EA5"/>
    <w:rsid w:val="4DFF63B7"/>
    <w:rsid w:val="4E0E7F9E"/>
    <w:rsid w:val="4E1577A6"/>
    <w:rsid w:val="4E3D4387"/>
    <w:rsid w:val="4E471E6B"/>
    <w:rsid w:val="4E5465EC"/>
    <w:rsid w:val="4E584FE9"/>
    <w:rsid w:val="4E5F0312"/>
    <w:rsid w:val="4E716364"/>
    <w:rsid w:val="4E7726C5"/>
    <w:rsid w:val="4E912921"/>
    <w:rsid w:val="4EA20F43"/>
    <w:rsid w:val="4EAB1050"/>
    <w:rsid w:val="4EB54610"/>
    <w:rsid w:val="4EB90176"/>
    <w:rsid w:val="4EC30ED9"/>
    <w:rsid w:val="4EC56212"/>
    <w:rsid w:val="4ECF512A"/>
    <w:rsid w:val="4ED4610D"/>
    <w:rsid w:val="4EE5634D"/>
    <w:rsid w:val="4F195109"/>
    <w:rsid w:val="4F236F73"/>
    <w:rsid w:val="4F373D5E"/>
    <w:rsid w:val="4F3B5BB3"/>
    <w:rsid w:val="4F4A56B3"/>
    <w:rsid w:val="4F5D57B7"/>
    <w:rsid w:val="4F6724BD"/>
    <w:rsid w:val="4F7D130B"/>
    <w:rsid w:val="4F885D37"/>
    <w:rsid w:val="4F954CCE"/>
    <w:rsid w:val="4FA82DE1"/>
    <w:rsid w:val="4FB06356"/>
    <w:rsid w:val="4FC64260"/>
    <w:rsid w:val="4FED61FD"/>
    <w:rsid w:val="4FF43830"/>
    <w:rsid w:val="50036CF5"/>
    <w:rsid w:val="5005295C"/>
    <w:rsid w:val="50313CB1"/>
    <w:rsid w:val="5038217A"/>
    <w:rsid w:val="504B6813"/>
    <w:rsid w:val="5051697A"/>
    <w:rsid w:val="505A2424"/>
    <w:rsid w:val="506C530E"/>
    <w:rsid w:val="50716328"/>
    <w:rsid w:val="50794394"/>
    <w:rsid w:val="508F6CBE"/>
    <w:rsid w:val="509C1013"/>
    <w:rsid w:val="50A0126B"/>
    <w:rsid w:val="50BC192E"/>
    <w:rsid w:val="50BD1F3F"/>
    <w:rsid w:val="50C647C6"/>
    <w:rsid w:val="50CA025E"/>
    <w:rsid w:val="50CC469A"/>
    <w:rsid w:val="50E40333"/>
    <w:rsid w:val="50E4745D"/>
    <w:rsid w:val="50EF3212"/>
    <w:rsid w:val="50F619EE"/>
    <w:rsid w:val="50FB78ED"/>
    <w:rsid w:val="510B3931"/>
    <w:rsid w:val="511713B8"/>
    <w:rsid w:val="512B145A"/>
    <w:rsid w:val="512B362B"/>
    <w:rsid w:val="512C595E"/>
    <w:rsid w:val="512F4B61"/>
    <w:rsid w:val="51481BF4"/>
    <w:rsid w:val="51600A2F"/>
    <w:rsid w:val="516718A6"/>
    <w:rsid w:val="516F00B4"/>
    <w:rsid w:val="51891CB6"/>
    <w:rsid w:val="518E09C3"/>
    <w:rsid w:val="51924FFD"/>
    <w:rsid w:val="51983533"/>
    <w:rsid w:val="519B6AED"/>
    <w:rsid w:val="51A73774"/>
    <w:rsid w:val="51AC6844"/>
    <w:rsid w:val="51B05BAC"/>
    <w:rsid w:val="51D2787B"/>
    <w:rsid w:val="51E96F19"/>
    <w:rsid w:val="51EC28BE"/>
    <w:rsid w:val="51EF1696"/>
    <w:rsid w:val="51F125FF"/>
    <w:rsid w:val="51F72EAE"/>
    <w:rsid w:val="52006792"/>
    <w:rsid w:val="520262C6"/>
    <w:rsid w:val="52152088"/>
    <w:rsid w:val="521E61B1"/>
    <w:rsid w:val="522119F0"/>
    <w:rsid w:val="5221241A"/>
    <w:rsid w:val="523A1A9F"/>
    <w:rsid w:val="52414E15"/>
    <w:rsid w:val="52437F30"/>
    <w:rsid w:val="52494574"/>
    <w:rsid w:val="525201AC"/>
    <w:rsid w:val="52852AAC"/>
    <w:rsid w:val="52C16AD7"/>
    <w:rsid w:val="52C82CDF"/>
    <w:rsid w:val="52D058DC"/>
    <w:rsid w:val="52D079B9"/>
    <w:rsid w:val="52D65095"/>
    <w:rsid w:val="52DC1B33"/>
    <w:rsid w:val="52E07F7C"/>
    <w:rsid w:val="52E90E8E"/>
    <w:rsid w:val="52FA49D1"/>
    <w:rsid w:val="52FD773B"/>
    <w:rsid w:val="530E1272"/>
    <w:rsid w:val="531357E1"/>
    <w:rsid w:val="531A53C1"/>
    <w:rsid w:val="532B3AE4"/>
    <w:rsid w:val="53341327"/>
    <w:rsid w:val="533B7C91"/>
    <w:rsid w:val="533E786F"/>
    <w:rsid w:val="533F5F51"/>
    <w:rsid w:val="53437C27"/>
    <w:rsid w:val="535B0C5D"/>
    <w:rsid w:val="535E13C7"/>
    <w:rsid w:val="53606607"/>
    <w:rsid w:val="536F78BD"/>
    <w:rsid w:val="537D1139"/>
    <w:rsid w:val="537D12CD"/>
    <w:rsid w:val="53842BCE"/>
    <w:rsid w:val="538B6476"/>
    <w:rsid w:val="53A47C1D"/>
    <w:rsid w:val="53B61AA2"/>
    <w:rsid w:val="53BB3F43"/>
    <w:rsid w:val="53BE6977"/>
    <w:rsid w:val="53BF4880"/>
    <w:rsid w:val="53C74801"/>
    <w:rsid w:val="53D2540C"/>
    <w:rsid w:val="53DF57A8"/>
    <w:rsid w:val="53E12F73"/>
    <w:rsid w:val="53E2172E"/>
    <w:rsid w:val="53EA10A0"/>
    <w:rsid w:val="53EA4F2C"/>
    <w:rsid w:val="53EC0F38"/>
    <w:rsid w:val="53EF574C"/>
    <w:rsid w:val="53F22611"/>
    <w:rsid w:val="53FA0931"/>
    <w:rsid w:val="54071FD9"/>
    <w:rsid w:val="5412237D"/>
    <w:rsid w:val="54122CCF"/>
    <w:rsid w:val="54130F1C"/>
    <w:rsid w:val="54175E5B"/>
    <w:rsid w:val="541A60CE"/>
    <w:rsid w:val="542342EC"/>
    <w:rsid w:val="543540E8"/>
    <w:rsid w:val="543C54D5"/>
    <w:rsid w:val="54606909"/>
    <w:rsid w:val="547A7A72"/>
    <w:rsid w:val="547D5D0A"/>
    <w:rsid w:val="548A2E1B"/>
    <w:rsid w:val="54937660"/>
    <w:rsid w:val="54961BC6"/>
    <w:rsid w:val="54A41E5D"/>
    <w:rsid w:val="54A6228F"/>
    <w:rsid w:val="54BD32A5"/>
    <w:rsid w:val="54C81866"/>
    <w:rsid w:val="54DC5B09"/>
    <w:rsid w:val="54DD1F03"/>
    <w:rsid w:val="54E51063"/>
    <w:rsid w:val="550E7DF4"/>
    <w:rsid w:val="551F2778"/>
    <w:rsid w:val="552073AB"/>
    <w:rsid w:val="55235B03"/>
    <w:rsid w:val="55242FDD"/>
    <w:rsid w:val="5536213C"/>
    <w:rsid w:val="553F6BC1"/>
    <w:rsid w:val="554258F7"/>
    <w:rsid w:val="554412E6"/>
    <w:rsid w:val="555544B0"/>
    <w:rsid w:val="556448FD"/>
    <w:rsid w:val="556F4E16"/>
    <w:rsid w:val="557E482A"/>
    <w:rsid w:val="5586627E"/>
    <w:rsid w:val="55935006"/>
    <w:rsid w:val="55A3695E"/>
    <w:rsid w:val="55AB734B"/>
    <w:rsid w:val="55BA1E7A"/>
    <w:rsid w:val="55BB3BA9"/>
    <w:rsid w:val="55C55B39"/>
    <w:rsid w:val="55C64A8F"/>
    <w:rsid w:val="55C953FF"/>
    <w:rsid w:val="55D31713"/>
    <w:rsid w:val="55DE3458"/>
    <w:rsid w:val="55ED19ED"/>
    <w:rsid w:val="55F10D45"/>
    <w:rsid w:val="55F23729"/>
    <w:rsid w:val="55F72DED"/>
    <w:rsid w:val="55FE0047"/>
    <w:rsid w:val="55FE7BD0"/>
    <w:rsid w:val="56001090"/>
    <w:rsid w:val="560B633F"/>
    <w:rsid w:val="561824AC"/>
    <w:rsid w:val="563E13E4"/>
    <w:rsid w:val="565A39B7"/>
    <w:rsid w:val="565A4B40"/>
    <w:rsid w:val="565E5F40"/>
    <w:rsid w:val="566A3AD4"/>
    <w:rsid w:val="566C6166"/>
    <w:rsid w:val="566D0823"/>
    <w:rsid w:val="567531FC"/>
    <w:rsid w:val="56771694"/>
    <w:rsid w:val="567A2AE3"/>
    <w:rsid w:val="56840D16"/>
    <w:rsid w:val="56950F8E"/>
    <w:rsid w:val="569A1B6A"/>
    <w:rsid w:val="56A9436A"/>
    <w:rsid w:val="56AC56EA"/>
    <w:rsid w:val="56BC7ABB"/>
    <w:rsid w:val="56C10841"/>
    <w:rsid w:val="56C17CF3"/>
    <w:rsid w:val="56C7734B"/>
    <w:rsid w:val="56CC0D44"/>
    <w:rsid w:val="56D86257"/>
    <w:rsid w:val="56DA0C41"/>
    <w:rsid w:val="57034962"/>
    <w:rsid w:val="570C32FD"/>
    <w:rsid w:val="571272B5"/>
    <w:rsid w:val="571C1086"/>
    <w:rsid w:val="571C2AF1"/>
    <w:rsid w:val="572B671E"/>
    <w:rsid w:val="572F2ED1"/>
    <w:rsid w:val="576045F7"/>
    <w:rsid w:val="57642155"/>
    <w:rsid w:val="57693195"/>
    <w:rsid w:val="576D6B5B"/>
    <w:rsid w:val="57775726"/>
    <w:rsid w:val="57923314"/>
    <w:rsid w:val="57924EE4"/>
    <w:rsid w:val="579F2C09"/>
    <w:rsid w:val="579F5BCD"/>
    <w:rsid w:val="57A335AA"/>
    <w:rsid w:val="57A6316F"/>
    <w:rsid w:val="57A727D8"/>
    <w:rsid w:val="57AB1C17"/>
    <w:rsid w:val="57C9646F"/>
    <w:rsid w:val="57E0402D"/>
    <w:rsid w:val="57E35AF2"/>
    <w:rsid w:val="57E50433"/>
    <w:rsid w:val="57E72FA9"/>
    <w:rsid w:val="57F57671"/>
    <w:rsid w:val="57F65F2F"/>
    <w:rsid w:val="580626B4"/>
    <w:rsid w:val="580E5052"/>
    <w:rsid w:val="5813792B"/>
    <w:rsid w:val="581505C7"/>
    <w:rsid w:val="58192049"/>
    <w:rsid w:val="58235D07"/>
    <w:rsid w:val="58287AFF"/>
    <w:rsid w:val="58293A46"/>
    <w:rsid w:val="5832311F"/>
    <w:rsid w:val="58433692"/>
    <w:rsid w:val="584F30AF"/>
    <w:rsid w:val="58585AC9"/>
    <w:rsid w:val="58671EF8"/>
    <w:rsid w:val="58690F60"/>
    <w:rsid w:val="587D567A"/>
    <w:rsid w:val="58827713"/>
    <w:rsid w:val="58864DA9"/>
    <w:rsid w:val="588A2521"/>
    <w:rsid w:val="58AB696A"/>
    <w:rsid w:val="58BA70FD"/>
    <w:rsid w:val="58BD3380"/>
    <w:rsid w:val="58C32EFB"/>
    <w:rsid w:val="58DB26D0"/>
    <w:rsid w:val="58F65519"/>
    <w:rsid w:val="59011C77"/>
    <w:rsid w:val="59017253"/>
    <w:rsid w:val="59087FD6"/>
    <w:rsid w:val="590C281D"/>
    <w:rsid w:val="59102918"/>
    <w:rsid w:val="591F7025"/>
    <w:rsid w:val="59225881"/>
    <w:rsid w:val="5928748D"/>
    <w:rsid w:val="59385CA9"/>
    <w:rsid w:val="595C79DA"/>
    <w:rsid w:val="595C7FC0"/>
    <w:rsid w:val="5970702E"/>
    <w:rsid w:val="59736318"/>
    <w:rsid w:val="59810106"/>
    <w:rsid w:val="598B6FDE"/>
    <w:rsid w:val="598F466A"/>
    <w:rsid w:val="59904C26"/>
    <w:rsid w:val="599A6FE4"/>
    <w:rsid w:val="59B11F3D"/>
    <w:rsid w:val="59B73876"/>
    <w:rsid w:val="59B932DC"/>
    <w:rsid w:val="59C3248E"/>
    <w:rsid w:val="59D02CE5"/>
    <w:rsid w:val="59D960FB"/>
    <w:rsid w:val="59E374E7"/>
    <w:rsid w:val="5A0E4FD8"/>
    <w:rsid w:val="5A250F7A"/>
    <w:rsid w:val="5A26568F"/>
    <w:rsid w:val="5A31110C"/>
    <w:rsid w:val="5A335D1C"/>
    <w:rsid w:val="5A3E2FAF"/>
    <w:rsid w:val="5A3F78CE"/>
    <w:rsid w:val="5A405D63"/>
    <w:rsid w:val="5A45729C"/>
    <w:rsid w:val="5A4D731A"/>
    <w:rsid w:val="5A546D45"/>
    <w:rsid w:val="5A555214"/>
    <w:rsid w:val="5A5E70F9"/>
    <w:rsid w:val="5A5F0170"/>
    <w:rsid w:val="5A636AB3"/>
    <w:rsid w:val="5A673769"/>
    <w:rsid w:val="5A692690"/>
    <w:rsid w:val="5A696BDB"/>
    <w:rsid w:val="5A79773B"/>
    <w:rsid w:val="5A816FA2"/>
    <w:rsid w:val="5A9B1CFC"/>
    <w:rsid w:val="5A9E464E"/>
    <w:rsid w:val="5AA830CC"/>
    <w:rsid w:val="5AAF2307"/>
    <w:rsid w:val="5AC12FD6"/>
    <w:rsid w:val="5AD15822"/>
    <w:rsid w:val="5AD85D96"/>
    <w:rsid w:val="5ADE2655"/>
    <w:rsid w:val="5AE469E3"/>
    <w:rsid w:val="5AEC1E42"/>
    <w:rsid w:val="5AF43099"/>
    <w:rsid w:val="5B0B0619"/>
    <w:rsid w:val="5B1451F6"/>
    <w:rsid w:val="5B3056A5"/>
    <w:rsid w:val="5B374848"/>
    <w:rsid w:val="5B420FD8"/>
    <w:rsid w:val="5B525B65"/>
    <w:rsid w:val="5B566252"/>
    <w:rsid w:val="5B576C69"/>
    <w:rsid w:val="5B5D3DE0"/>
    <w:rsid w:val="5B6152E0"/>
    <w:rsid w:val="5B6A7ECC"/>
    <w:rsid w:val="5B784306"/>
    <w:rsid w:val="5B795E05"/>
    <w:rsid w:val="5B857EC6"/>
    <w:rsid w:val="5B9F6295"/>
    <w:rsid w:val="5BA32F61"/>
    <w:rsid w:val="5BA57EBB"/>
    <w:rsid w:val="5BAA3AE8"/>
    <w:rsid w:val="5BB05D43"/>
    <w:rsid w:val="5BC12F13"/>
    <w:rsid w:val="5BE23BBD"/>
    <w:rsid w:val="5BE677C4"/>
    <w:rsid w:val="5BE85650"/>
    <w:rsid w:val="5BF4675E"/>
    <w:rsid w:val="5BFE06BC"/>
    <w:rsid w:val="5C043610"/>
    <w:rsid w:val="5C0D71EC"/>
    <w:rsid w:val="5C16168C"/>
    <w:rsid w:val="5C1B1D32"/>
    <w:rsid w:val="5C3B6CF2"/>
    <w:rsid w:val="5C475F88"/>
    <w:rsid w:val="5C531DE5"/>
    <w:rsid w:val="5C6A64AC"/>
    <w:rsid w:val="5C74058C"/>
    <w:rsid w:val="5C873348"/>
    <w:rsid w:val="5C8F27DD"/>
    <w:rsid w:val="5CA043B8"/>
    <w:rsid w:val="5CA306C7"/>
    <w:rsid w:val="5CAD4C34"/>
    <w:rsid w:val="5CB07831"/>
    <w:rsid w:val="5CB50B2F"/>
    <w:rsid w:val="5CC03449"/>
    <w:rsid w:val="5CCC5D93"/>
    <w:rsid w:val="5CDD2CE4"/>
    <w:rsid w:val="5CE66F40"/>
    <w:rsid w:val="5CEF2CB0"/>
    <w:rsid w:val="5CF86B2E"/>
    <w:rsid w:val="5CFC0014"/>
    <w:rsid w:val="5D32538F"/>
    <w:rsid w:val="5D3F5BA6"/>
    <w:rsid w:val="5D3F7DC9"/>
    <w:rsid w:val="5D413780"/>
    <w:rsid w:val="5D5D1444"/>
    <w:rsid w:val="5D8A44F5"/>
    <w:rsid w:val="5D8B4839"/>
    <w:rsid w:val="5DAF46BC"/>
    <w:rsid w:val="5DB67187"/>
    <w:rsid w:val="5DB852CE"/>
    <w:rsid w:val="5DC86937"/>
    <w:rsid w:val="5DCE0964"/>
    <w:rsid w:val="5DDD6121"/>
    <w:rsid w:val="5DF611F0"/>
    <w:rsid w:val="5E1C2815"/>
    <w:rsid w:val="5E1E3F51"/>
    <w:rsid w:val="5E23184B"/>
    <w:rsid w:val="5E3D1CF3"/>
    <w:rsid w:val="5E4250A4"/>
    <w:rsid w:val="5E592A2C"/>
    <w:rsid w:val="5E5C57FE"/>
    <w:rsid w:val="5E643E8E"/>
    <w:rsid w:val="5E6C270F"/>
    <w:rsid w:val="5E9B52E5"/>
    <w:rsid w:val="5EA07FBC"/>
    <w:rsid w:val="5EA30B81"/>
    <w:rsid w:val="5EAC6672"/>
    <w:rsid w:val="5EAE55A4"/>
    <w:rsid w:val="5EB442FC"/>
    <w:rsid w:val="5EC4004F"/>
    <w:rsid w:val="5EC54828"/>
    <w:rsid w:val="5ED336BA"/>
    <w:rsid w:val="5ED65295"/>
    <w:rsid w:val="5ED77320"/>
    <w:rsid w:val="5ED83688"/>
    <w:rsid w:val="5EDA35B9"/>
    <w:rsid w:val="5EE708F5"/>
    <w:rsid w:val="5EF152AB"/>
    <w:rsid w:val="5F0803D1"/>
    <w:rsid w:val="5F1C2D0C"/>
    <w:rsid w:val="5F1D71F4"/>
    <w:rsid w:val="5F296F78"/>
    <w:rsid w:val="5F2A59DC"/>
    <w:rsid w:val="5F2B548A"/>
    <w:rsid w:val="5F507478"/>
    <w:rsid w:val="5F5B5E5B"/>
    <w:rsid w:val="5F6018E2"/>
    <w:rsid w:val="5F770F74"/>
    <w:rsid w:val="5F793483"/>
    <w:rsid w:val="5F950877"/>
    <w:rsid w:val="5FA3405E"/>
    <w:rsid w:val="5FB37C3B"/>
    <w:rsid w:val="5FBC6042"/>
    <w:rsid w:val="5FBE726A"/>
    <w:rsid w:val="5FCA3A40"/>
    <w:rsid w:val="5FCB0E2E"/>
    <w:rsid w:val="5FD47E18"/>
    <w:rsid w:val="5FD6020B"/>
    <w:rsid w:val="5FD75EF0"/>
    <w:rsid w:val="5FDB0D7E"/>
    <w:rsid w:val="5FE479DE"/>
    <w:rsid w:val="5FE5045D"/>
    <w:rsid w:val="5FF75361"/>
    <w:rsid w:val="5FFC353B"/>
    <w:rsid w:val="60094ABF"/>
    <w:rsid w:val="600E2355"/>
    <w:rsid w:val="60212F97"/>
    <w:rsid w:val="602B797D"/>
    <w:rsid w:val="60364C91"/>
    <w:rsid w:val="6041784F"/>
    <w:rsid w:val="604C3ED8"/>
    <w:rsid w:val="605F3417"/>
    <w:rsid w:val="60621441"/>
    <w:rsid w:val="6079665C"/>
    <w:rsid w:val="607B0BF3"/>
    <w:rsid w:val="607B6AFC"/>
    <w:rsid w:val="6082117E"/>
    <w:rsid w:val="608527EF"/>
    <w:rsid w:val="60910E46"/>
    <w:rsid w:val="60974D66"/>
    <w:rsid w:val="609A26CC"/>
    <w:rsid w:val="60B16682"/>
    <w:rsid w:val="60B17568"/>
    <w:rsid w:val="60C0660D"/>
    <w:rsid w:val="60CE0729"/>
    <w:rsid w:val="60D611E0"/>
    <w:rsid w:val="60E23878"/>
    <w:rsid w:val="60F23F86"/>
    <w:rsid w:val="60F824EB"/>
    <w:rsid w:val="61010554"/>
    <w:rsid w:val="61066211"/>
    <w:rsid w:val="611569E1"/>
    <w:rsid w:val="611B4A32"/>
    <w:rsid w:val="611B7B74"/>
    <w:rsid w:val="612F0406"/>
    <w:rsid w:val="612F0D36"/>
    <w:rsid w:val="613E4B68"/>
    <w:rsid w:val="61445D4E"/>
    <w:rsid w:val="615119E5"/>
    <w:rsid w:val="615C1371"/>
    <w:rsid w:val="615E23A8"/>
    <w:rsid w:val="615F09B8"/>
    <w:rsid w:val="61713103"/>
    <w:rsid w:val="6175512D"/>
    <w:rsid w:val="61784D55"/>
    <w:rsid w:val="617964CF"/>
    <w:rsid w:val="617A5388"/>
    <w:rsid w:val="617B778A"/>
    <w:rsid w:val="61861558"/>
    <w:rsid w:val="61864C29"/>
    <w:rsid w:val="618873BD"/>
    <w:rsid w:val="618C55EC"/>
    <w:rsid w:val="61914015"/>
    <w:rsid w:val="6199375A"/>
    <w:rsid w:val="61AB28FB"/>
    <w:rsid w:val="61AF2295"/>
    <w:rsid w:val="61B1160A"/>
    <w:rsid w:val="61B25879"/>
    <w:rsid w:val="61C8165E"/>
    <w:rsid w:val="61C97BB6"/>
    <w:rsid w:val="61D278BF"/>
    <w:rsid w:val="61D577A4"/>
    <w:rsid w:val="61D82915"/>
    <w:rsid w:val="61E77EB9"/>
    <w:rsid w:val="61EC0809"/>
    <w:rsid w:val="61F271A2"/>
    <w:rsid w:val="61FF789D"/>
    <w:rsid w:val="62063291"/>
    <w:rsid w:val="620E2200"/>
    <w:rsid w:val="620E60C1"/>
    <w:rsid w:val="62130A17"/>
    <w:rsid w:val="621642FA"/>
    <w:rsid w:val="621C0145"/>
    <w:rsid w:val="621C5CCF"/>
    <w:rsid w:val="62374F9F"/>
    <w:rsid w:val="624C1B6F"/>
    <w:rsid w:val="625265CE"/>
    <w:rsid w:val="62571B87"/>
    <w:rsid w:val="6279468C"/>
    <w:rsid w:val="627A4765"/>
    <w:rsid w:val="62843543"/>
    <w:rsid w:val="628679C9"/>
    <w:rsid w:val="629125E8"/>
    <w:rsid w:val="62922C5A"/>
    <w:rsid w:val="62976C3E"/>
    <w:rsid w:val="62BB7E65"/>
    <w:rsid w:val="62D33A81"/>
    <w:rsid w:val="62D37F70"/>
    <w:rsid w:val="62D5013F"/>
    <w:rsid w:val="62DA7DD3"/>
    <w:rsid w:val="62EA7E3B"/>
    <w:rsid w:val="62F2610A"/>
    <w:rsid w:val="62F44E4C"/>
    <w:rsid w:val="631802BD"/>
    <w:rsid w:val="631C0BCE"/>
    <w:rsid w:val="631C7A61"/>
    <w:rsid w:val="631D3F84"/>
    <w:rsid w:val="63274CD7"/>
    <w:rsid w:val="633B2910"/>
    <w:rsid w:val="633F5590"/>
    <w:rsid w:val="6342285F"/>
    <w:rsid w:val="634D31AE"/>
    <w:rsid w:val="63520986"/>
    <w:rsid w:val="635C13E3"/>
    <w:rsid w:val="636D1526"/>
    <w:rsid w:val="63780C2A"/>
    <w:rsid w:val="63926DFB"/>
    <w:rsid w:val="639F69CB"/>
    <w:rsid w:val="63B31DD8"/>
    <w:rsid w:val="63B73D15"/>
    <w:rsid w:val="63B92B80"/>
    <w:rsid w:val="63C214D8"/>
    <w:rsid w:val="63C36C1B"/>
    <w:rsid w:val="63CF46F7"/>
    <w:rsid w:val="63D15256"/>
    <w:rsid w:val="63D24D17"/>
    <w:rsid w:val="63D40B49"/>
    <w:rsid w:val="63E34C60"/>
    <w:rsid w:val="63F161FB"/>
    <w:rsid w:val="6409579A"/>
    <w:rsid w:val="642C213A"/>
    <w:rsid w:val="643000AD"/>
    <w:rsid w:val="6430605B"/>
    <w:rsid w:val="643C4C2C"/>
    <w:rsid w:val="64473D3A"/>
    <w:rsid w:val="646C22B0"/>
    <w:rsid w:val="646F0820"/>
    <w:rsid w:val="648E2AF9"/>
    <w:rsid w:val="64992DEF"/>
    <w:rsid w:val="649F478C"/>
    <w:rsid w:val="64A65A64"/>
    <w:rsid w:val="64AE2497"/>
    <w:rsid w:val="64B017B9"/>
    <w:rsid w:val="64BE5B32"/>
    <w:rsid w:val="64C22CEA"/>
    <w:rsid w:val="64C87A67"/>
    <w:rsid w:val="64D52F6E"/>
    <w:rsid w:val="64E4207D"/>
    <w:rsid w:val="64EA0A9A"/>
    <w:rsid w:val="64EF2E98"/>
    <w:rsid w:val="64F662D2"/>
    <w:rsid w:val="650C2339"/>
    <w:rsid w:val="651565E9"/>
    <w:rsid w:val="65162565"/>
    <w:rsid w:val="6518412B"/>
    <w:rsid w:val="651972F8"/>
    <w:rsid w:val="652728C2"/>
    <w:rsid w:val="652D1C39"/>
    <w:rsid w:val="65321802"/>
    <w:rsid w:val="653561AB"/>
    <w:rsid w:val="654C4681"/>
    <w:rsid w:val="654F0116"/>
    <w:rsid w:val="654F2938"/>
    <w:rsid w:val="654F45A4"/>
    <w:rsid w:val="655E7A70"/>
    <w:rsid w:val="65634FBC"/>
    <w:rsid w:val="65680ACC"/>
    <w:rsid w:val="6578542C"/>
    <w:rsid w:val="657C7086"/>
    <w:rsid w:val="658565D4"/>
    <w:rsid w:val="658C7BB2"/>
    <w:rsid w:val="65921C60"/>
    <w:rsid w:val="65953E22"/>
    <w:rsid w:val="659D07F9"/>
    <w:rsid w:val="659D7E89"/>
    <w:rsid w:val="659E167A"/>
    <w:rsid w:val="65A26208"/>
    <w:rsid w:val="65A3037E"/>
    <w:rsid w:val="65A30B22"/>
    <w:rsid w:val="65A40C5D"/>
    <w:rsid w:val="65AA4E6E"/>
    <w:rsid w:val="65AB34C5"/>
    <w:rsid w:val="65BC018E"/>
    <w:rsid w:val="65D0754B"/>
    <w:rsid w:val="65D413B5"/>
    <w:rsid w:val="65DE6FC5"/>
    <w:rsid w:val="65E21909"/>
    <w:rsid w:val="66027585"/>
    <w:rsid w:val="660A77A1"/>
    <w:rsid w:val="660C6352"/>
    <w:rsid w:val="660D5421"/>
    <w:rsid w:val="660E61EB"/>
    <w:rsid w:val="66101F74"/>
    <w:rsid w:val="66121350"/>
    <w:rsid w:val="661446FE"/>
    <w:rsid w:val="661B6724"/>
    <w:rsid w:val="661C46B6"/>
    <w:rsid w:val="662A20A6"/>
    <w:rsid w:val="664A672F"/>
    <w:rsid w:val="664C2570"/>
    <w:rsid w:val="665C13BC"/>
    <w:rsid w:val="665F0C45"/>
    <w:rsid w:val="665F70D3"/>
    <w:rsid w:val="667C484E"/>
    <w:rsid w:val="6697215E"/>
    <w:rsid w:val="669721BA"/>
    <w:rsid w:val="66A27C85"/>
    <w:rsid w:val="66BB55B0"/>
    <w:rsid w:val="66C4527E"/>
    <w:rsid w:val="66C9338B"/>
    <w:rsid w:val="66CB4042"/>
    <w:rsid w:val="66D9655B"/>
    <w:rsid w:val="66DA2656"/>
    <w:rsid w:val="66DE24A7"/>
    <w:rsid w:val="66E43575"/>
    <w:rsid w:val="67012FEE"/>
    <w:rsid w:val="670A2951"/>
    <w:rsid w:val="670E5758"/>
    <w:rsid w:val="675141F6"/>
    <w:rsid w:val="67541E11"/>
    <w:rsid w:val="675D1F0C"/>
    <w:rsid w:val="6761066D"/>
    <w:rsid w:val="67664E60"/>
    <w:rsid w:val="67782011"/>
    <w:rsid w:val="677A681A"/>
    <w:rsid w:val="678A2219"/>
    <w:rsid w:val="67A76059"/>
    <w:rsid w:val="67AF0863"/>
    <w:rsid w:val="67AF10A5"/>
    <w:rsid w:val="67B53BC1"/>
    <w:rsid w:val="67B90A0A"/>
    <w:rsid w:val="67BB4F6C"/>
    <w:rsid w:val="67BE4672"/>
    <w:rsid w:val="67C97C98"/>
    <w:rsid w:val="67CB198C"/>
    <w:rsid w:val="67D97B6E"/>
    <w:rsid w:val="67E25CAC"/>
    <w:rsid w:val="67E92CEC"/>
    <w:rsid w:val="67F16C58"/>
    <w:rsid w:val="67FB381D"/>
    <w:rsid w:val="68002B56"/>
    <w:rsid w:val="680E394F"/>
    <w:rsid w:val="681936CE"/>
    <w:rsid w:val="6829280E"/>
    <w:rsid w:val="683F50C7"/>
    <w:rsid w:val="68403B81"/>
    <w:rsid w:val="68517D4F"/>
    <w:rsid w:val="685D40C3"/>
    <w:rsid w:val="6866608A"/>
    <w:rsid w:val="68692EC9"/>
    <w:rsid w:val="686A37A3"/>
    <w:rsid w:val="68726BF4"/>
    <w:rsid w:val="68771ACD"/>
    <w:rsid w:val="68977C68"/>
    <w:rsid w:val="68BA28D2"/>
    <w:rsid w:val="68D42DEB"/>
    <w:rsid w:val="68D4671C"/>
    <w:rsid w:val="68D847DD"/>
    <w:rsid w:val="68E0472A"/>
    <w:rsid w:val="68E74E44"/>
    <w:rsid w:val="68F55455"/>
    <w:rsid w:val="69006280"/>
    <w:rsid w:val="690C453B"/>
    <w:rsid w:val="690F7040"/>
    <w:rsid w:val="69121E75"/>
    <w:rsid w:val="691B72F2"/>
    <w:rsid w:val="691D4058"/>
    <w:rsid w:val="691D5EFC"/>
    <w:rsid w:val="692B64BE"/>
    <w:rsid w:val="693020D5"/>
    <w:rsid w:val="69304AE1"/>
    <w:rsid w:val="6978507A"/>
    <w:rsid w:val="697E37D6"/>
    <w:rsid w:val="697F510A"/>
    <w:rsid w:val="698F148B"/>
    <w:rsid w:val="69915A21"/>
    <w:rsid w:val="69954829"/>
    <w:rsid w:val="69A764F9"/>
    <w:rsid w:val="69A96EAB"/>
    <w:rsid w:val="69AD0C48"/>
    <w:rsid w:val="69B51C23"/>
    <w:rsid w:val="69C618A5"/>
    <w:rsid w:val="69CB2FDC"/>
    <w:rsid w:val="6A1622C8"/>
    <w:rsid w:val="6A1C11E8"/>
    <w:rsid w:val="6A275115"/>
    <w:rsid w:val="6A33540A"/>
    <w:rsid w:val="6A351B16"/>
    <w:rsid w:val="6A506C1A"/>
    <w:rsid w:val="6A622703"/>
    <w:rsid w:val="6A66606E"/>
    <w:rsid w:val="6A6F32AE"/>
    <w:rsid w:val="6A736AB6"/>
    <w:rsid w:val="6A7B5385"/>
    <w:rsid w:val="6A8A73D0"/>
    <w:rsid w:val="6A972325"/>
    <w:rsid w:val="6A9B0E06"/>
    <w:rsid w:val="6AA805E1"/>
    <w:rsid w:val="6AA822E3"/>
    <w:rsid w:val="6AAC194D"/>
    <w:rsid w:val="6AB165B9"/>
    <w:rsid w:val="6AC54770"/>
    <w:rsid w:val="6ACD45F5"/>
    <w:rsid w:val="6AD430F5"/>
    <w:rsid w:val="6AD87A8F"/>
    <w:rsid w:val="6ADD6A26"/>
    <w:rsid w:val="6AE46621"/>
    <w:rsid w:val="6AF12296"/>
    <w:rsid w:val="6AF817E6"/>
    <w:rsid w:val="6AF958B0"/>
    <w:rsid w:val="6AFC7966"/>
    <w:rsid w:val="6B062C8A"/>
    <w:rsid w:val="6B0E3CCB"/>
    <w:rsid w:val="6B28052E"/>
    <w:rsid w:val="6B2C5030"/>
    <w:rsid w:val="6B3737E2"/>
    <w:rsid w:val="6B4808BD"/>
    <w:rsid w:val="6B4E311E"/>
    <w:rsid w:val="6B5551C7"/>
    <w:rsid w:val="6B576F82"/>
    <w:rsid w:val="6B5A5D78"/>
    <w:rsid w:val="6B5F2328"/>
    <w:rsid w:val="6B631FAA"/>
    <w:rsid w:val="6B65367A"/>
    <w:rsid w:val="6B6A67AE"/>
    <w:rsid w:val="6B6B7214"/>
    <w:rsid w:val="6B734309"/>
    <w:rsid w:val="6B784D75"/>
    <w:rsid w:val="6B7A1821"/>
    <w:rsid w:val="6B9442A7"/>
    <w:rsid w:val="6BB10375"/>
    <w:rsid w:val="6BD7737A"/>
    <w:rsid w:val="6BDF4E1C"/>
    <w:rsid w:val="6BF373EB"/>
    <w:rsid w:val="6C07031E"/>
    <w:rsid w:val="6C1B7910"/>
    <w:rsid w:val="6C1D30C3"/>
    <w:rsid w:val="6C30507D"/>
    <w:rsid w:val="6C330561"/>
    <w:rsid w:val="6C3E6C4F"/>
    <w:rsid w:val="6C510914"/>
    <w:rsid w:val="6C5460C6"/>
    <w:rsid w:val="6C8D781B"/>
    <w:rsid w:val="6C9A6909"/>
    <w:rsid w:val="6CA32B70"/>
    <w:rsid w:val="6CB524FD"/>
    <w:rsid w:val="6CB747FF"/>
    <w:rsid w:val="6CCC503C"/>
    <w:rsid w:val="6CDC67D0"/>
    <w:rsid w:val="6CEC7F89"/>
    <w:rsid w:val="6CEE05C7"/>
    <w:rsid w:val="6CF33471"/>
    <w:rsid w:val="6D0F306E"/>
    <w:rsid w:val="6D141862"/>
    <w:rsid w:val="6D22104F"/>
    <w:rsid w:val="6D50184A"/>
    <w:rsid w:val="6D606977"/>
    <w:rsid w:val="6D957FFD"/>
    <w:rsid w:val="6D9B77EF"/>
    <w:rsid w:val="6D9E0074"/>
    <w:rsid w:val="6DB1178C"/>
    <w:rsid w:val="6DBD214F"/>
    <w:rsid w:val="6DDB7C2C"/>
    <w:rsid w:val="6DDF7C90"/>
    <w:rsid w:val="6DE43808"/>
    <w:rsid w:val="6DEB4F50"/>
    <w:rsid w:val="6DEF4286"/>
    <w:rsid w:val="6DF52D16"/>
    <w:rsid w:val="6E024BB2"/>
    <w:rsid w:val="6E09704E"/>
    <w:rsid w:val="6E0C26D7"/>
    <w:rsid w:val="6E1D5A14"/>
    <w:rsid w:val="6E2E77A6"/>
    <w:rsid w:val="6E4573B3"/>
    <w:rsid w:val="6E605C65"/>
    <w:rsid w:val="6E65173B"/>
    <w:rsid w:val="6E684928"/>
    <w:rsid w:val="6E6F1A70"/>
    <w:rsid w:val="6E7424AD"/>
    <w:rsid w:val="6E872AEE"/>
    <w:rsid w:val="6E9D7C14"/>
    <w:rsid w:val="6EA155D6"/>
    <w:rsid w:val="6EA54FE6"/>
    <w:rsid w:val="6EAD78D0"/>
    <w:rsid w:val="6EBC7224"/>
    <w:rsid w:val="6EBF32F0"/>
    <w:rsid w:val="6EC42B08"/>
    <w:rsid w:val="6EDE4882"/>
    <w:rsid w:val="6EE4077C"/>
    <w:rsid w:val="6EEC4E8B"/>
    <w:rsid w:val="6EEC6713"/>
    <w:rsid w:val="6EFC0669"/>
    <w:rsid w:val="6F0941C8"/>
    <w:rsid w:val="6F103E59"/>
    <w:rsid w:val="6F1C4F0C"/>
    <w:rsid w:val="6F22080B"/>
    <w:rsid w:val="6F2D4EC7"/>
    <w:rsid w:val="6F314617"/>
    <w:rsid w:val="6F4812EF"/>
    <w:rsid w:val="6F560A1D"/>
    <w:rsid w:val="6F6B6697"/>
    <w:rsid w:val="6F6C4AE5"/>
    <w:rsid w:val="6F6D3D60"/>
    <w:rsid w:val="6F6D48D1"/>
    <w:rsid w:val="6F7707DA"/>
    <w:rsid w:val="6F8D291E"/>
    <w:rsid w:val="6F8E4A38"/>
    <w:rsid w:val="6F9302E2"/>
    <w:rsid w:val="6F9A18E6"/>
    <w:rsid w:val="6FA726AD"/>
    <w:rsid w:val="6FB41AC6"/>
    <w:rsid w:val="6FB41C89"/>
    <w:rsid w:val="6FC03CDF"/>
    <w:rsid w:val="6FC54C41"/>
    <w:rsid w:val="6FC94F56"/>
    <w:rsid w:val="6FCE787D"/>
    <w:rsid w:val="6FD10D25"/>
    <w:rsid w:val="6FDE625E"/>
    <w:rsid w:val="6FE05425"/>
    <w:rsid w:val="6FE77CA3"/>
    <w:rsid w:val="6FF50287"/>
    <w:rsid w:val="6FF770A8"/>
    <w:rsid w:val="6FFB10AB"/>
    <w:rsid w:val="7000427C"/>
    <w:rsid w:val="7003197D"/>
    <w:rsid w:val="701B13B4"/>
    <w:rsid w:val="701B5B7A"/>
    <w:rsid w:val="702371B6"/>
    <w:rsid w:val="70331690"/>
    <w:rsid w:val="70345BA0"/>
    <w:rsid w:val="703A318C"/>
    <w:rsid w:val="70427961"/>
    <w:rsid w:val="70505B74"/>
    <w:rsid w:val="70617646"/>
    <w:rsid w:val="70873C77"/>
    <w:rsid w:val="708942AD"/>
    <w:rsid w:val="708E6625"/>
    <w:rsid w:val="70A070D7"/>
    <w:rsid w:val="70AE156D"/>
    <w:rsid w:val="70B325C2"/>
    <w:rsid w:val="70D63256"/>
    <w:rsid w:val="70E063A4"/>
    <w:rsid w:val="70F26FA0"/>
    <w:rsid w:val="70F5343D"/>
    <w:rsid w:val="70FD37AE"/>
    <w:rsid w:val="70FE7E5C"/>
    <w:rsid w:val="710D43E9"/>
    <w:rsid w:val="710F00FC"/>
    <w:rsid w:val="7115608F"/>
    <w:rsid w:val="71527886"/>
    <w:rsid w:val="7167588A"/>
    <w:rsid w:val="71680987"/>
    <w:rsid w:val="716D7EFF"/>
    <w:rsid w:val="717B08CF"/>
    <w:rsid w:val="717D572D"/>
    <w:rsid w:val="71885161"/>
    <w:rsid w:val="71891CE0"/>
    <w:rsid w:val="718966AE"/>
    <w:rsid w:val="71896824"/>
    <w:rsid w:val="71A00942"/>
    <w:rsid w:val="71A975D9"/>
    <w:rsid w:val="71B6127A"/>
    <w:rsid w:val="71B61FED"/>
    <w:rsid w:val="71B738E6"/>
    <w:rsid w:val="71C04BB0"/>
    <w:rsid w:val="71DA4C69"/>
    <w:rsid w:val="71DB500E"/>
    <w:rsid w:val="71E0039E"/>
    <w:rsid w:val="71E21981"/>
    <w:rsid w:val="71F30BA5"/>
    <w:rsid w:val="71FA7033"/>
    <w:rsid w:val="71FD3874"/>
    <w:rsid w:val="72134041"/>
    <w:rsid w:val="72271254"/>
    <w:rsid w:val="722C7A31"/>
    <w:rsid w:val="72403DDD"/>
    <w:rsid w:val="72431718"/>
    <w:rsid w:val="72565C59"/>
    <w:rsid w:val="725A5A87"/>
    <w:rsid w:val="726223FC"/>
    <w:rsid w:val="72651BCA"/>
    <w:rsid w:val="7278472D"/>
    <w:rsid w:val="72895A29"/>
    <w:rsid w:val="72896440"/>
    <w:rsid w:val="729E6887"/>
    <w:rsid w:val="72AC2F0E"/>
    <w:rsid w:val="72B64F42"/>
    <w:rsid w:val="72E41092"/>
    <w:rsid w:val="72F9731B"/>
    <w:rsid w:val="730E4996"/>
    <w:rsid w:val="731F43B3"/>
    <w:rsid w:val="7328204F"/>
    <w:rsid w:val="732A20FA"/>
    <w:rsid w:val="732C2231"/>
    <w:rsid w:val="733522B2"/>
    <w:rsid w:val="73423297"/>
    <w:rsid w:val="73426D27"/>
    <w:rsid w:val="734A2781"/>
    <w:rsid w:val="735A0D48"/>
    <w:rsid w:val="735B661D"/>
    <w:rsid w:val="736760E6"/>
    <w:rsid w:val="736E47D3"/>
    <w:rsid w:val="7375186C"/>
    <w:rsid w:val="73836F6B"/>
    <w:rsid w:val="738D0509"/>
    <w:rsid w:val="739F66E8"/>
    <w:rsid w:val="73AC4EA0"/>
    <w:rsid w:val="73D922BA"/>
    <w:rsid w:val="73DC641E"/>
    <w:rsid w:val="73E85CCA"/>
    <w:rsid w:val="73EE7B8F"/>
    <w:rsid w:val="73FB565A"/>
    <w:rsid w:val="74000F2C"/>
    <w:rsid w:val="74006321"/>
    <w:rsid w:val="740A4F32"/>
    <w:rsid w:val="7415264A"/>
    <w:rsid w:val="74184BB7"/>
    <w:rsid w:val="742A4E5F"/>
    <w:rsid w:val="74323B21"/>
    <w:rsid w:val="74377B81"/>
    <w:rsid w:val="743F106C"/>
    <w:rsid w:val="743F5757"/>
    <w:rsid w:val="744E267E"/>
    <w:rsid w:val="745A3CBC"/>
    <w:rsid w:val="749920C4"/>
    <w:rsid w:val="74B42065"/>
    <w:rsid w:val="74DC3982"/>
    <w:rsid w:val="74E676DF"/>
    <w:rsid w:val="74F03FC6"/>
    <w:rsid w:val="74F6648C"/>
    <w:rsid w:val="74FC01AE"/>
    <w:rsid w:val="75007DF8"/>
    <w:rsid w:val="75074E6B"/>
    <w:rsid w:val="75122E21"/>
    <w:rsid w:val="751838B5"/>
    <w:rsid w:val="751D2C77"/>
    <w:rsid w:val="751D7F67"/>
    <w:rsid w:val="752A28ED"/>
    <w:rsid w:val="75474E4A"/>
    <w:rsid w:val="7562673E"/>
    <w:rsid w:val="75741D9B"/>
    <w:rsid w:val="758E0AD4"/>
    <w:rsid w:val="75934166"/>
    <w:rsid w:val="75936AAD"/>
    <w:rsid w:val="759D7AAC"/>
    <w:rsid w:val="75B36DFF"/>
    <w:rsid w:val="75BF34CF"/>
    <w:rsid w:val="75CD0F7E"/>
    <w:rsid w:val="75D81A6A"/>
    <w:rsid w:val="75DC30BB"/>
    <w:rsid w:val="75E166F9"/>
    <w:rsid w:val="75E3079D"/>
    <w:rsid w:val="75E500A5"/>
    <w:rsid w:val="75E9127F"/>
    <w:rsid w:val="75F002E4"/>
    <w:rsid w:val="75FF0CDC"/>
    <w:rsid w:val="76077203"/>
    <w:rsid w:val="76121630"/>
    <w:rsid w:val="76126F21"/>
    <w:rsid w:val="76127623"/>
    <w:rsid w:val="7627612D"/>
    <w:rsid w:val="762A0DE6"/>
    <w:rsid w:val="762B0501"/>
    <w:rsid w:val="76347AA5"/>
    <w:rsid w:val="76385A56"/>
    <w:rsid w:val="765647DA"/>
    <w:rsid w:val="765E517A"/>
    <w:rsid w:val="766C775C"/>
    <w:rsid w:val="766D527B"/>
    <w:rsid w:val="766E3F36"/>
    <w:rsid w:val="767E57D4"/>
    <w:rsid w:val="76937E3B"/>
    <w:rsid w:val="76976473"/>
    <w:rsid w:val="76AA7C3E"/>
    <w:rsid w:val="76B3138E"/>
    <w:rsid w:val="76DA22E3"/>
    <w:rsid w:val="76DF50B1"/>
    <w:rsid w:val="76E94DB5"/>
    <w:rsid w:val="76FC40EC"/>
    <w:rsid w:val="76FD666E"/>
    <w:rsid w:val="770A39A4"/>
    <w:rsid w:val="770C3B10"/>
    <w:rsid w:val="770F22DD"/>
    <w:rsid w:val="77121A0A"/>
    <w:rsid w:val="7717427A"/>
    <w:rsid w:val="771F58C9"/>
    <w:rsid w:val="77206B58"/>
    <w:rsid w:val="77212454"/>
    <w:rsid w:val="773869CC"/>
    <w:rsid w:val="773E133B"/>
    <w:rsid w:val="77416FA6"/>
    <w:rsid w:val="77467A6D"/>
    <w:rsid w:val="776C0A46"/>
    <w:rsid w:val="77857ADE"/>
    <w:rsid w:val="77887582"/>
    <w:rsid w:val="779A3BB0"/>
    <w:rsid w:val="77A27207"/>
    <w:rsid w:val="77B75848"/>
    <w:rsid w:val="77BE7DB3"/>
    <w:rsid w:val="77C22411"/>
    <w:rsid w:val="77CE38BD"/>
    <w:rsid w:val="77CF5592"/>
    <w:rsid w:val="77D61B11"/>
    <w:rsid w:val="77E933E6"/>
    <w:rsid w:val="77E96005"/>
    <w:rsid w:val="77EE64C1"/>
    <w:rsid w:val="77F60784"/>
    <w:rsid w:val="77F71CAA"/>
    <w:rsid w:val="77FF4330"/>
    <w:rsid w:val="7802763D"/>
    <w:rsid w:val="78194D15"/>
    <w:rsid w:val="781D2391"/>
    <w:rsid w:val="781D73C2"/>
    <w:rsid w:val="78217D07"/>
    <w:rsid w:val="782A3387"/>
    <w:rsid w:val="783D4CBA"/>
    <w:rsid w:val="78400891"/>
    <w:rsid w:val="78516C39"/>
    <w:rsid w:val="7860112E"/>
    <w:rsid w:val="786F5B00"/>
    <w:rsid w:val="787F1C3D"/>
    <w:rsid w:val="78867601"/>
    <w:rsid w:val="789864F5"/>
    <w:rsid w:val="78A77C68"/>
    <w:rsid w:val="78A848F0"/>
    <w:rsid w:val="78BC65D9"/>
    <w:rsid w:val="78DC43B9"/>
    <w:rsid w:val="79081E96"/>
    <w:rsid w:val="790D413C"/>
    <w:rsid w:val="79150497"/>
    <w:rsid w:val="791D7ED0"/>
    <w:rsid w:val="792E1353"/>
    <w:rsid w:val="793754A1"/>
    <w:rsid w:val="793C05CB"/>
    <w:rsid w:val="793C4AA1"/>
    <w:rsid w:val="793D7377"/>
    <w:rsid w:val="793F43B9"/>
    <w:rsid w:val="794510DE"/>
    <w:rsid w:val="79456790"/>
    <w:rsid w:val="79456E16"/>
    <w:rsid w:val="794D2FC3"/>
    <w:rsid w:val="795818F8"/>
    <w:rsid w:val="795B7EB7"/>
    <w:rsid w:val="79676A50"/>
    <w:rsid w:val="796C00AC"/>
    <w:rsid w:val="796F2702"/>
    <w:rsid w:val="797A00CD"/>
    <w:rsid w:val="797B3871"/>
    <w:rsid w:val="79835B3C"/>
    <w:rsid w:val="798C7B87"/>
    <w:rsid w:val="798E0DD7"/>
    <w:rsid w:val="799527A9"/>
    <w:rsid w:val="79A66307"/>
    <w:rsid w:val="79AA1349"/>
    <w:rsid w:val="79B52988"/>
    <w:rsid w:val="79D13F9C"/>
    <w:rsid w:val="79D81EE4"/>
    <w:rsid w:val="79DE74D6"/>
    <w:rsid w:val="79E70708"/>
    <w:rsid w:val="79ED1D63"/>
    <w:rsid w:val="79EF387B"/>
    <w:rsid w:val="79F64795"/>
    <w:rsid w:val="7A0072E8"/>
    <w:rsid w:val="7A083923"/>
    <w:rsid w:val="7A171706"/>
    <w:rsid w:val="7A265D63"/>
    <w:rsid w:val="7A361315"/>
    <w:rsid w:val="7A5C6CE1"/>
    <w:rsid w:val="7A5C7B3D"/>
    <w:rsid w:val="7A5D7D70"/>
    <w:rsid w:val="7A770E2A"/>
    <w:rsid w:val="7A7C57FC"/>
    <w:rsid w:val="7A845A1E"/>
    <w:rsid w:val="7A861C4F"/>
    <w:rsid w:val="7A8B2B81"/>
    <w:rsid w:val="7A8C09AD"/>
    <w:rsid w:val="7AA07887"/>
    <w:rsid w:val="7ABE6402"/>
    <w:rsid w:val="7ACF115B"/>
    <w:rsid w:val="7AD53BDF"/>
    <w:rsid w:val="7AEC5F1C"/>
    <w:rsid w:val="7B1E2C12"/>
    <w:rsid w:val="7B1F2634"/>
    <w:rsid w:val="7B202937"/>
    <w:rsid w:val="7B204C5C"/>
    <w:rsid w:val="7B2A6735"/>
    <w:rsid w:val="7B4F2858"/>
    <w:rsid w:val="7B4F2C07"/>
    <w:rsid w:val="7B55713A"/>
    <w:rsid w:val="7B5E3731"/>
    <w:rsid w:val="7B633E98"/>
    <w:rsid w:val="7B6555F7"/>
    <w:rsid w:val="7B670627"/>
    <w:rsid w:val="7B6D353E"/>
    <w:rsid w:val="7B6E5974"/>
    <w:rsid w:val="7B754E7B"/>
    <w:rsid w:val="7B9001D1"/>
    <w:rsid w:val="7BA30623"/>
    <w:rsid w:val="7BA36477"/>
    <w:rsid w:val="7BA72971"/>
    <w:rsid w:val="7BB3771C"/>
    <w:rsid w:val="7BD31662"/>
    <w:rsid w:val="7BDD3A6E"/>
    <w:rsid w:val="7BDE7D01"/>
    <w:rsid w:val="7BE1210E"/>
    <w:rsid w:val="7BF07635"/>
    <w:rsid w:val="7BF8047A"/>
    <w:rsid w:val="7BF97F26"/>
    <w:rsid w:val="7C022069"/>
    <w:rsid w:val="7C157739"/>
    <w:rsid w:val="7C1E41EA"/>
    <w:rsid w:val="7C256FC9"/>
    <w:rsid w:val="7C315FE9"/>
    <w:rsid w:val="7C353C10"/>
    <w:rsid w:val="7C3B1F0C"/>
    <w:rsid w:val="7C3D0C29"/>
    <w:rsid w:val="7C4F23DB"/>
    <w:rsid w:val="7C526940"/>
    <w:rsid w:val="7C560FA5"/>
    <w:rsid w:val="7C5A715F"/>
    <w:rsid w:val="7C5C1FD9"/>
    <w:rsid w:val="7C5D35BE"/>
    <w:rsid w:val="7C607E0A"/>
    <w:rsid w:val="7C7171AD"/>
    <w:rsid w:val="7C781AB8"/>
    <w:rsid w:val="7C974CC1"/>
    <w:rsid w:val="7CAE488B"/>
    <w:rsid w:val="7CAE77BF"/>
    <w:rsid w:val="7CBA0207"/>
    <w:rsid w:val="7CBC5B42"/>
    <w:rsid w:val="7CC11A7B"/>
    <w:rsid w:val="7CDA2341"/>
    <w:rsid w:val="7CF23868"/>
    <w:rsid w:val="7D052167"/>
    <w:rsid w:val="7D0D0B45"/>
    <w:rsid w:val="7D0F318B"/>
    <w:rsid w:val="7D120B1D"/>
    <w:rsid w:val="7D150160"/>
    <w:rsid w:val="7D182E46"/>
    <w:rsid w:val="7D217BA6"/>
    <w:rsid w:val="7D3D2460"/>
    <w:rsid w:val="7D4B22EE"/>
    <w:rsid w:val="7D4B5115"/>
    <w:rsid w:val="7D597921"/>
    <w:rsid w:val="7D640CE0"/>
    <w:rsid w:val="7D6719E7"/>
    <w:rsid w:val="7D6A5AA9"/>
    <w:rsid w:val="7D750854"/>
    <w:rsid w:val="7D773B87"/>
    <w:rsid w:val="7D7C7242"/>
    <w:rsid w:val="7D814271"/>
    <w:rsid w:val="7D8F7EDC"/>
    <w:rsid w:val="7D957FD9"/>
    <w:rsid w:val="7D984AFE"/>
    <w:rsid w:val="7D9A0FA2"/>
    <w:rsid w:val="7DA32B96"/>
    <w:rsid w:val="7DA524E4"/>
    <w:rsid w:val="7DA537B5"/>
    <w:rsid w:val="7DA824D0"/>
    <w:rsid w:val="7DA96AAB"/>
    <w:rsid w:val="7DAF2D5B"/>
    <w:rsid w:val="7DBE0ED4"/>
    <w:rsid w:val="7DC546C7"/>
    <w:rsid w:val="7DCE6E4F"/>
    <w:rsid w:val="7DEE18C8"/>
    <w:rsid w:val="7DF36204"/>
    <w:rsid w:val="7E030957"/>
    <w:rsid w:val="7E0D5F14"/>
    <w:rsid w:val="7E131762"/>
    <w:rsid w:val="7E1B4312"/>
    <w:rsid w:val="7E3B58DC"/>
    <w:rsid w:val="7E42183C"/>
    <w:rsid w:val="7E435587"/>
    <w:rsid w:val="7E4C1090"/>
    <w:rsid w:val="7E594678"/>
    <w:rsid w:val="7E596F73"/>
    <w:rsid w:val="7E612329"/>
    <w:rsid w:val="7E6F5B21"/>
    <w:rsid w:val="7E703914"/>
    <w:rsid w:val="7E745909"/>
    <w:rsid w:val="7E8114CC"/>
    <w:rsid w:val="7E9247AC"/>
    <w:rsid w:val="7EA1288D"/>
    <w:rsid w:val="7EBA6503"/>
    <w:rsid w:val="7ECF689E"/>
    <w:rsid w:val="7ED60F4D"/>
    <w:rsid w:val="7EDE746A"/>
    <w:rsid w:val="7EE1304E"/>
    <w:rsid w:val="7EEE439E"/>
    <w:rsid w:val="7EEF7196"/>
    <w:rsid w:val="7EFC602C"/>
    <w:rsid w:val="7EFD3A26"/>
    <w:rsid w:val="7F01483E"/>
    <w:rsid w:val="7F102AE6"/>
    <w:rsid w:val="7F1052D2"/>
    <w:rsid w:val="7F162E39"/>
    <w:rsid w:val="7F173B67"/>
    <w:rsid w:val="7F1741DA"/>
    <w:rsid w:val="7F1E1D59"/>
    <w:rsid w:val="7F2318E9"/>
    <w:rsid w:val="7F343DA7"/>
    <w:rsid w:val="7F463D51"/>
    <w:rsid w:val="7F5D4177"/>
    <w:rsid w:val="7F614080"/>
    <w:rsid w:val="7F637242"/>
    <w:rsid w:val="7F690E6A"/>
    <w:rsid w:val="7F6B5E1F"/>
    <w:rsid w:val="7F746A44"/>
    <w:rsid w:val="7F855505"/>
    <w:rsid w:val="7F8702A2"/>
    <w:rsid w:val="7F8A0CA0"/>
    <w:rsid w:val="7F9230A3"/>
    <w:rsid w:val="7F953F2D"/>
    <w:rsid w:val="7F9D5123"/>
    <w:rsid w:val="7FAB4B54"/>
    <w:rsid w:val="7FAC7011"/>
    <w:rsid w:val="7FB3003C"/>
    <w:rsid w:val="7FB35140"/>
    <w:rsid w:val="7FB60B7D"/>
    <w:rsid w:val="7FB77E38"/>
    <w:rsid w:val="7FB97055"/>
    <w:rsid w:val="7FC875C7"/>
    <w:rsid w:val="7FED2221"/>
    <w:rsid w:val="7FEF260B"/>
    <w:rsid w:val="7FF4077B"/>
    <w:rsid w:val="7FFA605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iPriority="99"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3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lang w:val="en-US" w:eastAsia="zh-CN" w:bidi="ar-SA"/>
    </w:rPr>
  </w:style>
  <w:style w:type="paragraph" w:styleId="3">
    <w:name w:val="heading 1"/>
    <w:basedOn w:val="1"/>
    <w:next w:val="1"/>
    <w:qFormat/>
    <w:uiPriority w:val="0"/>
    <w:pPr>
      <w:keepNext/>
      <w:keepLines/>
      <w:spacing w:before="340" w:after="330" w:line="578" w:lineRule="auto"/>
      <w:outlineLvl w:val="0"/>
    </w:pPr>
    <w:rPr>
      <w:b/>
      <w:bCs/>
      <w:kern w:val="44"/>
      <w:sz w:val="44"/>
      <w:szCs w:val="44"/>
    </w:rPr>
  </w:style>
  <w:style w:type="paragraph" w:styleId="2">
    <w:name w:val="heading 2"/>
    <w:basedOn w:val="1"/>
    <w:next w:val="1"/>
    <w:qFormat/>
    <w:uiPriority w:val="0"/>
    <w:pPr>
      <w:jc w:val="center"/>
      <w:outlineLvl w:val="1"/>
    </w:pPr>
    <w:rPr>
      <w:rFonts w:ascii="楷体_GB2312" w:hAnsi="华文楷体" w:eastAsia="楷体_GB2312"/>
      <w:b/>
      <w:kern w:val="2"/>
      <w:sz w:val="28"/>
      <w:szCs w:val="28"/>
      <w:lang w:val="zh-CN"/>
    </w:rPr>
  </w:style>
  <w:style w:type="character" w:default="1" w:styleId="9">
    <w:name w:val="Default Paragraph Font"/>
    <w:semiHidden/>
    <w:qFormat/>
    <w:uiPriority w:val="0"/>
  </w:style>
  <w:style w:type="table" w:default="1" w:styleId="7">
    <w:name w:val="Normal Table"/>
    <w:semiHidden/>
    <w:qFormat/>
    <w:uiPriority w:val="0"/>
    <w:tblPr>
      <w:tblCellMar>
        <w:top w:w="0" w:type="dxa"/>
        <w:left w:w="108" w:type="dxa"/>
        <w:bottom w:w="0" w:type="dxa"/>
        <w:right w:w="108" w:type="dxa"/>
      </w:tblCellMar>
    </w:tblPr>
  </w:style>
  <w:style w:type="paragraph" w:styleId="4">
    <w:name w:val="footer"/>
    <w:basedOn w:val="1"/>
    <w:unhideWhenUsed/>
    <w:qFormat/>
    <w:uiPriority w:val="99"/>
    <w:pPr>
      <w:tabs>
        <w:tab w:val="center" w:pos="4153"/>
        <w:tab w:val="right" w:pos="8306"/>
      </w:tabs>
      <w:snapToGrid w:val="0"/>
      <w:jc w:val="left"/>
    </w:pPr>
    <w:rPr>
      <w:kern w:val="2"/>
      <w:sz w:val="18"/>
      <w:szCs w:val="18"/>
    </w:rPr>
  </w:style>
  <w:style w:type="paragraph" w:styleId="5">
    <w:name w:val="header"/>
    <w:basedOn w:val="1"/>
    <w:unhideWhenUsed/>
    <w:qFormat/>
    <w:uiPriority w:val="99"/>
    <w:pPr>
      <w:pBdr>
        <w:bottom w:val="single" w:color="auto" w:sz="6" w:space="1"/>
      </w:pBdr>
      <w:tabs>
        <w:tab w:val="center" w:pos="4153"/>
        <w:tab w:val="right" w:pos="8306"/>
      </w:tabs>
      <w:snapToGrid w:val="0"/>
      <w:jc w:val="center"/>
    </w:pPr>
    <w:rPr>
      <w:kern w:val="2"/>
      <w:sz w:val="18"/>
      <w:szCs w:val="18"/>
    </w:rPr>
  </w:style>
  <w:style w:type="paragraph" w:styleId="6">
    <w:name w:val="Normal (Web)"/>
    <w:unhideWhenUsed/>
    <w:qFormat/>
    <w:uiPriority w:val="0"/>
    <w:pPr>
      <w:spacing w:beforeAutospacing="1" w:afterAutospacing="1"/>
    </w:pPr>
    <w:rPr>
      <w:rFonts w:hint="eastAsia" w:ascii="宋体" w:hAnsi="宋体" w:eastAsia="宋体" w:cs="Times New Roman"/>
      <w:sz w:val="24"/>
      <w:szCs w:val="24"/>
      <w:lang w:val="en-US" w:eastAsia="zh-CN" w:bidi="ar-SA"/>
    </w:rPr>
  </w:style>
  <w:style w:type="table" w:styleId="8">
    <w:name w:val="Table Grid"/>
    <w:basedOn w:val="7"/>
    <w:qFormat/>
    <w:uiPriority w:val="3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
    <w:name w:val="页眉1"/>
    <w:basedOn w:val="1"/>
    <w:qFormat/>
    <w:uiPriority w:val="0"/>
    <w:pPr>
      <w:pBdr>
        <w:bottom w:val="single" w:color="auto" w:sz="6" w:space="1"/>
      </w:pBdr>
      <w:tabs>
        <w:tab w:val="center" w:pos="4153"/>
        <w:tab w:val="right" w:pos="8306"/>
      </w:tabs>
      <w:snapToGrid w:val="0"/>
      <w:jc w:val="center"/>
    </w:pPr>
    <w:rPr>
      <w:kern w:val="2"/>
      <w:sz w:val="18"/>
    </w:rPr>
  </w:style>
  <w:style w:type="paragraph" w:customStyle="1" w:styleId="11">
    <w:name w:val="页脚1"/>
    <w:basedOn w:val="1"/>
    <w:qFormat/>
    <w:uiPriority w:val="0"/>
    <w:pPr>
      <w:tabs>
        <w:tab w:val="center" w:pos="4153"/>
        <w:tab w:val="right" w:pos="8306"/>
      </w:tabs>
      <w:snapToGrid w:val="0"/>
      <w:jc w:val="left"/>
    </w:pPr>
    <w:rPr>
      <w:kern w:val="2"/>
      <w:sz w:val="18"/>
    </w:rPr>
  </w:style>
  <w:style w:type="character" w:customStyle="1" w:styleId="12">
    <w:name w:val="页码1"/>
    <w:basedOn w:val="9"/>
    <w:qFormat/>
    <w:uiPriority w:val="0"/>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image" Target="media/image1.png"/><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header" Target="head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1" Type="http://schemas.openxmlformats.org/officeDocument/2006/relationships/fontTable" Target="fontTable.xml"/><Relationship Id="rId10" Type="http://schemas.openxmlformats.org/officeDocument/2006/relationships/numbering" Target="numbering.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2</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2025-12-08T08:54:00Z</dcterms:created>
  <dc:creator>常廷香</dc:creator>
  <cp:lastModifiedBy>崔文珏</cp:lastModifiedBy>
  <cp:lastPrinted>2025-12-15T02:42:00Z</cp:lastPrinted>
  <dcterms:modified xsi:type="dcterms:W3CDTF">2025-12-16T06:22:44Z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7EC344A359C54B17977B9C131B74CCD6</vt:lpwstr>
  </property>
</Properties>
</file>