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624" w:beforeLines="200"/>
        <w:jc w:val="center"/>
        <w:rPr>
          <w:rFonts w:eastAsia="黑体"/>
          <w:b/>
          <w:sz w:val="52"/>
        </w:rPr>
      </w:pPr>
      <w:r>
        <w:rPr>
          <w:rFonts w:hint="eastAsia" w:eastAsia="黑体"/>
          <w:b/>
          <w:sz w:val="52"/>
        </w:rPr>
        <w:drawing>
          <wp:anchor distT="0" distB="0" distL="114300" distR="114300" simplePos="0" relativeHeight="251659264" behindDoc="1" locked="0" layoutInCell="1" allowOverlap="1">
            <wp:simplePos x="0" y="0"/>
            <wp:positionH relativeFrom="column">
              <wp:posOffset>-681990</wp:posOffset>
            </wp:positionH>
            <wp:positionV relativeFrom="paragraph">
              <wp:posOffset>-922655</wp:posOffset>
            </wp:positionV>
            <wp:extent cx="7983220" cy="2820670"/>
            <wp:effectExtent l="19050" t="0" r="0" b="0"/>
            <wp:wrapTight wrapText="bothSides">
              <wp:wrapPolygon>
                <wp:start x="-52" y="0"/>
                <wp:lineTo x="-52" y="21444"/>
                <wp:lineTo x="21597" y="21444"/>
                <wp:lineTo x="21597" y="0"/>
                <wp:lineTo x="-52" y="0"/>
              </wp:wrapPolygon>
            </wp:wrapTight>
            <wp:docPr id="2"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模板-3"/>
                    <pic:cNvPicPr>
                      <a:picLocks noChangeAspect="1" noChangeArrowheads="1"/>
                    </pic:cNvPicPr>
                  </pic:nvPicPr>
                  <pic:blipFill>
                    <a:blip r:embed="rId10" cstate="print"/>
                    <a:srcRect/>
                    <a:stretch>
                      <a:fillRect/>
                    </a:stretch>
                  </pic:blipFill>
                  <pic:spPr>
                    <a:xfrm>
                      <a:off x="0" y="0"/>
                      <a:ext cx="7983220" cy="2820670"/>
                    </a:xfrm>
                    <a:prstGeom prst="rect">
                      <a:avLst/>
                    </a:prstGeom>
                    <a:noFill/>
                    <a:ln w="9525" cmpd="sng">
                      <a:noFill/>
                      <a:miter lim="800000"/>
                      <a:headEnd/>
                      <a:tailEnd/>
                    </a:ln>
                  </pic:spPr>
                </pic:pic>
              </a:graphicData>
            </a:graphic>
          </wp:anchor>
        </w:drawing>
      </w:r>
      <w:r>
        <w:rPr>
          <w:rFonts w:hint="eastAsia" w:eastAsia="黑体"/>
          <w:szCs w:val="21"/>
        </w:rPr>
        <w:t xml:space="preserve">                                                          </w:t>
      </w:r>
      <w:r>
        <w:rPr>
          <w:rFonts w:hint="eastAsia" w:eastAsia="黑体"/>
          <w:b/>
          <w:sz w:val="52"/>
        </w:rPr>
        <w:t xml:space="preserve">           </w:t>
      </w:r>
    </w:p>
    <w:p>
      <w:pPr>
        <w:spacing w:before="624" w:beforeLines="200"/>
        <w:jc w:val="center"/>
        <w:rPr>
          <w:rFonts w:eastAsia="黑体"/>
          <w:b/>
          <w:sz w:val="36"/>
        </w:rPr>
      </w:pPr>
      <w:r>
        <w:rPr>
          <w:rFonts w:hint="eastAsia" w:eastAsia="黑体"/>
          <w:b/>
          <w:sz w:val="52"/>
          <w:lang w:eastAsia="zh-CN"/>
        </w:rPr>
        <w:t>梧州网区202</w:t>
      </w:r>
      <w:r>
        <w:rPr>
          <w:rFonts w:hint="eastAsia" w:eastAsia="黑体"/>
          <w:b/>
          <w:sz w:val="52"/>
          <w:lang w:val="en-US" w:eastAsia="zh-CN"/>
        </w:rPr>
        <w:t>5</w:t>
      </w:r>
      <w:r>
        <w:rPr>
          <w:rFonts w:hint="eastAsia" w:eastAsia="黑体"/>
          <w:b/>
          <w:sz w:val="52"/>
          <w:lang w:eastAsia="zh-CN"/>
        </w:rPr>
        <w:t>年110kV</w:t>
      </w:r>
      <w:r>
        <w:rPr>
          <w:rFonts w:hint="eastAsia" w:eastAsia="黑体"/>
          <w:b/>
          <w:sz w:val="52"/>
          <w:lang w:val="en-US" w:eastAsia="zh-CN"/>
        </w:rPr>
        <w:t>城南</w:t>
      </w:r>
      <w:r>
        <w:rPr>
          <w:rFonts w:hint="eastAsia" w:eastAsia="黑体"/>
          <w:b/>
          <w:sz w:val="52"/>
          <w:lang w:eastAsia="zh-CN"/>
        </w:rPr>
        <w:t>站等</w:t>
      </w:r>
      <w:r>
        <w:rPr>
          <w:rFonts w:hint="eastAsia" w:eastAsia="黑体"/>
          <w:b/>
          <w:sz w:val="52"/>
          <w:lang w:val="en-US" w:eastAsia="zh-CN"/>
        </w:rPr>
        <w:t>3</w:t>
      </w:r>
      <w:r>
        <w:rPr>
          <w:rFonts w:hint="eastAsia" w:eastAsia="黑体"/>
          <w:b/>
          <w:sz w:val="52"/>
          <w:lang w:eastAsia="zh-CN"/>
        </w:rPr>
        <w:t>座变电站电磁环境和噪声检测</w:t>
      </w:r>
      <w:r>
        <w:rPr>
          <w:rFonts w:eastAsia="黑体"/>
          <w:b/>
          <w:sz w:val="52"/>
        </w:rPr>
        <w:t>技术规范书</w:t>
      </w:r>
    </w:p>
    <w:p>
      <w:pPr>
        <w:spacing w:before="624" w:beforeLines="200"/>
        <w:jc w:val="left"/>
        <w:rPr>
          <w:rFonts w:eastAsia="黑体"/>
          <w:b/>
          <w:sz w:val="36"/>
        </w:rPr>
      </w:pPr>
    </w:p>
    <w:p>
      <w:pPr>
        <w:spacing w:before="624" w:beforeLines="200"/>
        <w:jc w:val="left"/>
        <w:rPr>
          <w:rFonts w:eastAsia="黑体"/>
          <w:b/>
          <w:sz w:val="36"/>
        </w:rPr>
      </w:pPr>
    </w:p>
    <w:p>
      <w:pPr>
        <w:spacing w:before="624" w:beforeLines="200"/>
        <w:jc w:val="left"/>
        <w:rPr>
          <w:rFonts w:eastAsia="黑体"/>
          <w:b/>
          <w:sz w:val="36"/>
        </w:rPr>
      </w:pPr>
    </w:p>
    <w:p>
      <w:pPr>
        <w:spacing w:before="624" w:beforeLines="200"/>
        <w:jc w:val="left"/>
        <w:rPr>
          <w:rFonts w:eastAsia="黑体"/>
          <w:b/>
          <w:sz w:val="36"/>
        </w:rPr>
      </w:pPr>
    </w:p>
    <w:p>
      <w:pPr>
        <w:spacing w:before="624" w:beforeLines="200"/>
        <w:jc w:val="center"/>
        <w:rPr>
          <w:rFonts w:ascii="黑体" w:eastAsia="黑体"/>
          <w:b/>
          <w:spacing w:val="20"/>
          <w:w w:val="135"/>
          <w:sz w:val="30"/>
        </w:rPr>
      </w:pPr>
      <w:r>
        <w:rPr>
          <w:rFonts w:hint="eastAsia" w:ascii="黑体" w:eastAsia="黑体"/>
          <w:b/>
          <w:spacing w:val="20"/>
          <w:w w:val="135"/>
          <w:sz w:val="30"/>
        </w:rPr>
        <w:t>广西电网有限责任公司</w:t>
      </w:r>
      <w:r>
        <w:rPr>
          <w:rFonts w:hint="eastAsia" w:ascii="黑体" w:eastAsia="黑体"/>
          <w:b/>
          <w:spacing w:val="20"/>
          <w:w w:val="135"/>
          <w:sz w:val="30"/>
          <w:lang w:eastAsia="zh-CN"/>
        </w:rPr>
        <w:t>梧州</w:t>
      </w:r>
      <w:r>
        <w:rPr>
          <w:rFonts w:hint="eastAsia" w:ascii="黑体" w:eastAsia="黑体"/>
          <w:b/>
          <w:spacing w:val="20"/>
          <w:w w:val="135"/>
          <w:sz w:val="30"/>
        </w:rPr>
        <w:t>供电局</w:t>
      </w:r>
    </w:p>
    <w:p>
      <w:pPr>
        <w:jc w:val="center"/>
        <w:rPr>
          <w:rFonts w:ascii="黑体" w:eastAsia="黑体"/>
          <w:b/>
          <w:spacing w:val="20"/>
          <w:w w:val="135"/>
          <w:sz w:val="30"/>
        </w:rPr>
      </w:pPr>
      <w:r>
        <w:rPr>
          <w:rFonts w:hint="eastAsia" w:ascii="黑体" w:eastAsia="黑体"/>
          <w:b/>
          <w:spacing w:val="20"/>
          <w:w w:val="135"/>
          <w:sz w:val="30"/>
        </w:rPr>
        <w:t>202</w:t>
      </w:r>
      <w:r>
        <w:rPr>
          <w:rFonts w:hint="eastAsia" w:ascii="黑体" w:eastAsia="黑体"/>
          <w:b/>
          <w:spacing w:val="20"/>
          <w:w w:val="135"/>
          <w:sz w:val="30"/>
          <w:lang w:val="en-US" w:eastAsia="zh-CN"/>
        </w:rPr>
        <w:t>5</w:t>
      </w:r>
      <w:r>
        <w:rPr>
          <w:rFonts w:hint="eastAsia" w:ascii="黑体" w:eastAsia="黑体"/>
          <w:b/>
          <w:spacing w:val="20"/>
          <w:w w:val="135"/>
          <w:sz w:val="30"/>
        </w:rPr>
        <w:t>年</w:t>
      </w:r>
      <w:r>
        <w:rPr>
          <w:rFonts w:hint="eastAsia" w:ascii="黑体" w:eastAsia="黑体"/>
          <w:b/>
          <w:spacing w:val="20"/>
          <w:w w:val="135"/>
          <w:sz w:val="30"/>
          <w:lang w:val="en-US" w:eastAsia="zh-CN"/>
        </w:rPr>
        <w:t>11</w:t>
      </w:r>
      <w:r>
        <w:rPr>
          <w:rFonts w:hint="eastAsia" w:ascii="黑体" w:eastAsia="黑体"/>
          <w:b/>
          <w:spacing w:val="20"/>
          <w:w w:val="135"/>
          <w:sz w:val="30"/>
        </w:rPr>
        <w:t>月</w:t>
      </w:r>
    </w:p>
    <w:p>
      <w:pPr>
        <w:pStyle w:val="122"/>
        <w:ind w:firstLine="0" w:firstLineChars="0"/>
        <w:jc w:val="center"/>
      </w:pPr>
      <w:r>
        <w:rPr>
          <w:rFonts w:ascii="黑体" w:eastAsia="黑体"/>
          <w:sz w:val="36"/>
          <w:szCs w:val="36"/>
        </w:rPr>
        <w:br w:type="page"/>
      </w:r>
      <w:r>
        <w:rPr>
          <w:rFonts w:hint="eastAsia" w:ascii="黑体" w:eastAsia="黑体"/>
          <w:sz w:val="36"/>
          <w:szCs w:val="36"/>
        </w:rPr>
        <w:t>目  录</w:t>
      </w:r>
    </w:p>
    <w:p>
      <w:pPr>
        <w:pStyle w:val="56"/>
        <w:tabs>
          <w:tab w:val="right" w:leader="dot" w:pos="9354"/>
          <w:tab w:val="clear" w:pos="8705"/>
        </w:tabs>
      </w:pPr>
      <w:r>
        <w:fldChar w:fldCharType="begin"/>
      </w:r>
      <w:r>
        <w:instrText xml:space="preserve"> TOC \o "1-3" \h \z \u </w:instrText>
      </w:r>
      <w:r>
        <w:fldChar w:fldCharType="separate"/>
      </w:r>
      <w:r>
        <w:fldChar w:fldCharType="begin"/>
      </w:r>
      <w:r>
        <w:instrText xml:space="preserve"> HYPERLINK \l "_Toc29971" </w:instrText>
      </w:r>
      <w:r>
        <w:fldChar w:fldCharType="separate"/>
      </w:r>
      <w:r>
        <w:rPr>
          <w:rFonts w:hint="eastAsia" w:ascii="黑体" w:hAnsi="黑体" w:eastAsia="黑体"/>
          <w:szCs w:val="21"/>
        </w:rPr>
        <w:t>1 总则</w:t>
      </w:r>
      <w:r>
        <w:tab/>
      </w:r>
      <w:r>
        <w:fldChar w:fldCharType="end"/>
      </w:r>
    </w:p>
    <w:p>
      <w:pPr>
        <w:pStyle w:val="56"/>
        <w:tabs>
          <w:tab w:val="right" w:leader="dot" w:pos="9354"/>
          <w:tab w:val="clear" w:pos="8705"/>
        </w:tabs>
      </w:pPr>
      <w:r>
        <w:fldChar w:fldCharType="begin"/>
      </w:r>
      <w:r>
        <w:instrText xml:space="preserve"> HYPERLINK \l "_Toc31210" </w:instrText>
      </w:r>
      <w:r>
        <w:fldChar w:fldCharType="separate"/>
      </w:r>
      <w:r>
        <w:rPr>
          <w:rFonts w:hint="eastAsia" w:ascii="黑体" w:hAnsi="黑体" w:eastAsia="黑体"/>
          <w:szCs w:val="21"/>
        </w:rPr>
        <w:t>2 工作范围</w:t>
      </w:r>
      <w:r>
        <w:tab/>
      </w:r>
      <w:r>
        <w:fldChar w:fldCharType="end"/>
      </w:r>
    </w:p>
    <w:p>
      <w:pPr>
        <w:pStyle w:val="70"/>
        <w:tabs>
          <w:tab w:val="right" w:leader="dot" w:pos="9354"/>
          <w:tab w:val="clear" w:pos="8705"/>
        </w:tabs>
      </w:pPr>
      <w:r>
        <w:fldChar w:fldCharType="begin"/>
      </w:r>
      <w:r>
        <w:instrText xml:space="preserve"> HYPERLINK \l "_Toc13666" </w:instrText>
      </w:r>
      <w:r>
        <w:fldChar w:fldCharType="separate"/>
      </w:r>
      <w:r>
        <w:rPr>
          <w:rFonts w:hint="eastAsia" w:ascii="黑体" w:hAnsi="黑体"/>
        </w:rPr>
        <w:t>2</w:t>
      </w:r>
      <w:r>
        <w:rPr>
          <w:rFonts w:ascii="黑体" w:hAnsi="黑体"/>
        </w:rPr>
        <w:t>.1</w:t>
      </w:r>
      <w:r>
        <w:rPr>
          <w:rFonts w:hint="eastAsia" w:ascii="黑体" w:hAnsi="黑体"/>
        </w:rPr>
        <w:t xml:space="preserve"> 工程概况</w:t>
      </w:r>
      <w:r>
        <w:tab/>
      </w:r>
      <w:r>
        <w:fldChar w:fldCharType="end"/>
      </w:r>
    </w:p>
    <w:p>
      <w:pPr>
        <w:pStyle w:val="70"/>
        <w:tabs>
          <w:tab w:val="right" w:leader="dot" w:pos="9354"/>
          <w:tab w:val="clear" w:pos="8705"/>
        </w:tabs>
      </w:pPr>
      <w:r>
        <w:fldChar w:fldCharType="begin"/>
      </w:r>
      <w:r>
        <w:instrText xml:space="preserve"> HYPERLINK \l "_Toc20785" </w:instrText>
      </w:r>
      <w:r>
        <w:fldChar w:fldCharType="separate"/>
      </w:r>
      <w:r>
        <w:rPr>
          <w:rFonts w:ascii="黑体" w:hAnsi="黑体"/>
        </w:rPr>
        <w:t>2.</w:t>
      </w:r>
      <w:r>
        <w:rPr>
          <w:rFonts w:hint="eastAsia" w:ascii="黑体" w:hAnsi="黑体"/>
        </w:rPr>
        <w:t>2</w:t>
      </w:r>
      <w:r>
        <w:rPr>
          <w:rFonts w:ascii="黑体" w:hAnsi="黑体"/>
        </w:rPr>
        <w:t xml:space="preserve"> 范围和界限</w:t>
      </w:r>
      <w:r>
        <w:tab/>
      </w:r>
      <w:r>
        <w:fldChar w:fldCharType="end"/>
      </w:r>
    </w:p>
    <w:p>
      <w:pPr>
        <w:pStyle w:val="56"/>
        <w:tabs>
          <w:tab w:val="right" w:leader="dot" w:pos="9354"/>
          <w:tab w:val="clear" w:pos="8705"/>
        </w:tabs>
      </w:pPr>
      <w:r>
        <w:fldChar w:fldCharType="begin"/>
      </w:r>
      <w:r>
        <w:instrText xml:space="preserve"> HYPERLINK \l "_Toc20109" </w:instrText>
      </w:r>
      <w:r>
        <w:fldChar w:fldCharType="separate"/>
      </w:r>
      <w:r>
        <w:rPr>
          <w:rFonts w:hint="eastAsia" w:ascii="黑体" w:hAnsi="黑体" w:eastAsia="黑体"/>
          <w:szCs w:val="21"/>
        </w:rPr>
        <w:t>3 应遵循的主要标准</w:t>
      </w:r>
      <w:r>
        <w:tab/>
      </w:r>
      <w:r>
        <w:fldChar w:fldCharType="end"/>
      </w:r>
    </w:p>
    <w:p>
      <w:pPr>
        <w:pStyle w:val="56"/>
        <w:tabs>
          <w:tab w:val="right" w:leader="dot" w:pos="9354"/>
          <w:tab w:val="clear" w:pos="8705"/>
        </w:tabs>
      </w:pPr>
      <w:r>
        <w:fldChar w:fldCharType="begin"/>
      </w:r>
      <w:r>
        <w:instrText xml:space="preserve"> HYPERLINK \l "_Toc29136" </w:instrText>
      </w:r>
      <w:r>
        <w:fldChar w:fldCharType="separate"/>
      </w:r>
      <w:r>
        <w:rPr>
          <w:rFonts w:hint="eastAsia" w:ascii="黑体" w:hAnsi="黑体" w:eastAsia="黑体"/>
          <w:szCs w:val="21"/>
        </w:rPr>
        <w:t>4使用条件</w:t>
      </w:r>
      <w:r>
        <w:tab/>
      </w:r>
      <w:r>
        <w:fldChar w:fldCharType="end"/>
      </w:r>
    </w:p>
    <w:p>
      <w:pPr>
        <w:pStyle w:val="56"/>
        <w:tabs>
          <w:tab w:val="right" w:leader="dot" w:pos="9354"/>
          <w:tab w:val="clear" w:pos="8705"/>
        </w:tabs>
      </w:pPr>
      <w:r>
        <w:fldChar w:fldCharType="begin"/>
      </w:r>
      <w:r>
        <w:instrText xml:space="preserve"> HYPERLINK \l "_Toc19692" </w:instrText>
      </w:r>
      <w:r>
        <w:fldChar w:fldCharType="separate"/>
      </w:r>
      <w:r>
        <w:rPr>
          <w:rFonts w:hint="eastAsia" w:ascii="黑体" w:hAnsi="黑体" w:eastAsia="黑体"/>
          <w:szCs w:val="21"/>
        </w:rPr>
        <w:t>5 技术要求</w:t>
      </w:r>
      <w:r>
        <w:tab/>
      </w:r>
      <w:r>
        <w:fldChar w:fldCharType="end"/>
      </w:r>
    </w:p>
    <w:p>
      <w:pPr>
        <w:pStyle w:val="70"/>
        <w:tabs>
          <w:tab w:val="right" w:leader="dot" w:pos="9354"/>
          <w:tab w:val="clear" w:pos="8705"/>
        </w:tabs>
      </w:pPr>
      <w:r>
        <w:fldChar w:fldCharType="begin"/>
      </w:r>
      <w:r>
        <w:instrText xml:space="preserve"> HYPERLINK \l "_Toc26649" </w:instrText>
      </w:r>
      <w:r>
        <w:fldChar w:fldCharType="separate"/>
      </w:r>
      <w:r>
        <w:rPr>
          <w:rFonts w:hint="eastAsia" w:ascii="黑体" w:hAnsi="黑体"/>
        </w:rPr>
        <w:t>5.1技术参数</w:t>
      </w:r>
      <w:r>
        <w:tab/>
      </w:r>
      <w:r>
        <w:fldChar w:fldCharType="end"/>
      </w:r>
    </w:p>
    <w:p>
      <w:pPr>
        <w:pStyle w:val="56"/>
        <w:tabs>
          <w:tab w:val="right" w:leader="dot" w:pos="9354"/>
          <w:tab w:val="clear" w:pos="8705"/>
        </w:tabs>
      </w:pPr>
      <w:r>
        <w:fldChar w:fldCharType="begin"/>
      </w:r>
      <w:r>
        <w:instrText xml:space="preserve"> HYPERLINK \l "_Toc24449" </w:instrText>
      </w:r>
      <w:r>
        <w:fldChar w:fldCharType="separate"/>
      </w:r>
      <w:r>
        <w:rPr>
          <w:rFonts w:hint="eastAsia" w:ascii="黑体" w:hAnsi="黑体" w:eastAsia="黑体"/>
          <w:szCs w:val="21"/>
        </w:rPr>
        <w:t>6  技术服务</w:t>
      </w:r>
      <w:r>
        <w:tab/>
      </w:r>
      <w:r>
        <w:fldChar w:fldCharType="end"/>
      </w:r>
    </w:p>
    <w:p>
      <w:pPr>
        <w:pStyle w:val="56"/>
        <w:tabs>
          <w:tab w:val="right" w:leader="dot" w:pos="9354"/>
          <w:tab w:val="clear" w:pos="8705"/>
        </w:tabs>
      </w:pPr>
      <w:r>
        <w:fldChar w:fldCharType="begin"/>
      </w:r>
      <w:r>
        <w:instrText xml:space="preserve"> HYPERLINK \l "_Toc29490" </w:instrText>
      </w:r>
      <w:r>
        <w:fldChar w:fldCharType="separate"/>
      </w:r>
      <w:r>
        <w:rPr>
          <w:rFonts w:hint="eastAsia" w:ascii="黑体" w:hAnsi="黑体" w:eastAsia="黑体"/>
          <w:szCs w:val="21"/>
        </w:rPr>
        <w:t>7</w:t>
      </w:r>
      <w:r>
        <w:rPr>
          <w:rFonts w:ascii="黑体" w:hAnsi="黑体" w:eastAsia="黑体"/>
          <w:szCs w:val="21"/>
        </w:rPr>
        <w:t xml:space="preserve"> </w:t>
      </w:r>
      <w:r>
        <w:rPr>
          <w:rFonts w:hint="eastAsia" w:ascii="黑体" w:hAnsi="黑体" w:eastAsia="黑体"/>
          <w:szCs w:val="21"/>
        </w:rPr>
        <w:t>质量保证</w:t>
      </w:r>
      <w:r>
        <w:tab/>
      </w:r>
      <w:r>
        <w:fldChar w:fldCharType="end"/>
      </w:r>
    </w:p>
    <w:p>
      <w:pPr>
        <w:pStyle w:val="56"/>
        <w:tabs>
          <w:tab w:val="right" w:leader="dot" w:pos="9354"/>
          <w:tab w:val="clear" w:pos="8705"/>
        </w:tabs>
      </w:pPr>
    </w:p>
    <w:p>
      <w:pPr>
        <w:sectPr>
          <w:footerReference r:id="rId6" w:type="first"/>
          <w:headerReference r:id="rId3" w:type="default"/>
          <w:footerReference r:id="rId4" w:type="default"/>
          <w:footerReference r:id="rId5" w:type="even"/>
          <w:pgSz w:w="11906" w:h="16838"/>
          <w:pgMar w:top="1440" w:right="1418" w:bottom="1440" w:left="1134" w:header="851" w:footer="992" w:gutter="0"/>
          <w:pgNumType w:start="0"/>
          <w:cols w:space="720" w:num="1"/>
          <w:titlePg/>
          <w:docGrid w:type="lines" w:linePitch="312" w:charSpace="0"/>
        </w:sectPr>
      </w:pPr>
      <w:r>
        <w:fldChar w:fldCharType="end"/>
      </w:r>
      <w:bookmarkStart w:id="0" w:name="_Toc241911990"/>
    </w:p>
    <w:p>
      <w:pPr>
        <w:pStyle w:val="3"/>
        <w:numPr>
          <w:ilvl w:val="0"/>
          <w:numId w:val="0"/>
        </w:numPr>
        <w:rPr>
          <w:rFonts w:ascii="黑体" w:hAnsi="黑体" w:eastAsia="黑体"/>
          <w:b/>
          <w:sz w:val="21"/>
          <w:szCs w:val="21"/>
        </w:rPr>
      </w:pPr>
      <w:bookmarkStart w:id="1" w:name="_Toc29971"/>
      <w:bookmarkStart w:id="2" w:name="_Toc384340975"/>
      <w:r>
        <w:rPr>
          <w:rFonts w:hint="eastAsia" w:ascii="黑体" w:hAnsi="黑体" w:eastAsia="黑体"/>
          <w:b/>
          <w:sz w:val="21"/>
          <w:szCs w:val="21"/>
        </w:rPr>
        <w:t>1 总则</w:t>
      </w:r>
      <w:bookmarkEnd w:id="1"/>
      <w:bookmarkEnd w:id="2"/>
    </w:p>
    <w:p>
      <w:pPr>
        <w:adjustRightInd w:val="0"/>
        <w:snapToGrid w:val="0"/>
        <w:spacing w:line="360" w:lineRule="auto"/>
        <w:rPr>
          <w:rFonts w:ascii="宋体" w:hAnsi="宋体"/>
          <w:spacing w:val="-4"/>
          <w:szCs w:val="21"/>
        </w:rPr>
      </w:pPr>
      <w:r>
        <w:rPr>
          <w:rFonts w:ascii="宋体" w:hAnsi="宋体"/>
          <w:spacing w:val="-4"/>
          <w:szCs w:val="21"/>
        </w:rPr>
        <w:t xml:space="preserve">1.1  </w:t>
      </w:r>
      <w:r>
        <w:rPr>
          <w:rFonts w:hint="eastAsia" w:ascii="宋体" w:hAnsi="宋体"/>
          <w:spacing w:val="-4"/>
          <w:szCs w:val="21"/>
        </w:rPr>
        <w:t>本招标技术文件适用于</w:t>
      </w:r>
      <w:r>
        <w:rPr>
          <w:rFonts w:hint="eastAsia" w:ascii="宋体" w:hAnsi="宋体"/>
          <w:spacing w:val="-4"/>
          <w:szCs w:val="21"/>
          <w:lang w:eastAsia="zh-CN"/>
        </w:rPr>
        <w:t>梧州网区2025年110kV城南站等3座</w:t>
      </w:r>
      <w:r>
        <w:rPr>
          <w:rFonts w:hint="eastAsia" w:ascii="宋体" w:hAnsi="宋体"/>
          <w:spacing w:val="-4"/>
          <w:szCs w:val="21"/>
        </w:rPr>
        <w:t>变电站电磁环境和噪声检测，卖方应提供高质量的产品来满足规范书中的标准要求。</w:t>
      </w:r>
    </w:p>
    <w:p>
      <w:pPr>
        <w:pStyle w:val="43"/>
        <w:adjustRightInd w:val="0"/>
        <w:snapToGrid w:val="0"/>
        <w:spacing w:line="360" w:lineRule="auto"/>
        <w:rPr>
          <w:rFonts w:hAnsi="宋体" w:cs="Times New Roman"/>
        </w:rPr>
      </w:pPr>
      <w:r>
        <w:rPr>
          <w:rFonts w:hAnsi="宋体" w:cs="Times New Roman"/>
          <w:spacing w:val="-4"/>
        </w:rPr>
        <w:t>1.2</w:t>
      </w:r>
      <w:r>
        <w:rPr>
          <w:rFonts w:hAnsi="宋体" w:cs="Times New Roman"/>
        </w:rPr>
        <w:t xml:space="preserve">  </w:t>
      </w:r>
      <w:r>
        <w:rPr>
          <w:rFonts w:hint="eastAsia" w:hAnsi="宋体" w:cs="Times New Roman"/>
        </w:rPr>
        <w:t>本招标技术文件提出的是最低限度的技术要求。凡本招标技术文件中未规定，但在相关设备的行业标准、国家标准或</w:t>
      </w:r>
      <w:r>
        <w:rPr>
          <w:rFonts w:hAnsi="宋体" w:cs="Times New Roman"/>
        </w:rPr>
        <w:t>IEC</w:t>
      </w:r>
      <w:r>
        <w:rPr>
          <w:rFonts w:hint="eastAsia" w:hAnsi="宋体" w:cs="Times New Roman"/>
        </w:rPr>
        <w:t>标准中有规定的规范条文，投标方应按相应标准的条文进行设备设计、制造、试验和安装。对国家有关安全、环保等强制性标准，必须满足其要求。</w:t>
      </w:r>
    </w:p>
    <w:p>
      <w:pPr>
        <w:adjustRightInd w:val="0"/>
        <w:snapToGrid w:val="0"/>
        <w:spacing w:line="360" w:lineRule="auto"/>
        <w:rPr>
          <w:rFonts w:ascii="宋体" w:hAnsi="宋体"/>
          <w:szCs w:val="21"/>
        </w:rPr>
      </w:pPr>
      <w:r>
        <w:rPr>
          <w:rFonts w:ascii="宋体" w:hAnsi="宋体"/>
          <w:spacing w:val="-4"/>
          <w:szCs w:val="21"/>
        </w:rPr>
        <w:t>1.3</w:t>
      </w:r>
      <w:r>
        <w:rPr>
          <w:rFonts w:ascii="宋体" w:hAnsi="宋体"/>
          <w:szCs w:val="21"/>
        </w:rPr>
        <w:t xml:space="preserve">  </w:t>
      </w:r>
      <w:r>
        <w:rPr>
          <w:rFonts w:hint="eastAsia" w:ascii="宋体" w:hAnsi="宋体"/>
          <w:szCs w:val="21"/>
        </w:rPr>
        <w:t>如果投标方没有以书面形式对本招标技术文件的条文提出异议，则意味着投标方提供的设备完全符合本招标技术文件的要求。如有异议，不管是多么微小，都应在报价书中以“对招标技术文件的意见和同招标技术文件的差异”为标题的专门章节中加以详细描述。</w:t>
      </w:r>
    </w:p>
    <w:p>
      <w:pPr>
        <w:adjustRightInd w:val="0"/>
        <w:snapToGrid w:val="0"/>
        <w:spacing w:line="360" w:lineRule="auto"/>
        <w:rPr>
          <w:rFonts w:ascii="宋体" w:hAnsi="宋体"/>
          <w:spacing w:val="-2"/>
          <w:szCs w:val="21"/>
        </w:rPr>
      </w:pPr>
      <w:r>
        <w:rPr>
          <w:rFonts w:ascii="宋体" w:hAnsi="宋体"/>
          <w:spacing w:val="-4"/>
          <w:szCs w:val="21"/>
        </w:rPr>
        <w:t>1.4</w:t>
      </w:r>
      <w:r>
        <w:rPr>
          <w:rFonts w:ascii="宋体" w:hAnsi="宋体"/>
          <w:szCs w:val="21"/>
        </w:rPr>
        <w:t xml:space="preserve">  </w:t>
      </w:r>
      <w:r>
        <w:rPr>
          <w:rFonts w:hint="eastAsia" w:ascii="宋体" w:hAnsi="宋体"/>
          <w:spacing w:val="-2"/>
          <w:szCs w:val="21"/>
        </w:rPr>
        <w:t>本招标技术文件所使用的标准如遇与投标方所执行的标准不一致时，按较高标准执行。</w:t>
      </w:r>
    </w:p>
    <w:p>
      <w:pPr>
        <w:adjustRightInd w:val="0"/>
        <w:snapToGrid w:val="0"/>
        <w:spacing w:line="360" w:lineRule="auto"/>
        <w:rPr>
          <w:rFonts w:ascii="宋体" w:hAnsi="宋体"/>
          <w:szCs w:val="21"/>
        </w:rPr>
      </w:pPr>
      <w:r>
        <w:rPr>
          <w:rFonts w:ascii="宋体" w:hAnsi="宋体"/>
          <w:spacing w:val="-4"/>
          <w:szCs w:val="21"/>
        </w:rPr>
        <w:t>1.5</w:t>
      </w:r>
      <w:r>
        <w:rPr>
          <w:rFonts w:ascii="宋体" w:hAnsi="宋体"/>
          <w:szCs w:val="21"/>
        </w:rPr>
        <w:t xml:space="preserve">  </w:t>
      </w:r>
      <w:r>
        <w:rPr>
          <w:rFonts w:hint="eastAsia" w:ascii="宋体" w:hAnsi="宋体"/>
          <w:szCs w:val="21"/>
        </w:rPr>
        <w:t>本招标技术文件经买、卖双方确认后作为订货合同的技术附件，与合同正文具有同等的法律效力。</w:t>
      </w:r>
    </w:p>
    <w:p>
      <w:pPr>
        <w:adjustRightInd w:val="0"/>
        <w:snapToGrid w:val="0"/>
        <w:spacing w:line="360" w:lineRule="auto"/>
        <w:rPr>
          <w:rFonts w:ascii="宋体" w:hAnsi="宋体"/>
          <w:szCs w:val="21"/>
        </w:rPr>
      </w:pPr>
      <w:r>
        <w:rPr>
          <w:rFonts w:ascii="宋体" w:hAnsi="宋体"/>
          <w:spacing w:val="-4"/>
          <w:szCs w:val="21"/>
        </w:rPr>
        <w:t>1.6</w:t>
      </w:r>
      <w:r>
        <w:rPr>
          <w:rFonts w:ascii="宋体" w:hAnsi="宋体"/>
          <w:szCs w:val="21"/>
        </w:rPr>
        <w:t xml:space="preserve">  </w:t>
      </w:r>
      <w:r>
        <w:rPr>
          <w:rFonts w:hint="eastAsia" w:ascii="宋体" w:hAnsi="宋体"/>
          <w:szCs w:val="21"/>
        </w:rPr>
        <w:t>本招标技术文件未尽事宜，由买、卖双方协商确定。</w:t>
      </w:r>
    </w:p>
    <w:p>
      <w:pPr>
        <w:pStyle w:val="43"/>
        <w:adjustRightInd w:val="0"/>
        <w:snapToGrid w:val="0"/>
        <w:spacing w:line="360" w:lineRule="auto"/>
        <w:rPr>
          <w:rFonts w:hAnsi="宋体" w:cs="Times New Roman"/>
          <w:spacing w:val="-4"/>
        </w:rPr>
      </w:pPr>
      <w:r>
        <w:rPr>
          <w:rFonts w:hint="eastAsia" w:hAnsi="宋体" w:cs="Times New Roman"/>
          <w:spacing w:val="-4"/>
        </w:rPr>
        <w:t xml:space="preserve">1.7  </w:t>
      </w:r>
      <w:r>
        <w:rPr>
          <w:rFonts w:hint="eastAsia" w:hAnsi="宋体" w:cs="Times New Roman"/>
          <w:spacing w:val="-6"/>
        </w:rPr>
        <w:t>投标方在应标招标技术文件中应如实反映应标产品与本招标技术文件的技术差异。如果投标方没有提出技术差异，而在执行合同的过程中，招标方发现投标方提供的产品与其应标招标技术文件的条文存在差异，招标方有权利要求退货，并将对下一年度的评标工作有不同程度的影响。</w:t>
      </w:r>
    </w:p>
    <w:p>
      <w:pPr>
        <w:pStyle w:val="43"/>
        <w:adjustRightInd w:val="0"/>
        <w:snapToGrid w:val="0"/>
        <w:spacing w:line="360" w:lineRule="auto"/>
        <w:rPr>
          <w:rFonts w:hAnsi="宋体" w:cs="Times New Roman"/>
        </w:rPr>
      </w:pPr>
      <w:r>
        <w:rPr>
          <w:rFonts w:hint="eastAsia" w:hAnsi="宋体" w:cs="Times New Roman"/>
          <w:spacing w:val="-4"/>
        </w:rPr>
        <w:t xml:space="preserve">1.8 </w:t>
      </w:r>
      <w:r>
        <w:rPr>
          <w:rFonts w:hint="eastAsia" w:hAnsi="宋体" w:cs="Times New Roman"/>
        </w:rPr>
        <w:t xml:space="preserve"> 投标方应在应标技术部分按本招标技术文件的要求如实详细的填写应标设备的标准配置表，并在应标商务部分按此标准配置进行报价，如发现二者有矛盾之处，将对评标工作有不同程度的影响。</w:t>
      </w:r>
    </w:p>
    <w:p>
      <w:pPr>
        <w:adjustRightInd w:val="0"/>
        <w:snapToGrid w:val="0"/>
        <w:spacing w:line="360" w:lineRule="auto"/>
        <w:rPr>
          <w:rFonts w:ascii="宋体" w:hAnsi="宋体"/>
          <w:szCs w:val="21"/>
        </w:rPr>
      </w:pPr>
      <w:r>
        <w:rPr>
          <w:rFonts w:hint="eastAsia" w:ascii="宋体" w:hAnsi="宋体"/>
          <w:spacing w:val="-4"/>
          <w:szCs w:val="21"/>
        </w:rPr>
        <w:t>1.9</w:t>
      </w:r>
      <w:r>
        <w:rPr>
          <w:rFonts w:hint="eastAsia" w:ascii="宋体" w:hAnsi="宋体"/>
          <w:szCs w:val="21"/>
        </w:rPr>
        <w:t xml:space="preserve">  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bookmarkEnd w:id="0"/>
    <w:p>
      <w:pPr>
        <w:pStyle w:val="3"/>
        <w:numPr>
          <w:ilvl w:val="0"/>
          <w:numId w:val="0"/>
        </w:numPr>
        <w:rPr>
          <w:rFonts w:ascii="黑体" w:hAnsi="黑体" w:eastAsia="黑体"/>
          <w:b/>
          <w:sz w:val="21"/>
          <w:szCs w:val="21"/>
        </w:rPr>
      </w:pPr>
      <w:bookmarkStart w:id="3" w:name="_Toc276490890"/>
      <w:bookmarkStart w:id="4" w:name="_Toc31210"/>
      <w:bookmarkStart w:id="5" w:name="_Toc276492358"/>
      <w:bookmarkStart w:id="6" w:name="_Toc246216316"/>
      <w:bookmarkStart w:id="7" w:name="_Toc271281204"/>
      <w:bookmarkStart w:id="8" w:name="_Toc279695347"/>
      <w:bookmarkStart w:id="9" w:name="_Toc112756677"/>
      <w:bookmarkStart w:id="10" w:name="_Toc384340976"/>
      <w:bookmarkStart w:id="11" w:name="_Toc155114607"/>
      <w:bookmarkStart w:id="12" w:name="_Toc241911995"/>
      <w:r>
        <w:rPr>
          <w:rFonts w:hint="eastAsia" w:ascii="黑体" w:hAnsi="黑体" w:eastAsia="黑体"/>
          <w:b/>
          <w:sz w:val="21"/>
          <w:szCs w:val="21"/>
        </w:rPr>
        <w:t>2 工作范围</w:t>
      </w:r>
      <w:bookmarkEnd w:id="3"/>
      <w:bookmarkEnd w:id="4"/>
      <w:bookmarkEnd w:id="5"/>
      <w:bookmarkEnd w:id="6"/>
      <w:bookmarkEnd w:id="7"/>
      <w:bookmarkEnd w:id="8"/>
      <w:bookmarkEnd w:id="9"/>
      <w:bookmarkEnd w:id="10"/>
    </w:p>
    <w:p>
      <w:pPr>
        <w:pStyle w:val="4"/>
        <w:numPr>
          <w:ilvl w:val="1"/>
          <w:numId w:val="0"/>
        </w:numPr>
        <w:adjustRightInd w:val="0"/>
        <w:snapToGrid w:val="0"/>
        <w:spacing w:line="360" w:lineRule="auto"/>
        <w:rPr>
          <w:rFonts w:ascii="黑体" w:hAnsi="黑体"/>
        </w:rPr>
      </w:pPr>
      <w:bookmarkStart w:id="13" w:name="_Toc13666"/>
      <w:bookmarkStart w:id="14" w:name="_Toc384340977"/>
      <w:r>
        <w:rPr>
          <w:rFonts w:hint="eastAsia" w:ascii="黑体" w:hAnsi="黑体"/>
        </w:rPr>
        <w:t>2</w:t>
      </w:r>
      <w:r>
        <w:rPr>
          <w:rFonts w:ascii="黑体" w:hAnsi="黑体"/>
        </w:rPr>
        <w:t>.1</w:t>
      </w:r>
      <w:r>
        <w:rPr>
          <w:rFonts w:hint="eastAsia" w:ascii="黑体" w:hAnsi="黑体"/>
        </w:rPr>
        <w:t xml:space="preserve"> 工程概况</w:t>
      </w:r>
      <w:bookmarkEnd w:id="13"/>
      <w:bookmarkEnd w:id="14"/>
    </w:p>
    <w:p>
      <w:pPr>
        <w:pStyle w:val="170"/>
        <w:spacing w:line="360" w:lineRule="auto"/>
      </w:pPr>
      <w:r>
        <w:rPr>
          <w:rFonts w:hint="eastAsia" w:ascii="宋体" w:hAnsi="宋体" w:eastAsia="宋体"/>
        </w:rPr>
        <w:t>本技术规范书为</w:t>
      </w:r>
      <w:r>
        <w:rPr>
          <w:rFonts w:hint="eastAsia" w:ascii="宋体" w:hAnsi="宋体" w:eastAsia="宋体"/>
          <w:spacing w:val="-4"/>
          <w:szCs w:val="21"/>
          <w:lang w:eastAsia="zh-CN"/>
        </w:rPr>
        <w:t>梧州网区2025年110kV城南站等3座</w:t>
      </w:r>
      <w:r>
        <w:rPr>
          <w:rFonts w:hint="eastAsia" w:ascii="宋体" w:hAnsi="宋体"/>
          <w:spacing w:val="-4"/>
          <w:szCs w:val="21"/>
        </w:rPr>
        <w:t>变电站</w:t>
      </w:r>
      <w:r>
        <w:rPr>
          <w:rFonts w:hint="eastAsia" w:ascii="宋体" w:hAnsi="宋体" w:eastAsia="宋体"/>
        </w:rPr>
        <w:t>电磁环境和噪声检测</w:t>
      </w:r>
      <w:r>
        <w:rPr>
          <w:rFonts w:ascii="宋体" w:hAnsi="宋体" w:eastAsia="宋体"/>
        </w:rPr>
        <w:t xml:space="preserve">技术规范书 </w:t>
      </w:r>
      <w:r>
        <w:rPr>
          <w:rFonts w:hint="eastAsia" w:hAnsi="宋体" w:eastAsia="宋体"/>
        </w:rPr>
        <w:t>。</w:t>
      </w:r>
    </w:p>
    <w:p>
      <w:pPr>
        <w:pStyle w:val="4"/>
        <w:numPr>
          <w:ilvl w:val="1"/>
          <w:numId w:val="0"/>
        </w:numPr>
        <w:adjustRightInd w:val="0"/>
        <w:snapToGrid w:val="0"/>
        <w:spacing w:before="120" w:beforeLines="50" w:line="360" w:lineRule="auto"/>
        <w:rPr>
          <w:rFonts w:ascii="黑体" w:hAnsi="黑体"/>
        </w:rPr>
      </w:pPr>
      <w:bookmarkStart w:id="15" w:name="_Toc20785"/>
      <w:bookmarkStart w:id="16" w:name="_Toc384340978"/>
      <w:r>
        <w:rPr>
          <w:rFonts w:ascii="黑体" w:hAnsi="黑体"/>
        </w:rPr>
        <w:t>2.</w:t>
      </w:r>
      <w:r>
        <w:rPr>
          <w:rFonts w:hint="eastAsia" w:ascii="黑体" w:hAnsi="黑体"/>
        </w:rPr>
        <w:t>2</w:t>
      </w:r>
      <w:r>
        <w:rPr>
          <w:rFonts w:ascii="黑体" w:hAnsi="黑体"/>
        </w:rPr>
        <w:t xml:space="preserve"> 范围和界限</w:t>
      </w:r>
      <w:bookmarkEnd w:id="15"/>
      <w:bookmarkEnd w:id="16"/>
    </w:p>
    <w:p>
      <w:pPr>
        <w:adjustRightInd w:val="0"/>
        <w:snapToGrid w:val="0"/>
        <w:spacing w:line="360" w:lineRule="auto"/>
        <w:ind w:firstLine="420" w:firstLineChars="200"/>
        <w:rPr>
          <w:rFonts w:hint="eastAsia" w:ascii="宋体" w:hAnsi="宋体" w:eastAsia="宋体"/>
          <w:lang w:eastAsia="zh-CN"/>
        </w:rPr>
      </w:pPr>
      <w:r>
        <w:rPr>
          <w:rFonts w:eastAsia="黑体"/>
        </w:rPr>
        <w:t>1</w:t>
      </w:r>
      <w:r>
        <w:rPr>
          <w:rFonts w:ascii="宋体" w:hAnsi="宋体"/>
        </w:rPr>
        <w:t>）</w:t>
      </w:r>
      <w:r>
        <w:rPr>
          <w:rFonts w:hint="eastAsia" w:ascii="宋体" w:hAnsi="宋体"/>
          <w:lang w:eastAsia="zh-CN"/>
        </w:rPr>
        <w:t>服务范围</w:t>
      </w:r>
    </w:p>
    <w:p>
      <w:pPr>
        <w:adjustRightInd w:val="0"/>
        <w:snapToGrid w:val="0"/>
        <w:spacing w:line="360" w:lineRule="auto"/>
        <w:ind w:firstLine="480" w:firstLineChars="200"/>
        <w:rPr>
          <w:rFonts w:ascii="宋体" w:hAnsi="宋体"/>
        </w:rPr>
      </w:pPr>
      <w:r>
        <w:rPr>
          <w:rFonts w:hint="eastAsia" w:ascii="宋体" w:hAnsi="宋体" w:cs="宋体"/>
          <w:sz w:val="24"/>
          <w:szCs w:val="24"/>
        </w:rPr>
        <w:t>对</w:t>
      </w:r>
      <w:r>
        <w:rPr>
          <w:rFonts w:hint="eastAsia" w:ascii="宋体" w:hAnsi="宋体" w:cs="宋体"/>
          <w:sz w:val="24"/>
          <w:szCs w:val="24"/>
          <w:lang w:val="en-US" w:eastAsia="zh-CN"/>
        </w:rPr>
        <w:t>岑溪</w:t>
      </w:r>
      <w:r>
        <w:rPr>
          <w:rFonts w:hint="eastAsia" w:ascii="宋体" w:hAnsi="宋体" w:cs="宋体"/>
          <w:sz w:val="24"/>
          <w:szCs w:val="24"/>
        </w:rPr>
        <w:t>公司</w:t>
      </w:r>
      <w:r>
        <w:rPr>
          <w:rFonts w:hint="eastAsia" w:ascii="宋体" w:hAnsi="宋体" w:cs="宋体"/>
          <w:sz w:val="24"/>
          <w:szCs w:val="24"/>
          <w:lang w:eastAsia="zh-CN"/>
        </w:rPr>
        <w:t>、</w:t>
      </w:r>
      <w:r>
        <w:rPr>
          <w:rFonts w:hint="eastAsia" w:ascii="宋体" w:hAnsi="宋体" w:cs="宋体"/>
          <w:sz w:val="24"/>
          <w:szCs w:val="24"/>
          <w:lang w:val="en-US" w:eastAsia="zh-CN"/>
        </w:rPr>
        <w:t>蒙山供电局</w:t>
      </w:r>
      <w:r>
        <w:rPr>
          <w:rFonts w:hint="eastAsia" w:ascii="宋体" w:hAnsi="宋体" w:cs="宋体"/>
          <w:sz w:val="24"/>
          <w:szCs w:val="24"/>
        </w:rPr>
        <w:t>110kV</w:t>
      </w:r>
      <w:r>
        <w:rPr>
          <w:rFonts w:hint="eastAsia" w:ascii="宋体" w:hAnsi="宋体" w:cs="宋体"/>
          <w:sz w:val="24"/>
          <w:szCs w:val="24"/>
          <w:lang w:val="en-US" w:eastAsia="zh-CN"/>
        </w:rPr>
        <w:t>城南</w:t>
      </w:r>
      <w:r>
        <w:rPr>
          <w:rFonts w:hint="eastAsia" w:ascii="宋体" w:hAnsi="宋体" w:cs="宋体"/>
          <w:sz w:val="24"/>
          <w:szCs w:val="24"/>
        </w:rPr>
        <w:t>站、</w:t>
      </w:r>
      <w:r>
        <w:rPr>
          <w:rFonts w:hint="eastAsia" w:ascii="宋体" w:hAnsi="宋体" w:cs="宋体"/>
          <w:sz w:val="24"/>
          <w:szCs w:val="24"/>
          <w:lang w:val="en-US" w:eastAsia="zh-CN"/>
        </w:rPr>
        <w:t>岑城二</w:t>
      </w:r>
      <w:r>
        <w:rPr>
          <w:rFonts w:hint="eastAsia" w:ascii="宋体" w:hAnsi="宋体" w:cs="宋体"/>
          <w:sz w:val="24"/>
          <w:szCs w:val="24"/>
        </w:rPr>
        <w:t>站</w:t>
      </w:r>
      <w:r>
        <w:rPr>
          <w:rFonts w:hint="eastAsia" w:ascii="宋体" w:hAnsi="宋体" w:cs="宋体"/>
          <w:sz w:val="24"/>
          <w:szCs w:val="24"/>
          <w:lang w:eastAsia="zh-CN"/>
        </w:rPr>
        <w:t>、</w:t>
      </w:r>
      <w:r>
        <w:rPr>
          <w:rFonts w:hint="eastAsia" w:ascii="宋体" w:hAnsi="宋体" w:cs="宋体"/>
          <w:sz w:val="24"/>
          <w:szCs w:val="24"/>
          <w:lang w:val="en-US" w:eastAsia="zh-CN"/>
        </w:rPr>
        <w:t>永安站</w:t>
      </w:r>
      <w:r>
        <w:rPr>
          <w:rFonts w:hint="eastAsia" w:ascii="宋体" w:hAnsi="宋体" w:cs="宋体"/>
          <w:sz w:val="24"/>
          <w:szCs w:val="24"/>
        </w:rPr>
        <w:t>等</w:t>
      </w:r>
      <w:r>
        <w:rPr>
          <w:rFonts w:hint="eastAsia" w:ascii="宋体" w:hAnsi="宋体" w:cs="宋体"/>
          <w:sz w:val="24"/>
          <w:szCs w:val="24"/>
          <w:lang w:val="en-US" w:eastAsia="zh-CN"/>
        </w:rPr>
        <w:t>3</w:t>
      </w:r>
      <w:r>
        <w:rPr>
          <w:rFonts w:hint="eastAsia" w:ascii="宋体" w:hAnsi="宋体" w:cs="宋体"/>
          <w:sz w:val="24"/>
          <w:szCs w:val="24"/>
        </w:rPr>
        <w:t>座变电站电磁环境和噪声检测服务。</w:t>
      </w:r>
    </w:p>
    <w:p>
      <w:pPr>
        <w:adjustRightInd w:val="0"/>
        <w:snapToGrid w:val="0"/>
        <w:spacing w:line="360" w:lineRule="auto"/>
        <w:ind w:firstLine="420" w:firstLineChars="200"/>
        <w:rPr>
          <w:rFonts w:hint="eastAsia" w:ascii="宋体" w:hAnsi="宋体" w:eastAsia="宋体"/>
          <w:lang w:eastAsia="zh-CN"/>
        </w:rPr>
      </w:pPr>
      <w:r>
        <w:t>2</w:t>
      </w:r>
      <w:r>
        <w:rPr>
          <w:rFonts w:ascii="宋体" w:hAnsi="宋体"/>
        </w:rPr>
        <w:t>）</w:t>
      </w:r>
      <w:r>
        <w:rPr>
          <w:rFonts w:hint="eastAsia" w:ascii="宋体" w:hAnsi="宋体"/>
          <w:lang w:eastAsia="zh-CN"/>
        </w:rPr>
        <w:t>服务地点</w:t>
      </w:r>
    </w:p>
    <w:p>
      <w:pPr>
        <w:adjustRightInd w:val="0"/>
        <w:snapToGrid w:val="0"/>
        <w:spacing w:line="360" w:lineRule="auto"/>
        <w:ind w:firstLine="480" w:firstLineChars="200"/>
      </w:pPr>
      <w:r>
        <w:rPr>
          <w:rFonts w:hint="eastAsia" w:ascii="宋体" w:hAnsi="宋体" w:cs="宋体"/>
          <w:sz w:val="24"/>
          <w:szCs w:val="24"/>
          <w:lang w:val="en-US" w:eastAsia="zh-CN"/>
        </w:rPr>
        <w:t>岑溪</w:t>
      </w:r>
      <w:r>
        <w:rPr>
          <w:rFonts w:hint="eastAsia" w:ascii="宋体" w:hAnsi="宋体" w:cs="宋体"/>
          <w:sz w:val="24"/>
          <w:szCs w:val="24"/>
        </w:rPr>
        <w:t>公司</w:t>
      </w:r>
      <w:r>
        <w:rPr>
          <w:rFonts w:hint="eastAsia" w:ascii="宋体" w:hAnsi="宋体" w:cs="宋体"/>
          <w:sz w:val="24"/>
          <w:szCs w:val="24"/>
          <w:lang w:eastAsia="zh-CN"/>
        </w:rPr>
        <w:t>、</w:t>
      </w:r>
      <w:r>
        <w:rPr>
          <w:rFonts w:hint="eastAsia" w:ascii="宋体" w:hAnsi="宋体" w:cs="宋体"/>
          <w:sz w:val="24"/>
          <w:szCs w:val="24"/>
          <w:lang w:val="en-US" w:eastAsia="zh-CN"/>
        </w:rPr>
        <w:t>蒙山供电局</w:t>
      </w:r>
      <w:r>
        <w:rPr>
          <w:rFonts w:hint="eastAsia" w:ascii="宋体" w:hAnsi="宋体" w:cs="宋体"/>
          <w:sz w:val="24"/>
          <w:szCs w:val="24"/>
        </w:rPr>
        <w:t>110kV</w:t>
      </w:r>
      <w:r>
        <w:rPr>
          <w:rFonts w:hint="eastAsia" w:ascii="宋体" w:hAnsi="宋体" w:cs="宋体"/>
          <w:sz w:val="24"/>
          <w:szCs w:val="24"/>
          <w:lang w:val="en-US" w:eastAsia="zh-CN"/>
        </w:rPr>
        <w:t>城南</w:t>
      </w:r>
      <w:r>
        <w:rPr>
          <w:rFonts w:hint="eastAsia" w:ascii="宋体" w:hAnsi="宋体" w:cs="宋体"/>
          <w:sz w:val="24"/>
          <w:szCs w:val="24"/>
        </w:rPr>
        <w:t>站、</w:t>
      </w:r>
      <w:r>
        <w:rPr>
          <w:rFonts w:hint="eastAsia" w:ascii="宋体" w:hAnsi="宋体" w:cs="宋体"/>
          <w:sz w:val="24"/>
          <w:szCs w:val="24"/>
          <w:lang w:val="en-US" w:eastAsia="zh-CN"/>
        </w:rPr>
        <w:t>岑城二</w:t>
      </w:r>
      <w:r>
        <w:rPr>
          <w:rFonts w:hint="eastAsia" w:ascii="宋体" w:hAnsi="宋体" w:cs="宋体"/>
          <w:sz w:val="24"/>
          <w:szCs w:val="24"/>
        </w:rPr>
        <w:t>站</w:t>
      </w:r>
      <w:r>
        <w:rPr>
          <w:rFonts w:hint="eastAsia" w:ascii="宋体" w:hAnsi="宋体" w:cs="宋体"/>
          <w:sz w:val="24"/>
          <w:szCs w:val="24"/>
          <w:lang w:eastAsia="zh-CN"/>
        </w:rPr>
        <w:t>、</w:t>
      </w:r>
      <w:r>
        <w:rPr>
          <w:rFonts w:hint="eastAsia" w:ascii="宋体" w:hAnsi="宋体" w:cs="宋体"/>
          <w:sz w:val="24"/>
          <w:szCs w:val="24"/>
          <w:lang w:val="en-US" w:eastAsia="zh-CN"/>
        </w:rPr>
        <w:t>永安站</w:t>
      </w:r>
      <w:r>
        <w:rPr>
          <w:rFonts w:hint="eastAsia" w:ascii="宋体" w:hAnsi="宋体" w:cs="宋体"/>
          <w:sz w:val="24"/>
          <w:szCs w:val="24"/>
        </w:rPr>
        <w:t>等</w:t>
      </w:r>
      <w:r>
        <w:rPr>
          <w:rFonts w:hint="eastAsia" w:ascii="宋体" w:hAnsi="宋体" w:cs="宋体"/>
          <w:sz w:val="24"/>
          <w:szCs w:val="24"/>
          <w:lang w:val="en-US" w:eastAsia="zh-CN"/>
        </w:rPr>
        <w:t>3</w:t>
      </w:r>
      <w:r>
        <w:rPr>
          <w:rFonts w:hint="eastAsia" w:ascii="宋体" w:hAnsi="宋体" w:cs="宋体"/>
          <w:sz w:val="24"/>
          <w:szCs w:val="24"/>
        </w:rPr>
        <w:t>座变电站</w:t>
      </w:r>
      <w:r>
        <w:rPr>
          <w:rFonts w:hint="eastAsia" w:ascii="宋体" w:hAnsi="宋体"/>
        </w:rPr>
        <w:t>。</w:t>
      </w:r>
    </w:p>
    <w:bookmarkEnd w:id="11"/>
    <w:bookmarkEnd w:id="12"/>
    <w:p>
      <w:pPr>
        <w:pStyle w:val="3"/>
        <w:numPr>
          <w:ilvl w:val="0"/>
          <w:numId w:val="0"/>
        </w:numPr>
        <w:rPr>
          <w:rFonts w:ascii="黑体" w:hAnsi="黑体" w:eastAsia="黑体"/>
          <w:b/>
          <w:sz w:val="21"/>
          <w:szCs w:val="21"/>
        </w:rPr>
      </w:pPr>
      <w:bookmarkStart w:id="17" w:name="_Toc384340980"/>
      <w:bookmarkStart w:id="18" w:name="_Toc20109"/>
      <w:r>
        <w:rPr>
          <w:rFonts w:hint="eastAsia" w:ascii="黑体" w:hAnsi="黑体" w:eastAsia="黑体"/>
          <w:b/>
          <w:sz w:val="21"/>
          <w:szCs w:val="21"/>
        </w:rPr>
        <w:t>3 应遵循的主要标准</w:t>
      </w:r>
      <w:bookmarkEnd w:id="17"/>
      <w:bookmarkEnd w:id="18"/>
    </w:p>
    <w:p>
      <w:pPr>
        <w:adjustRightInd w:val="0"/>
        <w:spacing w:line="360" w:lineRule="auto"/>
        <w:ind w:right="9" w:firstLine="420"/>
        <w:rPr>
          <w:rFonts w:ascii="宋体" w:hAnsi="宋体" w:cs="宋体"/>
        </w:rPr>
      </w:pPr>
      <w:bookmarkStart w:id="19" w:name="_Toc457986926"/>
      <w:bookmarkStart w:id="20" w:name="_Toc155114612"/>
      <w:bookmarkStart w:id="21" w:name="_Toc146182538"/>
      <w:bookmarkStart w:id="22" w:name="_Toc114253693"/>
      <w:bookmarkStart w:id="23" w:name="_Toc448828694"/>
      <w:bookmarkStart w:id="24" w:name="_Toc455373921"/>
      <w:bookmarkStart w:id="25" w:name="_Toc457979127"/>
      <w:bookmarkStart w:id="26" w:name="_Toc241912000"/>
      <w:bookmarkStart w:id="27" w:name="_Toc459534976"/>
      <w:bookmarkStart w:id="28" w:name="_Toc455543289"/>
      <w:bookmarkStart w:id="29" w:name="_Toc482581219"/>
      <w:r>
        <w:rPr>
          <w:rFonts w:hint="eastAsia" w:ascii="宋体" w:hAnsi="宋体" w:cs="宋体"/>
        </w:rPr>
        <w:t>本规范书提出了最低限度的技术要求，并未规定所有的技术要求和适用的标准，对国家有关的强制性标准，必须满足其要求。规范书中除规定的技术要求和参数外，其余均应遵照最新版的IEC标准及和中国规程要求。</w:t>
      </w:r>
    </w:p>
    <w:p>
      <w:pPr>
        <w:adjustRightInd w:val="0"/>
        <w:snapToGrid w:val="0"/>
        <w:spacing w:line="360" w:lineRule="auto"/>
        <w:ind w:firstLine="420" w:firstLineChars="200"/>
        <w:rPr>
          <w:rFonts w:ascii="宋体" w:hAnsi="宋体"/>
        </w:rPr>
      </w:pPr>
      <w:r>
        <w:t>除本规范书特殊规定外</w:t>
      </w:r>
      <w:r>
        <w:rPr>
          <w:rFonts w:hint="eastAsia"/>
        </w:rPr>
        <w:t>，</w:t>
      </w:r>
      <w:r>
        <w:t>投标方所提供的设备均按规定的标准和规程的最新版本进行设计、制造、试验和安装。如果这些标准内容有矛盾时</w:t>
      </w:r>
      <w:r>
        <w:rPr>
          <w:rFonts w:hint="eastAsia"/>
        </w:rPr>
        <w:t>，</w:t>
      </w:r>
      <w:r>
        <w:t>应按最高标准的条款执行或按双方商定的标准执行。如果投标方选用本规范书规定以外的标准时</w:t>
      </w:r>
      <w:r>
        <w:rPr>
          <w:rFonts w:hint="eastAsia"/>
        </w:rPr>
        <w:t>，</w:t>
      </w:r>
      <w:r>
        <w:t>则需提交这种替换标准供审查和分析。仅在投标方已证明替换标准相当或优于规范书规定的标准</w:t>
      </w:r>
      <w:r>
        <w:rPr>
          <w:rFonts w:hint="eastAsia"/>
        </w:rPr>
        <w:t>，</w:t>
      </w:r>
      <w:r>
        <w:t>并从招标方处获得书面的认可才能使用。提交供审查的标准应为中文或英文版本。</w:t>
      </w:r>
      <w:bookmarkStart w:id="30" w:name="_Toc282993250"/>
      <w:bookmarkStart w:id="31" w:name="_Toc384340981"/>
    </w:p>
    <w:p>
      <w:pPr>
        <w:spacing w:line="400" w:lineRule="exact"/>
        <w:rPr>
          <w:rFonts w:ascii="宋体" w:hAnsi="宋体"/>
        </w:rPr>
      </w:pPr>
    </w:p>
    <w:p>
      <w:pPr>
        <w:pStyle w:val="3"/>
        <w:numPr>
          <w:ilvl w:val="0"/>
          <w:numId w:val="0"/>
        </w:numPr>
        <w:rPr>
          <w:rFonts w:ascii="黑体" w:hAnsi="黑体" w:eastAsia="黑体"/>
          <w:b/>
          <w:sz w:val="21"/>
          <w:szCs w:val="21"/>
        </w:rPr>
      </w:pPr>
      <w:bookmarkStart w:id="32" w:name="_Toc29136"/>
      <w:r>
        <w:rPr>
          <w:rFonts w:hint="eastAsia" w:ascii="黑体" w:hAnsi="黑体" w:eastAsia="黑体"/>
          <w:b/>
          <w:sz w:val="21"/>
          <w:szCs w:val="21"/>
        </w:rPr>
        <w:t>4使用条件</w:t>
      </w:r>
      <w:bookmarkEnd w:id="30"/>
      <w:bookmarkEnd w:id="31"/>
      <w:bookmarkEnd w:id="32"/>
    </w:p>
    <w:p>
      <w:pPr>
        <w:adjustRightInd w:val="0"/>
        <w:snapToGrid w:val="0"/>
        <w:spacing w:line="360" w:lineRule="auto"/>
        <w:ind w:firstLine="420" w:firstLineChars="200"/>
      </w:pPr>
      <w:r>
        <w:rPr>
          <w:rFonts w:hint="eastAsia"/>
        </w:rPr>
        <w:t>本招标技术文件要采购的</w:t>
      </w:r>
      <w:r>
        <w:rPr>
          <w:rFonts w:hint="eastAsia" w:ascii="宋体" w:hAnsi="宋体"/>
          <w:spacing w:val="-4"/>
          <w:szCs w:val="21"/>
        </w:rPr>
        <w:t>广西电网有限责任公司</w:t>
      </w:r>
      <w:r>
        <w:rPr>
          <w:rFonts w:hint="eastAsia" w:ascii="宋体" w:hAnsi="宋体"/>
          <w:spacing w:val="-4"/>
          <w:szCs w:val="21"/>
          <w:lang w:eastAsia="zh-CN"/>
        </w:rPr>
        <w:t>梧州网区2025年110kV城南站等3座</w:t>
      </w:r>
      <w:r>
        <w:rPr>
          <w:rFonts w:hint="eastAsia" w:ascii="宋体" w:hAnsi="宋体"/>
          <w:spacing w:val="-4"/>
          <w:szCs w:val="21"/>
        </w:rPr>
        <w:t>变电站</w:t>
      </w:r>
      <w:r>
        <w:rPr>
          <w:rFonts w:hint="eastAsia" w:ascii="宋体" w:hAnsi="宋体" w:eastAsia="宋体"/>
        </w:rPr>
        <w:t>电磁环境和噪声检测</w:t>
      </w:r>
      <w:r>
        <w:rPr>
          <w:rFonts w:hint="eastAsia" w:ascii="宋体" w:hAnsi="宋体" w:eastAsia="宋体"/>
          <w:lang w:eastAsia="zh-CN"/>
        </w:rPr>
        <w:t>服务</w:t>
      </w:r>
      <w:r>
        <w:rPr>
          <w:rFonts w:hint="eastAsia" w:ascii="宋体" w:hAnsi="宋体"/>
        </w:rPr>
        <w:t>。</w:t>
      </w:r>
    </w:p>
    <w:p>
      <w:pPr>
        <w:pStyle w:val="3"/>
        <w:numPr>
          <w:ilvl w:val="0"/>
          <w:numId w:val="0"/>
        </w:numPr>
        <w:rPr>
          <w:rFonts w:ascii="黑体" w:hAnsi="黑体" w:eastAsia="黑体"/>
          <w:b/>
          <w:sz w:val="21"/>
          <w:szCs w:val="21"/>
        </w:rPr>
      </w:pPr>
      <w:bookmarkStart w:id="33" w:name="_Toc19692"/>
      <w:bookmarkStart w:id="34" w:name="_Toc384340984"/>
      <w:bookmarkStart w:id="35" w:name="_Toc282993253"/>
      <w:r>
        <w:rPr>
          <w:rFonts w:hint="eastAsia" w:ascii="黑体" w:hAnsi="黑体" w:eastAsia="黑体"/>
          <w:b/>
          <w:sz w:val="21"/>
          <w:szCs w:val="21"/>
        </w:rPr>
        <w:t>5 供货要求</w:t>
      </w:r>
      <w:bookmarkEnd w:id="33"/>
      <w:bookmarkEnd w:id="34"/>
      <w:bookmarkEnd w:id="35"/>
    </w:p>
    <w:p>
      <w:pPr>
        <w:pStyle w:val="4"/>
        <w:numPr>
          <w:ilvl w:val="1"/>
          <w:numId w:val="0"/>
        </w:numPr>
        <w:adjustRightInd w:val="0"/>
        <w:snapToGrid w:val="0"/>
        <w:spacing w:line="360" w:lineRule="auto"/>
        <w:rPr>
          <w:rFonts w:ascii="黑体" w:hAnsi="黑体"/>
        </w:rPr>
      </w:pPr>
      <w:bookmarkStart w:id="36" w:name="_Toc276490903"/>
      <w:bookmarkStart w:id="37" w:name="_Toc276492375"/>
      <w:bookmarkStart w:id="38" w:name="_Toc282993254"/>
      <w:bookmarkStart w:id="39" w:name="_Toc279695719"/>
      <w:bookmarkStart w:id="40" w:name="_Toc384340985"/>
      <w:bookmarkStart w:id="41" w:name="_Toc26649"/>
      <w:r>
        <w:rPr>
          <w:rFonts w:hint="eastAsia" w:ascii="黑体" w:hAnsi="黑体"/>
        </w:rPr>
        <w:t>5.1</w:t>
      </w:r>
      <w:bookmarkEnd w:id="36"/>
      <w:bookmarkEnd w:id="37"/>
      <w:bookmarkEnd w:id="38"/>
      <w:bookmarkEnd w:id="39"/>
      <w:bookmarkEnd w:id="40"/>
      <w:bookmarkEnd w:id="41"/>
      <w:r>
        <w:rPr>
          <w:rFonts w:hint="eastAsia" w:ascii="黑体" w:hAnsi="黑体"/>
        </w:rPr>
        <w:t>采购范围</w:t>
      </w:r>
      <w:bookmarkEnd w:id="19"/>
      <w:bookmarkEnd w:id="20"/>
      <w:bookmarkEnd w:id="21"/>
      <w:bookmarkEnd w:id="22"/>
      <w:bookmarkEnd w:id="23"/>
      <w:bookmarkEnd w:id="24"/>
      <w:bookmarkEnd w:id="25"/>
      <w:bookmarkEnd w:id="26"/>
      <w:bookmarkEnd w:id="27"/>
      <w:bookmarkEnd w:id="28"/>
      <w:bookmarkEnd w:id="29"/>
      <w:bookmarkStart w:id="42" w:name="_Toc282993323"/>
    </w:p>
    <w:bookmarkEnd w:id="42"/>
    <w:tbl>
      <w:tblPr>
        <w:tblStyle w:val="84"/>
        <w:tblW w:w="862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300"/>
        <w:gridCol w:w="4260"/>
        <w:gridCol w:w="10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3" w:hRule="atLeast"/>
        </w:trPr>
        <w:tc>
          <w:tcPr>
            <w:tcW w:w="3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60" w:lineRule="exact"/>
              <w:ind w:left="239" w:leftChars="114" w:firstLine="105" w:firstLineChars="50"/>
              <w:rPr>
                <w:rFonts w:hint="eastAsia"/>
              </w:rPr>
            </w:pPr>
            <w:r>
              <w:rPr>
                <w:rFonts w:hint="eastAsia"/>
                <w:lang w:val="en-US" w:eastAsia="zh-CN"/>
              </w:rPr>
              <w:t>项目名称</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60" w:lineRule="exact"/>
              <w:ind w:left="239" w:leftChars="114" w:firstLine="105" w:firstLineChars="50"/>
              <w:rPr>
                <w:rFonts w:hint="eastAsia"/>
              </w:rPr>
            </w:pPr>
            <w:r>
              <w:rPr>
                <w:rFonts w:hint="eastAsia"/>
                <w:lang w:val="en-US" w:eastAsia="zh-CN"/>
              </w:rPr>
              <w:t>采购内容</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60" w:lineRule="exact"/>
              <w:ind w:left="239" w:leftChars="114" w:firstLine="105" w:firstLineChars="50"/>
              <w:rPr>
                <w:rFonts w:hint="eastAsia"/>
                <w:lang w:val="en-US" w:eastAsia="zh-CN"/>
              </w:rPr>
            </w:pPr>
            <w:r>
              <w:rPr>
                <w:rFonts w:hint="eastAsia"/>
                <w:lang w:val="en-US" w:eastAsia="zh-CN"/>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5" w:hRule="atLeast"/>
        </w:trPr>
        <w:tc>
          <w:tcPr>
            <w:tcW w:w="33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60" w:lineRule="exact"/>
              <w:jc w:val="both"/>
              <w:rPr>
                <w:rFonts w:hint="eastAsia"/>
              </w:rPr>
            </w:pPr>
            <w:r>
              <w:rPr>
                <w:rFonts w:hint="eastAsia" w:ascii="宋体" w:hAnsi="宋体"/>
                <w:spacing w:val="-4"/>
                <w:szCs w:val="21"/>
                <w:lang w:eastAsia="zh-CN"/>
              </w:rPr>
              <w:t>梧州网区2025年110kV城南站等3座</w:t>
            </w:r>
            <w:r>
              <w:rPr>
                <w:rFonts w:hint="eastAsia" w:ascii="宋体" w:hAnsi="宋体"/>
                <w:spacing w:val="-4"/>
                <w:szCs w:val="21"/>
              </w:rPr>
              <w:t>变电站</w:t>
            </w:r>
            <w:r>
              <w:rPr>
                <w:rFonts w:hint="eastAsia" w:ascii="Times New Roman" w:hAnsi="Times New Roman" w:eastAsia="宋体" w:cs="Times New Roman"/>
                <w:lang w:val="en-US" w:eastAsia="zh-CN"/>
              </w:rPr>
              <w:t>电磁环境和噪声检测服务零星采购项目</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top"/>
          </w:tcPr>
          <w:p>
            <w:pPr>
              <w:spacing w:line="460" w:lineRule="exact"/>
              <w:jc w:val="both"/>
              <w:rPr>
                <w:rFonts w:hint="eastAsia"/>
              </w:rPr>
            </w:pPr>
            <w:r>
              <w:rPr>
                <w:rFonts w:hint="eastAsia" w:ascii="宋体" w:hAnsi="宋体" w:cs="宋体"/>
                <w:sz w:val="24"/>
                <w:szCs w:val="24"/>
              </w:rPr>
              <w:t>对</w:t>
            </w:r>
            <w:r>
              <w:rPr>
                <w:rFonts w:hint="eastAsia" w:ascii="宋体" w:hAnsi="宋体" w:cs="宋体"/>
                <w:sz w:val="24"/>
                <w:szCs w:val="24"/>
                <w:lang w:val="en-US" w:eastAsia="zh-CN"/>
              </w:rPr>
              <w:t>岑溪</w:t>
            </w:r>
            <w:r>
              <w:rPr>
                <w:rFonts w:hint="eastAsia" w:ascii="宋体" w:hAnsi="宋体" w:cs="宋体"/>
                <w:sz w:val="24"/>
                <w:szCs w:val="24"/>
              </w:rPr>
              <w:t>公司</w:t>
            </w:r>
            <w:r>
              <w:rPr>
                <w:rFonts w:hint="eastAsia" w:ascii="宋体" w:hAnsi="宋体" w:cs="宋体"/>
                <w:sz w:val="24"/>
                <w:szCs w:val="24"/>
                <w:lang w:eastAsia="zh-CN"/>
              </w:rPr>
              <w:t>、</w:t>
            </w:r>
            <w:r>
              <w:rPr>
                <w:rFonts w:hint="eastAsia" w:ascii="宋体" w:hAnsi="宋体" w:cs="宋体"/>
                <w:sz w:val="24"/>
                <w:szCs w:val="24"/>
                <w:lang w:val="en-US" w:eastAsia="zh-CN"/>
              </w:rPr>
              <w:t>蒙山供电局</w:t>
            </w:r>
            <w:r>
              <w:rPr>
                <w:rFonts w:hint="eastAsia" w:ascii="宋体" w:hAnsi="宋体" w:cs="宋体"/>
                <w:sz w:val="24"/>
                <w:szCs w:val="24"/>
              </w:rPr>
              <w:t>110kV</w:t>
            </w:r>
            <w:r>
              <w:rPr>
                <w:rFonts w:hint="eastAsia" w:ascii="宋体" w:hAnsi="宋体" w:cs="宋体"/>
                <w:sz w:val="24"/>
                <w:szCs w:val="24"/>
                <w:lang w:val="en-US" w:eastAsia="zh-CN"/>
              </w:rPr>
              <w:t>城南</w:t>
            </w:r>
            <w:r>
              <w:rPr>
                <w:rFonts w:hint="eastAsia" w:ascii="宋体" w:hAnsi="宋体" w:cs="宋体"/>
                <w:sz w:val="24"/>
                <w:szCs w:val="24"/>
              </w:rPr>
              <w:t>站、</w:t>
            </w:r>
            <w:r>
              <w:rPr>
                <w:rFonts w:hint="eastAsia" w:ascii="宋体" w:hAnsi="宋体" w:cs="宋体"/>
                <w:sz w:val="24"/>
                <w:szCs w:val="24"/>
                <w:lang w:val="en-US" w:eastAsia="zh-CN"/>
              </w:rPr>
              <w:t>岑城二</w:t>
            </w:r>
            <w:r>
              <w:rPr>
                <w:rFonts w:hint="eastAsia" w:ascii="宋体" w:hAnsi="宋体" w:cs="宋体"/>
                <w:sz w:val="24"/>
                <w:szCs w:val="24"/>
              </w:rPr>
              <w:t>站</w:t>
            </w:r>
            <w:r>
              <w:rPr>
                <w:rFonts w:hint="eastAsia" w:ascii="宋体" w:hAnsi="宋体" w:cs="宋体"/>
                <w:sz w:val="24"/>
                <w:szCs w:val="24"/>
                <w:lang w:eastAsia="zh-CN"/>
              </w:rPr>
              <w:t>、</w:t>
            </w:r>
            <w:r>
              <w:rPr>
                <w:rFonts w:hint="eastAsia" w:ascii="宋体" w:hAnsi="宋体" w:cs="宋体"/>
                <w:sz w:val="24"/>
                <w:szCs w:val="24"/>
                <w:lang w:val="en-US" w:eastAsia="zh-CN"/>
              </w:rPr>
              <w:t>永安站</w:t>
            </w:r>
            <w:r>
              <w:rPr>
                <w:rFonts w:hint="eastAsia" w:ascii="宋体" w:hAnsi="宋体" w:cs="宋体"/>
                <w:sz w:val="24"/>
                <w:szCs w:val="24"/>
              </w:rPr>
              <w:t>等</w:t>
            </w:r>
            <w:r>
              <w:rPr>
                <w:rFonts w:hint="eastAsia" w:ascii="宋体" w:hAnsi="宋体" w:cs="宋体"/>
                <w:sz w:val="24"/>
                <w:szCs w:val="24"/>
                <w:lang w:val="en-US" w:eastAsia="zh-CN"/>
              </w:rPr>
              <w:t>3</w:t>
            </w:r>
            <w:r>
              <w:rPr>
                <w:rFonts w:hint="eastAsia" w:ascii="宋体" w:hAnsi="宋体" w:cs="宋体"/>
                <w:sz w:val="24"/>
                <w:szCs w:val="24"/>
              </w:rPr>
              <w:t>座变电站电磁环境和噪声检测服务</w:t>
            </w:r>
            <w:r>
              <w:rPr>
                <w:rFonts w:hint="eastAsia"/>
                <w:lang w:val="en-US" w:eastAsia="zh-CN"/>
              </w:rPr>
              <w:t>。</w:t>
            </w:r>
            <w:bookmarkStart w:id="44" w:name="_GoBack"/>
            <w:bookmarkEnd w:id="44"/>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60" w:lineRule="exact"/>
              <w:rPr>
                <w:rFonts w:hint="default"/>
                <w:lang w:val="en-US" w:eastAsia="zh-CN"/>
              </w:rPr>
            </w:pPr>
            <w:r>
              <w:rPr>
                <w:rFonts w:hint="eastAsia" w:ascii="宋体" w:hAnsi="宋体" w:cs="宋体"/>
                <w:color w:val="000000"/>
                <w:kern w:val="0"/>
                <w:sz w:val="24"/>
                <w:szCs w:val="24"/>
                <w:lang w:val="en-US" w:eastAsia="zh-CN" w:bidi="ar"/>
              </w:rPr>
              <w:t>3/座</w:t>
            </w:r>
          </w:p>
        </w:tc>
      </w:tr>
    </w:tbl>
    <w:p>
      <w:pPr>
        <w:spacing w:line="460" w:lineRule="exact"/>
        <w:ind w:left="239" w:leftChars="114" w:firstLine="105" w:firstLineChars="50"/>
      </w:pPr>
    </w:p>
    <w:p>
      <w:pPr>
        <w:pStyle w:val="3"/>
        <w:numPr>
          <w:ilvl w:val="0"/>
          <w:numId w:val="0"/>
        </w:numPr>
        <w:rPr>
          <w:rFonts w:ascii="黑体" w:hAnsi="黑体" w:eastAsia="黑体"/>
          <w:b/>
          <w:sz w:val="21"/>
          <w:szCs w:val="21"/>
        </w:rPr>
      </w:pPr>
      <w:bookmarkStart w:id="43" w:name="_Toc24449"/>
      <w:r>
        <w:rPr>
          <w:rFonts w:hint="eastAsia" w:ascii="黑体" w:hAnsi="黑体" w:eastAsia="黑体"/>
          <w:b/>
          <w:sz w:val="21"/>
          <w:szCs w:val="21"/>
        </w:rPr>
        <w:t>6  技术服务</w:t>
      </w:r>
      <w:bookmarkEnd w:id="43"/>
    </w:p>
    <w:p>
      <w:pPr>
        <w:spacing w:line="240" w:lineRule="auto"/>
        <w:ind w:left="660" w:hanging="630" w:hangingChars="300"/>
        <w:jc w:val="left"/>
        <w:rPr>
          <w:rFonts w:hint="eastAsia"/>
          <w:lang w:val="en-US" w:eastAsia="zh-CN"/>
        </w:rPr>
      </w:pPr>
      <w:r>
        <w:rPr>
          <w:rFonts w:hint="eastAsia"/>
          <w:lang w:val="en-US" w:eastAsia="zh-CN"/>
        </w:rPr>
        <w:t>1、对岑溪公司、蒙山供电局110kV城南站、岑城二站、永安站等3座变电站电磁环境和噪声检测；</w:t>
      </w:r>
    </w:p>
    <w:p>
      <w:pPr>
        <w:spacing w:before="120" w:line="400" w:lineRule="exact"/>
        <w:rPr>
          <w:rFonts w:ascii="宋体"/>
        </w:rPr>
      </w:pPr>
      <w:r>
        <w:rPr>
          <w:rFonts w:hint="eastAsia"/>
          <w:lang w:val="en-US" w:eastAsia="zh-CN"/>
        </w:rPr>
        <w:t>2、30分钟内响应,12小时内到达现场；</w:t>
      </w:r>
      <w:r>
        <w:rPr>
          <w:rFonts w:hint="eastAsia"/>
          <w:lang w:val="en-US" w:eastAsia="zh-CN"/>
        </w:rPr>
        <w:br w:type="textWrapping"/>
      </w:r>
      <w:r>
        <w:rPr>
          <w:rFonts w:hint="eastAsia"/>
          <w:lang w:val="en-US" w:eastAsia="zh-CN"/>
        </w:rPr>
        <w:t>3、5-7个工作日出具符合具有法律效力的检测报告；</w:t>
      </w:r>
      <w:r>
        <w:rPr>
          <w:rFonts w:hint="eastAsia"/>
          <w:lang w:val="en-US" w:eastAsia="zh-CN"/>
        </w:rPr>
        <w:br w:type="textWrapping"/>
      </w:r>
      <w:r>
        <w:rPr>
          <w:rFonts w:hint="eastAsia"/>
          <w:lang w:val="en-US" w:eastAsia="zh-CN"/>
        </w:rPr>
        <w:t>4、根据检测结果，在检测地点制作风险告示牌。告示牌可以做成电子版本交甲方，告知内容应包含危害、应急处置方式、日常防护措施等内容，编写检测分析报告；</w:t>
      </w:r>
      <w:r>
        <w:rPr>
          <w:rFonts w:hint="eastAsia"/>
          <w:lang w:val="en-US" w:eastAsia="zh-CN"/>
        </w:rPr>
        <w:br w:type="textWrapping"/>
      </w:r>
      <w:r>
        <w:rPr>
          <w:rFonts w:hint="eastAsia"/>
          <w:lang w:val="en-US" w:eastAsia="zh-CN"/>
        </w:rPr>
        <w:t>5、完成检测与评估、开展环境检测讲解培训→协助客户做好整改(将风险值降低到可接受)→完成超标点位的复测，确认风险消除或降低到可接受风险；</w:t>
      </w:r>
      <w:r>
        <w:rPr>
          <w:rFonts w:hint="eastAsia"/>
          <w:lang w:val="en-US" w:eastAsia="zh-CN"/>
        </w:rPr>
        <w:br w:type="textWrapping"/>
      </w:r>
      <w:r>
        <w:rPr>
          <w:rFonts w:hint="eastAsia"/>
          <w:lang w:val="en-US" w:eastAsia="zh-CN"/>
        </w:rPr>
        <w:t>6、实施人员实施过程中不随意更换、减少人员，如有人员变动，需取得广西电网有限责任公司梧州供电局同意；</w:t>
      </w:r>
      <w:r>
        <w:rPr>
          <w:rFonts w:hint="eastAsia"/>
          <w:lang w:val="en-US" w:eastAsia="zh-CN"/>
        </w:rPr>
        <w:br w:type="textWrapping"/>
      </w:r>
      <w:r>
        <w:rPr>
          <w:rFonts w:hint="eastAsia"/>
          <w:lang w:val="en-US" w:eastAsia="zh-CN"/>
        </w:rPr>
        <w:t>7、请中标公司自行准备笔记本电脑、检测仪器、车辆等物品。</w:t>
      </w:r>
      <w:r>
        <w:rPr>
          <w:rFonts w:hint="eastAsia"/>
          <w:lang w:val="en-US" w:eastAsia="zh-CN"/>
        </w:rPr>
        <w:br w:type="textWrapping"/>
      </w:r>
    </w:p>
    <w:p>
      <w:pPr>
        <w:keepNext w:val="0"/>
        <w:keepLines w:val="0"/>
        <w:pageBreakBefore w:val="0"/>
        <w:widowControl w:val="0"/>
        <w:kinsoku/>
        <w:wordWrap/>
        <w:overflowPunct/>
        <w:topLinePunct w:val="0"/>
        <w:autoSpaceDE/>
        <w:autoSpaceDN/>
        <w:bidi w:val="0"/>
        <w:adjustRightInd/>
        <w:snapToGrid/>
        <w:spacing w:before="120" w:line="400" w:lineRule="exact"/>
        <w:ind w:firstLine="420" w:firstLineChars="200"/>
        <w:textAlignment w:val="auto"/>
        <w:rPr>
          <w:rFonts w:ascii="宋体" w:hAnsi="宋体"/>
          <w:color w:val="000000"/>
        </w:rPr>
      </w:pPr>
    </w:p>
    <w:sectPr>
      <w:headerReference r:id="rId7" w:type="default"/>
      <w:footerReference r:id="rId8" w:type="default"/>
      <w:pgSz w:w="11907" w:h="16839"/>
      <w:pgMar w:top="1440" w:right="1701" w:bottom="1440" w:left="1701" w:header="964" w:footer="737" w:gutter="0"/>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Plotter">
    <w:altName w:val="Times New Roman"/>
    <w:panose1 w:val="00000000000000000000"/>
    <w:charset w:val="00"/>
    <w:family w:val="auto"/>
    <w:pitch w:val="default"/>
    <w:sig w:usb0="00000000" w:usb1="00000000" w:usb2="00000000" w:usb3="00000000" w:csb0="00000001" w:csb1="00000000"/>
  </w:font>
  <w:font w:name="华文新魏">
    <w:altName w:val="宋体"/>
    <w:panose1 w:val="0201080004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2"/>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2"/>
      <w:framePr w:wrap="around" w:vAnchor="text" w:hAnchor="margin" w:xAlign="right" w:y="1"/>
      <w:rPr>
        <w:rStyle w:val="88"/>
      </w:rPr>
    </w:pPr>
    <w:r>
      <w:fldChar w:fldCharType="begin"/>
    </w:r>
    <w:r>
      <w:rPr>
        <w:rStyle w:val="88"/>
      </w:rPr>
      <w:instrText xml:space="preserve">PAGE  </w:instrText>
    </w:r>
    <w:r>
      <w:fldChar w:fldCharType="end"/>
    </w:r>
  </w:p>
  <w:p>
    <w:pPr>
      <w:pStyle w:val="52"/>
      <w:ind w:right="360"/>
      <w:jc w:val="center"/>
    </w:pPr>
    <w:r>
      <w:rPr>
        <w:kern w:val="0"/>
        <w:szCs w:val="21"/>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2"/>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2"/>
      <w:jc w:val="center"/>
    </w:pPr>
    <w:r>
      <w:rPr>
        <w:rFonts w:hint="eastAsia"/>
      </w:rPr>
      <w:t>第</w:t>
    </w:r>
    <w:r>
      <w:fldChar w:fldCharType="begin"/>
    </w:r>
    <w:r>
      <w:instrText xml:space="preserve">PAGE   \* MERGEFORMAT</w:instrText>
    </w:r>
    <w:r>
      <w:fldChar w:fldCharType="separate"/>
    </w:r>
    <w:r>
      <w:rPr>
        <w:lang w:val="zh-CN"/>
      </w:rPr>
      <w:t>3</w:t>
    </w:r>
    <w:r>
      <w:rPr>
        <w:lang w:val="zh-CN"/>
      </w:rPr>
      <w:fldChar w:fldCharType="end"/>
    </w:r>
    <w:r>
      <w:rPr>
        <w:rFonts w:hint="eastAsia"/>
      </w:rPr>
      <w:t>页</w:t>
    </w: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pPr>
    <w:r>
      <w:rPr>
        <w:rFonts w:hint="eastAsia"/>
      </w:rPr>
      <w:t>配件订货技术标书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singleLevel"/>
    <w:tmpl w:val="00000002"/>
    <w:lvl w:ilvl="0" w:tentative="0">
      <w:start w:val="1"/>
      <w:numFmt w:val="decimal"/>
      <w:pStyle w:val="62"/>
      <w:lvlText w:val="%1."/>
      <w:lvlJc w:val="left"/>
      <w:pPr>
        <w:tabs>
          <w:tab w:val="left" w:pos="2040"/>
        </w:tabs>
        <w:ind w:left="2040" w:hanging="360"/>
      </w:pPr>
    </w:lvl>
  </w:abstractNum>
  <w:abstractNum w:abstractNumId="1">
    <w:nsid w:val="00000005"/>
    <w:multiLevelType w:val="multilevel"/>
    <w:tmpl w:val="00000005"/>
    <w:lvl w:ilvl="0" w:tentative="0">
      <w:start w:val="1"/>
      <w:numFmt w:val="decimal"/>
      <w:pStyle w:val="251"/>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00000006"/>
    <w:multiLevelType w:val="singleLevel"/>
    <w:tmpl w:val="00000006"/>
    <w:lvl w:ilvl="0" w:tentative="0">
      <w:start w:val="1"/>
      <w:numFmt w:val="bullet"/>
      <w:pStyle w:val="38"/>
      <w:lvlText w:val=""/>
      <w:lvlJc w:val="left"/>
      <w:pPr>
        <w:tabs>
          <w:tab w:val="left" w:pos="780"/>
        </w:tabs>
        <w:ind w:left="780" w:hanging="360"/>
      </w:pPr>
      <w:rPr>
        <w:rFonts w:hint="default" w:ascii="Wingdings" w:hAnsi="Wingdings"/>
      </w:rPr>
    </w:lvl>
  </w:abstractNum>
  <w:abstractNum w:abstractNumId="3">
    <w:nsid w:val="00000009"/>
    <w:multiLevelType w:val="singleLevel"/>
    <w:tmpl w:val="00000009"/>
    <w:lvl w:ilvl="0" w:tentative="0">
      <w:start w:val="1"/>
      <w:numFmt w:val="bullet"/>
      <w:pStyle w:val="31"/>
      <w:lvlText w:val=""/>
      <w:lvlJc w:val="left"/>
      <w:pPr>
        <w:tabs>
          <w:tab w:val="left" w:pos="1200"/>
        </w:tabs>
        <w:ind w:left="1200" w:hanging="360"/>
      </w:pPr>
      <w:rPr>
        <w:rFonts w:hint="default" w:ascii="Wingdings" w:hAnsi="Wingdings"/>
      </w:rPr>
    </w:lvl>
  </w:abstractNum>
  <w:abstractNum w:abstractNumId="4">
    <w:nsid w:val="0000000B"/>
    <w:multiLevelType w:val="singleLevel"/>
    <w:tmpl w:val="0000000B"/>
    <w:lvl w:ilvl="0" w:tentative="0">
      <w:start w:val="1"/>
      <w:numFmt w:val="bullet"/>
      <w:pStyle w:val="44"/>
      <w:lvlText w:val=""/>
      <w:lvlJc w:val="left"/>
      <w:pPr>
        <w:tabs>
          <w:tab w:val="left" w:pos="2040"/>
        </w:tabs>
        <w:ind w:left="2040" w:hanging="360"/>
      </w:pPr>
      <w:rPr>
        <w:rFonts w:hint="default" w:ascii="Wingdings" w:hAnsi="Wingdings"/>
      </w:rPr>
    </w:lvl>
  </w:abstractNum>
  <w:abstractNum w:abstractNumId="5">
    <w:nsid w:val="0000000C"/>
    <w:multiLevelType w:val="singleLevel"/>
    <w:tmpl w:val="0000000C"/>
    <w:lvl w:ilvl="0" w:tentative="0">
      <w:start w:val="1"/>
      <w:numFmt w:val="bullet"/>
      <w:pStyle w:val="23"/>
      <w:lvlText w:val=""/>
      <w:lvlJc w:val="left"/>
      <w:pPr>
        <w:tabs>
          <w:tab w:val="left" w:pos="360"/>
        </w:tabs>
        <w:ind w:left="360" w:hanging="360"/>
      </w:pPr>
      <w:rPr>
        <w:rFonts w:hint="default" w:ascii="Wingdings" w:hAnsi="Wingdings"/>
      </w:rPr>
    </w:lvl>
  </w:abstractNum>
  <w:abstractNum w:abstractNumId="6">
    <w:nsid w:val="0000000D"/>
    <w:multiLevelType w:val="multilevel"/>
    <w:tmpl w:val="0000000D"/>
    <w:lvl w:ilvl="0" w:tentative="0">
      <w:start w:val="1"/>
      <w:numFmt w:val="decimal"/>
      <w:pStyle w:val="218"/>
      <w:suff w:val="space"/>
      <w:lvlText w:val="%1"/>
      <w:lvlJc w:val="left"/>
      <w:pPr>
        <w:ind w:left="0" w:firstLine="0"/>
      </w:pPr>
      <w:rPr>
        <w:rFonts w:hint="default" w:ascii="Times New Roman" w:hAnsi="Times New Roman" w:eastAsia="宋体"/>
        <w:b/>
        <w:i w:val="0"/>
        <w:color w:val="auto"/>
        <w:sz w:val="21"/>
      </w:rPr>
    </w:lvl>
    <w:lvl w:ilvl="1" w:tentative="0">
      <w:start w:val="2"/>
      <w:numFmt w:val="none"/>
      <w:suff w:val="space"/>
      <w:lvlText w:val="4.1"/>
      <w:lvlJc w:val="left"/>
      <w:pPr>
        <w:ind w:left="105" w:firstLine="0"/>
      </w:pPr>
      <w:rPr>
        <w:rFonts w:hint="default" w:ascii="Times New Roman" w:hAnsi="Times New Roman" w:eastAsia="宋体"/>
        <w:b w:val="0"/>
        <w:i w:val="0"/>
        <w:sz w:val="21"/>
      </w:rPr>
    </w:lvl>
    <w:lvl w:ilvl="2" w:tentative="0">
      <w:start w:val="12"/>
      <w:numFmt w:val="decimal"/>
      <w:suff w:val="space"/>
      <w:lvlText w:val="%1.%2.%3 "/>
      <w:lvlJc w:val="left"/>
      <w:pPr>
        <w:ind w:left="360" w:firstLine="0"/>
      </w:pPr>
      <w:rPr>
        <w:rFonts w:hint="eastAsia" w:ascii="黑体" w:hAnsi="黑体" w:eastAsia="黑体" w:cs="Times New Roman"/>
        <w:b w:val="0"/>
        <w:bCs w:val="0"/>
        <w:i w:val="0"/>
        <w:iCs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pStyle w:val="224"/>
      <w:suff w:val="space"/>
      <w:lvlText w:val="%1.%2.%3.%4 "/>
      <w:lvlJc w:val="left"/>
      <w:pPr>
        <w:ind w:left="0" w:firstLine="0"/>
      </w:pPr>
      <w:rPr>
        <w:rFonts w:hint="eastAsia" w:ascii="宋体" w:hAnsi="宋体" w:eastAsia="宋体" w:cs="Times New Roman"/>
        <w:b w:val="0"/>
        <w:bCs w:val="0"/>
        <w:i w:val="0"/>
        <w:iCs w:val="0"/>
        <w:caps w:val="0"/>
        <w:smallCaps w:val="0"/>
        <w:strike w:val="0"/>
        <w:dstrike w:val="0"/>
        <w:outline w:val="0"/>
        <w:shadow w:val="0"/>
        <w:emboss w:val="0"/>
        <w:imprint w:val="0"/>
        <w:vanish w:val="0"/>
        <w:color w:val="auto"/>
        <w:spacing w:val="0"/>
        <w:w w:val="100"/>
        <w:kern w:val="2"/>
        <w:position w:val="0"/>
        <w:sz w:val="21"/>
        <w:szCs w:val="21"/>
        <w:u w:val="none"/>
        <w:shd w:val="clear" w:color="auto" w:fill="auto"/>
        <w:vertAlign w:val="baseline"/>
        <w:lang w:val="en-US" w:eastAsia="zh-CN" w:bidi="ar-SA"/>
      </w:rPr>
    </w:lvl>
    <w:lvl w:ilvl="4" w:tentative="0">
      <w:start w:val="1"/>
      <w:numFmt w:val="decimal"/>
      <w:lvlRestart w:val="0"/>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7">
    <w:nsid w:val="0000000F"/>
    <w:multiLevelType w:val="singleLevel"/>
    <w:tmpl w:val="0000000F"/>
    <w:lvl w:ilvl="0" w:tentative="0">
      <w:start w:val="1"/>
      <w:numFmt w:val="decimal"/>
      <w:pStyle w:val="34"/>
      <w:lvlText w:val="%1."/>
      <w:lvlJc w:val="left"/>
      <w:pPr>
        <w:tabs>
          <w:tab w:val="left" w:pos="1200"/>
        </w:tabs>
        <w:ind w:left="1200" w:hanging="360"/>
      </w:pPr>
    </w:lvl>
  </w:abstractNum>
  <w:abstractNum w:abstractNumId="8">
    <w:nsid w:val="00000014"/>
    <w:multiLevelType w:val="multilevel"/>
    <w:tmpl w:val="00000014"/>
    <w:lvl w:ilvl="0" w:tentative="0">
      <w:start w:val="1"/>
      <w:numFmt w:val="decimal"/>
      <w:lvlText w:val="%1)"/>
      <w:lvlJc w:val="left"/>
      <w:pPr>
        <w:tabs>
          <w:tab w:val="left" w:pos="900"/>
        </w:tabs>
        <w:ind w:left="900" w:hanging="420"/>
      </w:pPr>
    </w:lvl>
    <w:lvl w:ilvl="1" w:tentative="0">
      <w:start w:val="1"/>
      <w:numFmt w:val="lowerLetter"/>
      <w:pStyle w:val="225"/>
      <w:lvlText w:val="%2)"/>
      <w:lvlJc w:val="left"/>
      <w:pPr>
        <w:tabs>
          <w:tab w:val="left" w:pos="1320"/>
        </w:tabs>
        <w:ind w:left="1320" w:hanging="420"/>
      </w:pPr>
    </w:lvl>
    <w:lvl w:ilvl="2" w:tentative="0">
      <w:start w:val="1"/>
      <w:numFmt w:val="lowerRoman"/>
      <w:pStyle w:val="249"/>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9">
    <w:nsid w:val="00000016"/>
    <w:multiLevelType w:val="multilevel"/>
    <w:tmpl w:val="00000016"/>
    <w:lvl w:ilvl="0" w:tentative="0">
      <w:start w:val="1"/>
      <w:numFmt w:val="none"/>
      <w:pStyle w:val="3"/>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pStyle w:val="5"/>
      <w:lvlText w:val="%3."/>
      <w:lvlJc w:val="left"/>
      <w:pPr>
        <w:tabs>
          <w:tab w:val="left" w:pos="2126"/>
        </w:tabs>
        <w:ind w:left="1701" w:firstLine="0"/>
      </w:pPr>
      <w:rPr>
        <w:rFonts w:hint="eastAsia"/>
      </w:rPr>
    </w:lvl>
    <w:lvl w:ilvl="3" w:tentative="0">
      <w:start w:val="1"/>
      <w:numFmt w:val="lowerLetter"/>
      <w:pStyle w:val="6"/>
      <w:lvlText w:val="%4)"/>
      <w:lvlJc w:val="left"/>
      <w:pPr>
        <w:tabs>
          <w:tab w:val="left" w:pos="2976"/>
        </w:tabs>
        <w:ind w:left="2551" w:firstLine="0"/>
      </w:pPr>
      <w:rPr>
        <w:rFonts w:hint="eastAsia"/>
      </w:rPr>
    </w:lvl>
    <w:lvl w:ilvl="4" w:tentative="0">
      <w:start w:val="1"/>
      <w:numFmt w:val="decimal"/>
      <w:pStyle w:val="7"/>
      <w:lvlText w:val="(%5)"/>
      <w:lvlJc w:val="left"/>
      <w:pPr>
        <w:tabs>
          <w:tab w:val="left" w:pos="3827"/>
        </w:tabs>
        <w:ind w:left="3402" w:firstLine="0"/>
      </w:pPr>
      <w:rPr>
        <w:rFonts w:hint="eastAsia"/>
      </w:rPr>
    </w:lvl>
    <w:lvl w:ilvl="5" w:tentative="0">
      <w:start w:val="1"/>
      <w:numFmt w:val="lowerLetter"/>
      <w:pStyle w:val="8"/>
      <w:lvlText w:val="(%6)"/>
      <w:lvlJc w:val="left"/>
      <w:pPr>
        <w:tabs>
          <w:tab w:val="left" w:pos="4677"/>
        </w:tabs>
        <w:ind w:left="4252" w:firstLine="0"/>
      </w:pPr>
      <w:rPr>
        <w:rFonts w:hint="eastAsia"/>
      </w:rPr>
    </w:lvl>
    <w:lvl w:ilvl="6" w:tentative="0">
      <w:start w:val="1"/>
      <w:numFmt w:val="lowerRoman"/>
      <w:pStyle w:val="9"/>
      <w:lvlText w:val="(%7)"/>
      <w:lvlJc w:val="left"/>
      <w:pPr>
        <w:tabs>
          <w:tab w:val="left" w:pos="5528"/>
        </w:tabs>
        <w:ind w:left="5102" w:firstLine="0"/>
      </w:pPr>
      <w:rPr>
        <w:rFonts w:hint="eastAsia"/>
      </w:rPr>
    </w:lvl>
    <w:lvl w:ilvl="7" w:tentative="0">
      <w:start w:val="1"/>
      <w:numFmt w:val="lowerLetter"/>
      <w:pStyle w:val="10"/>
      <w:lvlText w:val="(%8)"/>
      <w:lvlJc w:val="left"/>
      <w:pPr>
        <w:tabs>
          <w:tab w:val="left" w:pos="6378"/>
        </w:tabs>
        <w:ind w:left="5953" w:firstLine="0"/>
      </w:pPr>
      <w:rPr>
        <w:rFonts w:hint="eastAsia"/>
      </w:rPr>
    </w:lvl>
    <w:lvl w:ilvl="8" w:tentative="0">
      <w:start w:val="1"/>
      <w:numFmt w:val="lowerRoman"/>
      <w:pStyle w:val="11"/>
      <w:lvlText w:val="(%9)"/>
      <w:lvlJc w:val="left"/>
      <w:pPr>
        <w:tabs>
          <w:tab w:val="left" w:pos="7228"/>
        </w:tabs>
        <w:ind w:left="6803" w:firstLine="0"/>
      </w:pPr>
      <w:rPr>
        <w:rFonts w:hint="eastAsia"/>
      </w:rPr>
    </w:lvl>
  </w:abstractNum>
  <w:abstractNum w:abstractNumId="10">
    <w:nsid w:val="00000018"/>
    <w:multiLevelType w:val="multilevel"/>
    <w:tmpl w:val="00000018"/>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45"/>
      <w:suff w:val="nothing"/>
      <w:lvlText w:val="%1%2.%3　"/>
      <w:lvlJc w:val="left"/>
      <w:pPr>
        <w:ind w:left="0" w:firstLine="0"/>
      </w:pPr>
      <w:rPr>
        <w:rFonts w:hint="eastAsia" w:ascii="黑体" w:hAnsi="Times New Roman" w:eastAsia="黑体"/>
        <w:b w:val="0"/>
        <w:i w:val="0"/>
        <w:sz w:val="21"/>
      </w:rPr>
    </w:lvl>
    <w:lvl w:ilvl="3" w:tentative="0">
      <w:start w:val="1"/>
      <w:numFmt w:val="decimal"/>
      <w:pStyle w:val="195"/>
      <w:suff w:val="nothing"/>
      <w:lvlText w:val="%1%2.%3.%4　"/>
      <w:lvlJc w:val="left"/>
      <w:pPr>
        <w:ind w:left="0" w:firstLine="0"/>
      </w:pPr>
      <w:rPr>
        <w:rFonts w:hint="eastAsia" w:ascii="黑体" w:hAnsi="Times New Roman" w:eastAsia="黑体"/>
        <w:b w:val="0"/>
        <w:i w:val="0"/>
        <w:sz w:val="21"/>
      </w:rPr>
    </w:lvl>
    <w:lvl w:ilvl="4" w:tentative="0">
      <w:start w:val="1"/>
      <w:numFmt w:val="decimal"/>
      <w:pStyle w:val="222"/>
      <w:suff w:val="nothing"/>
      <w:lvlText w:val="%1%2.%3.%4.%5　"/>
      <w:lvlJc w:val="left"/>
      <w:pPr>
        <w:ind w:left="0" w:firstLine="0"/>
      </w:pPr>
      <w:rPr>
        <w:rFonts w:hint="eastAsia" w:ascii="黑体" w:hAnsi="Times New Roman" w:eastAsia="黑体"/>
        <w:b w:val="0"/>
        <w:i w:val="0"/>
        <w:sz w:val="21"/>
      </w:rPr>
    </w:lvl>
    <w:lvl w:ilvl="5" w:tentative="0">
      <w:start w:val="1"/>
      <w:numFmt w:val="decimal"/>
      <w:pStyle w:val="205"/>
      <w:suff w:val="nothing"/>
      <w:lvlText w:val="%1%2.%3.%4.%5.%6　"/>
      <w:lvlJc w:val="left"/>
      <w:pPr>
        <w:ind w:left="0" w:firstLine="0"/>
      </w:pPr>
      <w:rPr>
        <w:rFonts w:hint="eastAsia" w:ascii="黑体" w:hAnsi="Times New Roman" w:eastAsia="黑体"/>
        <w:b w:val="0"/>
        <w:i w:val="0"/>
        <w:sz w:val="21"/>
      </w:rPr>
    </w:lvl>
    <w:lvl w:ilvl="6" w:tentative="0">
      <w:start w:val="1"/>
      <w:numFmt w:val="decimal"/>
      <w:pStyle w:val="187"/>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1">
    <w:nsid w:val="00000019"/>
    <w:multiLevelType w:val="multilevel"/>
    <w:tmpl w:val="00000019"/>
    <w:lvl w:ilvl="0" w:tentative="0">
      <w:start w:val="1"/>
      <w:numFmt w:val="decimal"/>
      <w:lvlText w:val="%1"/>
      <w:lvlJc w:val="left"/>
      <w:pPr>
        <w:tabs>
          <w:tab w:val="left" w:pos="360"/>
        </w:tabs>
        <w:ind w:left="360" w:hanging="360"/>
      </w:pPr>
      <w:rPr>
        <w:rFonts w:hint="eastAsia"/>
      </w:rPr>
    </w:lvl>
    <w:lvl w:ilvl="1" w:tentative="0">
      <w:start w:val="1"/>
      <w:numFmt w:val="lowerLetter"/>
      <w:pStyle w:val="174"/>
      <w:lvlText w:val="%2）"/>
      <w:lvlJc w:val="left"/>
      <w:pPr>
        <w:tabs>
          <w:tab w:val="left" w:pos="780"/>
        </w:tabs>
        <w:ind w:left="780" w:hanging="360"/>
      </w:pPr>
      <w:rPr>
        <w:rFonts w:hint="eastAsia"/>
      </w:rPr>
    </w:lvl>
    <w:lvl w:ilvl="2" w:tentative="0">
      <w:start w:val="1"/>
      <w:numFmt w:val="lowerRoman"/>
      <w:pStyle w:val="178"/>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0000001A"/>
    <w:multiLevelType w:val="singleLevel"/>
    <w:tmpl w:val="0000001A"/>
    <w:lvl w:ilvl="0" w:tentative="0">
      <w:start w:val="1"/>
      <w:numFmt w:val="decimal"/>
      <w:pStyle w:val="19"/>
      <w:lvlText w:val="%1."/>
      <w:lvlJc w:val="left"/>
      <w:pPr>
        <w:tabs>
          <w:tab w:val="left" w:pos="360"/>
        </w:tabs>
        <w:ind w:left="360" w:hanging="360"/>
      </w:pPr>
    </w:lvl>
  </w:abstractNum>
  <w:abstractNum w:abstractNumId="13">
    <w:nsid w:val="0000001D"/>
    <w:multiLevelType w:val="singleLevel"/>
    <w:tmpl w:val="0000001D"/>
    <w:lvl w:ilvl="0" w:tentative="0">
      <w:start w:val="1"/>
      <w:numFmt w:val="decimal"/>
      <w:pStyle w:val="45"/>
      <w:lvlText w:val="%1."/>
      <w:lvlJc w:val="left"/>
      <w:pPr>
        <w:tabs>
          <w:tab w:val="left" w:pos="1620"/>
        </w:tabs>
        <w:ind w:left="1620" w:hanging="360"/>
      </w:pPr>
    </w:lvl>
  </w:abstractNum>
  <w:abstractNum w:abstractNumId="14">
    <w:nsid w:val="0000001E"/>
    <w:multiLevelType w:val="multilevel"/>
    <w:tmpl w:val="0000001E"/>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4"/>
      <w:numFmt w:val="decimal"/>
      <w:pStyle w:val="143"/>
      <w:lvlText w:val="%1.4.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15">
    <w:nsid w:val="00000024"/>
    <w:multiLevelType w:val="singleLevel"/>
    <w:tmpl w:val="00000024"/>
    <w:lvl w:ilvl="0" w:tentative="0">
      <w:start w:val="1"/>
      <w:numFmt w:val="bullet"/>
      <w:pStyle w:val="16"/>
      <w:lvlText w:val=""/>
      <w:lvlJc w:val="left"/>
      <w:pPr>
        <w:tabs>
          <w:tab w:val="left" w:pos="1620"/>
        </w:tabs>
        <w:ind w:left="1620" w:hanging="360"/>
      </w:pPr>
      <w:rPr>
        <w:rFonts w:hint="default" w:ascii="Wingdings" w:hAnsi="Wingdings"/>
      </w:rPr>
    </w:lvl>
  </w:abstractNum>
  <w:abstractNum w:abstractNumId="16">
    <w:nsid w:val="00000029"/>
    <w:multiLevelType w:val="singleLevel"/>
    <w:tmpl w:val="00000029"/>
    <w:lvl w:ilvl="0" w:tentative="0">
      <w:start w:val="1"/>
      <w:numFmt w:val="decimal"/>
      <w:pStyle w:val="14"/>
      <w:lvlText w:val="%1."/>
      <w:lvlJc w:val="left"/>
      <w:pPr>
        <w:tabs>
          <w:tab w:val="left" w:pos="780"/>
        </w:tabs>
        <w:ind w:left="780" w:hanging="360"/>
      </w:pPr>
    </w:lvl>
  </w:abstractNum>
  <w:num w:numId="1">
    <w:abstractNumId w:val="9"/>
  </w:num>
  <w:num w:numId="2">
    <w:abstractNumId w:val="16"/>
  </w:num>
  <w:num w:numId="3">
    <w:abstractNumId w:val="15"/>
  </w:num>
  <w:num w:numId="4">
    <w:abstractNumId w:val="12"/>
  </w:num>
  <w:num w:numId="5">
    <w:abstractNumId w:val="5"/>
  </w:num>
  <w:num w:numId="6">
    <w:abstractNumId w:val="3"/>
  </w:num>
  <w:num w:numId="7">
    <w:abstractNumId w:val="7"/>
  </w:num>
  <w:num w:numId="8">
    <w:abstractNumId w:val="2"/>
  </w:num>
  <w:num w:numId="9">
    <w:abstractNumId w:val="4"/>
  </w:num>
  <w:num w:numId="10">
    <w:abstractNumId w:val="13"/>
  </w:num>
  <w:num w:numId="11">
    <w:abstractNumId w:val="0"/>
  </w:num>
  <w:num w:numId="12">
    <w:abstractNumId w:val="14"/>
  </w:num>
  <w:num w:numId="13">
    <w:abstractNumId w:val="11"/>
  </w:num>
  <w:num w:numId="14">
    <w:abstractNumId w:val="10"/>
  </w:num>
  <w:num w:numId="15">
    <w:abstractNumId w:val="6"/>
  </w:num>
  <w:num w:numId="16">
    <w:abstractNumId w:val="8"/>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NiYTc0NzA2NDFhNDE2NDYyOGZlNjlhYjQ0NDNhNWMifQ=="/>
  </w:docVars>
  <w:rsids>
    <w:rsidRoot w:val="00172A27"/>
    <w:rsid w:val="00074E5F"/>
    <w:rsid w:val="00086FB7"/>
    <w:rsid w:val="00145EE9"/>
    <w:rsid w:val="00172A27"/>
    <w:rsid w:val="00185A28"/>
    <w:rsid w:val="002350F5"/>
    <w:rsid w:val="00255D9D"/>
    <w:rsid w:val="00294019"/>
    <w:rsid w:val="0054116B"/>
    <w:rsid w:val="0068767B"/>
    <w:rsid w:val="007646EE"/>
    <w:rsid w:val="008E67C6"/>
    <w:rsid w:val="00A15CA2"/>
    <w:rsid w:val="00A16BC7"/>
    <w:rsid w:val="00C129DC"/>
    <w:rsid w:val="00D75115"/>
    <w:rsid w:val="00EA38EF"/>
    <w:rsid w:val="00F94471"/>
    <w:rsid w:val="00FC5F1A"/>
    <w:rsid w:val="027A4DC5"/>
    <w:rsid w:val="034A15AE"/>
    <w:rsid w:val="05B53A3E"/>
    <w:rsid w:val="064624D6"/>
    <w:rsid w:val="06514D33"/>
    <w:rsid w:val="07914FF4"/>
    <w:rsid w:val="08050675"/>
    <w:rsid w:val="09F2155D"/>
    <w:rsid w:val="0A780AF6"/>
    <w:rsid w:val="0A835C01"/>
    <w:rsid w:val="0C4729B0"/>
    <w:rsid w:val="0C635EAF"/>
    <w:rsid w:val="0D4F6637"/>
    <w:rsid w:val="0DBD073C"/>
    <w:rsid w:val="0F2A04B0"/>
    <w:rsid w:val="10F3514A"/>
    <w:rsid w:val="10FA22E7"/>
    <w:rsid w:val="12317A9B"/>
    <w:rsid w:val="12805EEA"/>
    <w:rsid w:val="13B31809"/>
    <w:rsid w:val="142741A0"/>
    <w:rsid w:val="16BD35D3"/>
    <w:rsid w:val="173442C4"/>
    <w:rsid w:val="174B3D3F"/>
    <w:rsid w:val="17762139"/>
    <w:rsid w:val="17B371DF"/>
    <w:rsid w:val="18285C17"/>
    <w:rsid w:val="1D2720E4"/>
    <w:rsid w:val="1DA73483"/>
    <w:rsid w:val="1E5F6B2A"/>
    <w:rsid w:val="201145D3"/>
    <w:rsid w:val="212A6557"/>
    <w:rsid w:val="21F601A9"/>
    <w:rsid w:val="23DF2175"/>
    <w:rsid w:val="24C36DF6"/>
    <w:rsid w:val="25315611"/>
    <w:rsid w:val="25C503FD"/>
    <w:rsid w:val="26B539CE"/>
    <w:rsid w:val="27D2456E"/>
    <w:rsid w:val="28F031D2"/>
    <w:rsid w:val="29533C90"/>
    <w:rsid w:val="29AF63D3"/>
    <w:rsid w:val="2A1F7CF4"/>
    <w:rsid w:val="2A816120"/>
    <w:rsid w:val="2AA80277"/>
    <w:rsid w:val="2B590E51"/>
    <w:rsid w:val="2B5D00C1"/>
    <w:rsid w:val="2B6504C0"/>
    <w:rsid w:val="30654307"/>
    <w:rsid w:val="325F187B"/>
    <w:rsid w:val="336453B8"/>
    <w:rsid w:val="34264915"/>
    <w:rsid w:val="360428DB"/>
    <w:rsid w:val="378E1C9C"/>
    <w:rsid w:val="3BBF0985"/>
    <w:rsid w:val="3D3A5996"/>
    <w:rsid w:val="3EBE4621"/>
    <w:rsid w:val="400D3374"/>
    <w:rsid w:val="4052315F"/>
    <w:rsid w:val="40BE4F02"/>
    <w:rsid w:val="40EC2EA9"/>
    <w:rsid w:val="414C7A42"/>
    <w:rsid w:val="42751518"/>
    <w:rsid w:val="42931B6E"/>
    <w:rsid w:val="42C11BAA"/>
    <w:rsid w:val="42FF44D9"/>
    <w:rsid w:val="43043DEB"/>
    <w:rsid w:val="4370222D"/>
    <w:rsid w:val="44A0232F"/>
    <w:rsid w:val="44DC66CD"/>
    <w:rsid w:val="45ED3F4E"/>
    <w:rsid w:val="45FA77C5"/>
    <w:rsid w:val="47C01DD3"/>
    <w:rsid w:val="47DB4806"/>
    <w:rsid w:val="48746228"/>
    <w:rsid w:val="50C81E7C"/>
    <w:rsid w:val="525C5191"/>
    <w:rsid w:val="53B8379E"/>
    <w:rsid w:val="53E82D19"/>
    <w:rsid w:val="55C37D41"/>
    <w:rsid w:val="58095BCC"/>
    <w:rsid w:val="580D0880"/>
    <w:rsid w:val="583C2A39"/>
    <w:rsid w:val="58813B46"/>
    <w:rsid w:val="59E56CCE"/>
    <w:rsid w:val="5DD27088"/>
    <w:rsid w:val="5DD76183"/>
    <w:rsid w:val="5EAF11D5"/>
    <w:rsid w:val="5EDA1F3D"/>
    <w:rsid w:val="60DB2D1B"/>
    <w:rsid w:val="60EB5374"/>
    <w:rsid w:val="60EF17E3"/>
    <w:rsid w:val="61127308"/>
    <w:rsid w:val="62313F4E"/>
    <w:rsid w:val="62AC2121"/>
    <w:rsid w:val="63CB5746"/>
    <w:rsid w:val="665654D4"/>
    <w:rsid w:val="676416DA"/>
    <w:rsid w:val="6765487A"/>
    <w:rsid w:val="68761133"/>
    <w:rsid w:val="69DD3A9B"/>
    <w:rsid w:val="6C9846B8"/>
    <w:rsid w:val="6E6C18C1"/>
    <w:rsid w:val="6F9C6771"/>
    <w:rsid w:val="707024C7"/>
    <w:rsid w:val="720775C5"/>
    <w:rsid w:val="72FD2974"/>
    <w:rsid w:val="7796350A"/>
    <w:rsid w:val="77C967E2"/>
    <w:rsid w:val="77F72A18"/>
    <w:rsid w:val="78357555"/>
    <w:rsid w:val="79D60872"/>
    <w:rsid w:val="7A025ED3"/>
    <w:rsid w:val="7A263AF5"/>
    <w:rsid w:val="7A4864DE"/>
    <w:rsid w:val="7AE0602F"/>
    <w:rsid w:val="7B0F490A"/>
    <w:rsid w:val="7C9948E3"/>
    <w:rsid w:val="7D4334EF"/>
    <w:rsid w:val="7D507323"/>
    <w:rsid w:val="7E7E3D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99" w:semiHidden="0" w:name="toc 3"/>
    <w:lsdException w:qFormat="1" w:unhideWhenUsed="0" w:uiPriority="99" w:semiHidden="0" w:name="toc 4"/>
    <w:lsdException w:qFormat="1" w:unhideWhenUsed="0" w:uiPriority="0" w:semiHidden="0" w:name="toc 5"/>
    <w:lsdException w:qFormat="1" w:unhideWhenUsed="0" w:uiPriority="99"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uiPriority="99" w:name="footnote reference"/>
    <w:lsdException w:qFormat="1" w:unhideWhenUsed="0" w:uiPriority="99" w:semiHidden="0" w:name="annotation reference"/>
    <w:lsdException w:qFormat="1" w:unhideWhenUsed="0" w:uiPriority="0" w:semiHidden="0"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99"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99" w:semiHidden="0" w:name="Emphasis"/>
    <w:lsdException w:qFormat="1" w:unhideWhenUsed="0" w:uiPriority="99" w:semiHidden="0" w:name="Document Map"/>
    <w:lsdException w:qFormat="1" w:unhideWhenUsed="0" w:uiPriority="99" w:semiHidden="0" w:name="Plain Text"/>
    <w:lsdException w:qFormat="1" w:unhideWhenUsed="0" w:uiPriority="0" w:semiHidden="0"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02"/>
    <w:qFormat/>
    <w:uiPriority w:val="99"/>
    <w:pPr>
      <w:keepNext/>
      <w:keepLines/>
      <w:numPr>
        <w:ilvl w:val="0"/>
        <w:numId w:val="1"/>
      </w:numPr>
      <w:topLinePunct/>
      <w:spacing w:line="480" w:lineRule="auto"/>
      <w:textAlignment w:val="baseline"/>
      <w:outlineLvl w:val="0"/>
    </w:pPr>
    <w:rPr>
      <w:rFonts w:eastAsia="汉仪大宋简"/>
      <w:kern w:val="44"/>
      <w:sz w:val="22"/>
      <w:szCs w:val="22"/>
    </w:rPr>
  </w:style>
  <w:style w:type="paragraph" w:styleId="4">
    <w:name w:val="heading 2"/>
    <w:basedOn w:val="1"/>
    <w:next w:val="1"/>
    <w:link w:val="103"/>
    <w:qFormat/>
    <w:uiPriority w:val="99"/>
    <w:pPr>
      <w:keepNext/>
      <w:keepLines/>
      <w:numPr>
        <w:ilvl w:val="1"/>
        <w:numId w:val="1"/>
      </w:numPr>
      <w:topLinePunct/>
      <w:outlineLvl w:val="1"/>
    </w:pPr>
    <w:rPr>
      <w:rFonts w:eastAsia="黑体"/>
      <w:bCs/>
      <w:szCs w:val="21"/>
    </w:rPr>
  </w:style>
  <w:style w:type="paragraph" w:styleId="5">
    <w:name w:val="heading 3"/>
    <w:basedOn w:val="1"/>
    <w:next w:val="1"/>
    <w:link w:val="104"/>
    <w:qFormat/>
    <w:uiPriority w:val="99"/>
    <w:pPr>
      <w:keepNext/>
      <w:keepLines/>
      <w:numPr>
        <w:ilvl w:val="2"/>
        <w:numId w:val="1"/>
      </w:numPr>
      <w:spacing w:line="960" w:lineRule="auto"/>
      <w:jc w:val="center"/>
      <w:outlineLvl w:val="2"/>
    </w:pPr>
    <w:rPr>
      <w:rFonts w:eastAsia="黑体"/>
      <w:bCs/>
      <w:sz w:val="28"/>
      <w:szCs w:val="28"/>
    </w:rPr>
  </w:style>
  <w:style w:type="paragraph" w:styleId="6">
    <w:name w:val="heading 4"/>
    <w:basedOn w:val="1"/>
    <w:next w:val="1"/>
    <w:link w:val="105"/>
    <w:qFormat/>
    <w:uiPriority w:val="99"/>
    <w:pPr>
      <w:keepNext/>
      <w:keepLines/>
      <w:numPr>
        <w:ilvl w:val="3"/>
        <w:numId w:val="1"/>
      </w:numPr>
      <w:spacing w:before="280" w:after="290" w:line="372" w:lineRule="auto"/>
      <w:outlineLvl w:val="3"/>
    </w:pPr>
    <w:rPr>
      <w:rFonts w:ascii="Arial" w:hAnsi="Arial" w:eastAsia="黑体"/>
      <w:b/>
      <w:bCs/>
      <w:sz w:val="28"/>
      <w:szCs w:val="28"/>
    </w:rPr>
  </w:style>
  <w:style w:type="paragraph" w:styleId="7">
    <w:name w:val="heading 5"/>
    <w:basedOn w:val="1"/>
    <w:next w:val="1"/>
    <w:link w:val="106"/>
    <w:qFormat/>
    <w:uiPriority w:val="0"/>
    <w:pPr>
      <w:keepNext/>
      <w:keepLines/>
      <w:numPr>
        <w:ilvl w:val="4"/>
        <w:numId w:val="1"/>
      </w:numPr>
      <w:spacing w:line="360" w:lineRule="auto"/>
      <w:outlineLvl w:val="4"/>
    </w:pPr>
    <w:rPr>
      <w:rFonts w:eastAsia="黑体"/>
      <w:bCs/>
      <w:szCs w:val="28"/>
    </w:rPr>
  </w:style>
  <w:style w:type="paragraph" w:styleId="8">
    <w:name w:val="heading 6"/>
    <w:basedOn w:val="1"/>
    <w:next w:val="1"/>
    <w:qFormat/>
    <w:uiPriority w:val="0"/>
    <w:pPr>
      <w:keepNext/>
      <w:keepLines/>
      <w:numPr>
        <w:ilvl w:val="5"/>
        <w:numId w:val="1"/>
      </w:numPr>
      <w:spacing w:before="240" w:after="64" w:line="317" w:lineRule="auto"/>
      <w:outlineLvl w:val="5"/>
    </w:pPr>
    <w:rPr>
      <w:rFonts w:ascii="Arial" w:hAnsi="Arial" w:eastAsia="黑体"/>
      <w:b/>
      <w:bCs/>
      <w:sz w:val="24"/>
    </w:rPr>
  </w:style>
  <w:style w:type="paragraph" w:styleId="9">
    <w:name w:val="heading 7"/>
    <w:basedOn w:val="1"/>
    <w:next w:val="1"/>
    <w:qFormat/>
    <w:uiPriority w:val="0"/>
    <w:pPr>
      <w:keepNext/>
      <w:keepLines/>
      <w:numPr>
        <w:ilvl w:val="6"/>
        <w:numId w:val="1"/>
      </w:numPr>
      <w:spacing w:before="240" w:after="64" w:line="317" w:lineRule="auto"/>
      <w:outlineLvl w:val="6"/>
    </w:pPr>
    <w:rPr>
      <w:b/>
      <w:bCs/>
      <w:sz w:val="24"/>
    </w:rPr>
  </w:style>
  <w:style w:type="paragraph" w:styleId="10">
    <w:name w:val="heading 8"/>
    <w:basedOn w:val="1"/>
    <w:next w:val="1"/>
    <w:qFormat/>
    <w:uiPriority w:val="0"/>
    <w:pPr>
      <w:keepNext/>
      <w:keepLines/>
      <w:numPr>
        <w:ilvl w:val="7"/>
        <w:numId w:val="1"/>
      </w:numPr>
      <w:spacing w:before="240" w:after="64" w:line="317" w:lineRule="auto"/>
      <w:outlineLvl w:val="7"/>
    </w:pPr>
    <w:rPr>
      <w:rFonts w:ascii="Arial" w:hAnsi="Arial" w:eastAsia="黑体"/>
      <w:sz w:val="24"/>
    </w:rPr>
  </w:style>
  <w:style w:type="paragraph" w:styleId="11">
    <w:name w:val="heading 9"/>
    <w:basedOn w:val="1"/>
    <w:next w:val="1"/>
    <w:qFormat/>
    <w:uiPriority w:val="0"/>
    <w:pPr>
      <w:keepNext/>
      <w:keepLines/>
      <w:numPr>
        <w:ilvl w:val="8"/>
        <w:numId w:val="1"/>
      </w:numPr>
      <w:spacing w:before="240" w:after="64" w:line="317" w:lineRule="auto"/>
      <w:outlineLvl w:val="8"/>
    </w:pPr>
    <w:rPr>
      <w:rFonts w:ascii="Arial" w:hAnsi="Arial" w:eastAsia="黑体"/>
      <w:szCs w:val="21"/>
    </w:rPr>
  </w:style>
  <w:style w:type="character" w:default="1" w:styleId="86">
    <w:name w:val="Default Paragraph Font"/>
    <w:semiHidden/>
    <w:unhideWhenUsed/>
    <w:qFormat/>
    <w:uiPriority w:val="1"/>
  </w:style>
  <w:style w:type="table" w:default="1" w:styleId="84">
    <w:name w:val="Normal Table"/>
    <w:semiHidden/>
    <w:unhideWhenUsed/>
    <w:qFormat/>
    <w:uiPriority w:val="99"/>
    <w:tblPr>
      <w:tblCellMar>
        <w:top w:w="0" w:type="dxa"/>
        <w:left w:w="108" w:type="dxa"/>
        <w:bottom w:w="0" w:type="dxa"/>
        <w:right w:w="108" w:type="dxa"/>
      </w:tblCellMar>
    </w:tblPr>
  </w:style>
  <w:style w:type="paragraph" w:customStyle="1" w:styleId="2">
    <w:name w:val="列出段落1"/>
    <w:basedOn w:val="1"/>
    <w:qFormat/>
    <w:uiPriority w:val="99"/>
    <w:pPr>
      <w:spacing w:line="360" w:lineRule="auto"/>
      <w:ind w:firstLine="200" w:firstLineChars="200"/>
    </w:pPr>
    <w:rPr>
      <w:rFonts w:ascii="Calibri" w:hAnsi="Calibri"/>
      <w:szCs w:val="22"/>
    </w:rPr>
  </w:style>
  <w:style w:type="paragraph" w:styleId="12">
    <w:name w:val="List 3"/>
    <w:basedOn w:val="1"/>
    <w:qFormat/>
    <w:uiPriority w:val="0"/>
    <w:pPr>
      <w:ind w:left="1260" w:hanging="420"/>
    </w:pPr>
  </w:style>
  <w:style w:type="paragraph" w:styleId="13">
    <w:name w:val="toc 7"/>
    <w:basedOn w:val="1"/>
    <w:next w:val="1"/>
    <w:qFormat/>
    <w:uiPriority w:val="0"/>
    <w:pPr>
      <w:ind w:left="1260"/>
      <w:jc w:val="left"/>
    </w:pPr>
    <w:rPr>
      <w:sz w:val="20"/>
      <w:szCs w:val="20"/>
    </w:rPr>
  </w:style>
  <w:style w:type="paragraph" w:styleId="14">
    <w:name w:val="List Number 2"/>
    <w:basedOn w:val="1"/>
    <w:qFormat/>
    <w:uiPriority w:val="0"/>
    <w:pPr>
      <w:numPr>
        <w:ilvl w:val="0"/>
        <w:numId w:val="2"/>
      </w:numPr>
    </w:pPr>
  </w:style>
  <w:style w:type="paragraph" w:styleId="15">
    <w:name w:val="Note Heading"/>
    <w:basedOn w:val="1"/>
    <w:next w:val="1"/>
    <w:qFormat/>
    <w:uiPriority w:val="0"/>
    <w:pPr>
      <w:jc w:val="center"/>
    </w:pPr>
  </w:style>
  <w:style w:type="paragraph" w:styleId="16">
    <w:name w:val="List Bullet 4"/>
    <w:basedOn w:val="1"/>
    <w:qFormat/>
    <w:uiPriority w:val="0"/>
    <w:pPr>
      <w:numPr>
        <w:ilvl w:val="0"/>
        <w:numId w:val="3"/>
      </w:numPr>
    </w:pPr>
  </w:style>
  <w:style w:type="paragraph" w:styleId="17">
    <w:name w:val="index 8"/>
    <w:basedOn w:val="1"/>
    <w:next w:val="1"/>
    <w:qFormat/>
    <w:uiPriority w:val="0"/>
    <w:pPr>
      <w:ind w:left="1400" w:leftChars="1400"/>
    </w:pPr>
    <w:rPr>
      <w:rFonts w:eastAsia="仿宋_GB2312"/>
      <w:sz w:val="28"/>
    </w:rPr>
  </w:style>
  <w:style w:type="paragraph" w:styleId="18">
    <w:name w:val="E-mail Signature"/>
    <w:basedOn w:val="1"/>
    <w:qFormat/>
    <w:uiPriority w:val="0"/>
  </w:style>
  <w:style w:type="paragraph" w:styleId="19">
    <w:name w:val="List Number"/>
    <w:basedOn w:val="1"/>
    <w:qFormat/>
    <w:uiPriority w:val="0"/>
    <w:pPr>
      <w:numPr>
        <w:ilvl w:val="0"/>
        <w:numId w:val="4"/>
      </w:numPr>
    </w:pPr>
  </w:style>
  <w:style w:type="paragraph" w:styleId="20">
    <w:name w:val="Normal Indent"/>
    <w:basedOn w:val="1"/>
    <w:link w:val="107"/>
    <w:qFormat/>
    <w:uiPriority w:val="0"/>
    <w:pPr>
      <w:ind w:firstLine="420"/>
    </w:pPr>
  </w:style>
  <w:style w:type="paragraph" w:styleId="21">
    <w:name w:val="caption"/>
    <w:basedOn w:val="1"/>
    <w:next w:val="1"/>
    <w:qFormat/>
    <w:uiPriority w:val="0"/>
    <w:pPr>
      <w:spacing w:before="152" w:after="160"/>
    </w:pPr>
    <w:rPr>
      <w:rFonts w:ascii="Arial" w:hAnsi="Arial" w:eastAsia="黑体"/>
      <w:sz w:val="20"/>
      <w:szCs w:val="20"/>
    </w:rPr>
  </w:style>
  <w:style w:type="paragraph" w:styleId="22">
    <w:name w:val="index 5"/>
    <w:basedOn w:val="1"/>
    <w:next w:val="1"/>
    <w:qFormat/>
    <w:uiPriority w:val="0"/>
    <w:pPr>
      <w:ind w:left="800" w:leftChars="800"/>
    </w:pPr>
    <w:rPr>
      <w:rFonts w:eastAsia="仿宋_GB2312"/>
      <w:sz w:val="28"/>
    </w:rPr>
  </w:style>
  <w:style w:type="paragraph" w:styleId="23">
    <w:name w:val="List Bullet"/>
    <w:basedOn w:val="1"/>
    <w:qFormat/>
    <w:uiPriority w:val="0"/>
    <w:pPr>
      <w:numPr>
        <w:ilvl w:val="0"/>
        <w:numId w:val="5"/>
      </w:numPr>
    </w:pPr>
  </w:style>
  <w:style w:type="paragraph" w:styleId="24">
    <w:name w:val="envelope address"/>
    <w:basedOn w:val="1"/>
    <w:qFormat/>
    <w:uiPriority w:val="0"/>
    <w:pPr>
      <w:snapToGrid w:val="0"/>
      <w:ind w:left="2880"/>
    </w:pPr>
    <w:rPr>
      <w:rFonts w:ascii="Arial" w:hAnsi="Arial" w:cs="Arial"/>
      <w:sz w:val="24"/>
    </w:rPr>
  </w:style>
  <w:style w:type="paragraph" w:styleId="25">
    <w:name w:val="Document Map"/>
    <w:basedOn w:val="1"/>
    <w:link w:val="108"/>
    <w:qFormat/>
    <w:uiPriority w:val="99"/>
    <w:pPr>
      <w:shd w:val="clear" w:color="auto" w:fill="000080"/>
    </w:pPr>
  </w:style>
  <w:style w:type="paragraph" w:styleId="26">
    <w:name w:val="annotation text"/>
    <w:basedOn w:val="1"/>
    <w:link w:val="109"/>
    <w:qFormat/>
    <w:uiPriority w:val="99"/>
    <w:pPr>
      <w:jc w:val="left"/>
    </w:pPr>
  </w:style>
  <w:style w:type="paragraph" w:styleId="27">
    <w:name w:val="index 6"/>
    <w:basedOn w:val="1"/>
    <w:next w:val="1"/>
    <w:qFormat/>
    <w:uiPriority w:val="0"/>
    <w:pPr>
      <w:ind w:left="1000" w:leftChars="1000"/>
    </w:pPr>
    <w:rPr>
      <w:rFonts w:eastAsia="仿宋_GB2312"/>
      <w:sz w:val="28"/>
    </w:rPr>
  </w:style>
  <w:style w:type="paragraph" w:styleId="28">
    <w:name w:val="Salutation"/>
    <w:basedOn w:val="1"/>
    <w:next w:val="1"/>
    <w:qFormat/>
    <w:uiPriority w:val="0"/>
  </w:style>
  <w:style w:type="paragraph" w:styleId="29">
    <w:name w:val="Body Text 3"/>
    <w:basedOn w:val="1"/>
    <w:qFormat/>
    <w:uiPriority w:val="0"/>
    <w:pPr>
      <w:spacing w:after="120"/>
    </w:pPr>
    <w:rPr>
      <w:sz w:val="16"/>
      <w:szCs w:val="16"/>
    </w:rPr>
  </w:style>
  <w:style w:type="paragraph" w:styleId="30">
    <w:name w:val="Closing"/>
    <w:basedOn w:val="1"/>
    <w:qFormat/>
    <w:uiPriority w:val="0"/>
    <w:pPr>
      <w:ind w:left="4320"/>
    </w:pPr>
  </w:style>
  <w:style w:type="paragraph" w:styleId="31">
    <w:name w:val="List Bullet 3"/>
    <w:basedOn w:val="1"/>
    <w:qFormat/>
    <w:uiPriority w:val="0"/>
    <w:pPr>
      <w:numPr>
        <w:ilvl w:val="0"/>
        <w:numId w:val="6"/>
      </w:numPr>
    </w:pPr>
  </w:style>
  <w:style w:type="paragraph" w:styleId="32">
    <w:name w:val="Body Text"/>
    <w:basedOn w:val="1"/>
    <w:link w:val="110"/>
    <w:qFormat/>
    <w:uiPriority w:val="99"/>
    <w:pPr>
      <w:spacing w:after="120"/>
    </w:pPr>
  </w:style>
  <w:style w:type="paragraph" w:styleId="33">
    <w:name w:val="Body Text Indent"/>
    <w:basedOn w:val="1"/>
    <w:link w:val="111"/>
    <w:qFormat/>
    <w:uiPriority w:val="99"/>
    <w:pPr>
      <w:spacing w:after="120"/>
      <w:ind w:left="420"/>
    </w:pPr>
  </w:style>
  <w:style w:type="paragraph" w:styleId="34">
    <w:name w:val="List Number 3"/>
    <w:basedOn w:val="1"/>
    <w:qFormat/>
    <w:uiPriority w:val="0"/>
    <w:pPr>
      <w:numPr>
        <w:ilvl w:val="0"/>
        <w:numId w:val="7"/>
      </w:numPr>
    </w:pPr>
  </w:style>
  <w:style w:type="paragraph" w:styleId="35">
    <w:name w:val="List 2"/>
    <w:basedOn w:val="1"/>
    <w:qFormat/>
    <w:uiPriority w:val="0"/>
    <w:pPr>
      <w:ind w:left="840" w:hanging="420"/>
    </w:pPr>
  </w:style>
  <w:style w:type="paragraph" w:styleId="36">
    <w:name w:val="List Continue"/>
    <w:basedOn w:val="1"/>
    <w:qFormat/>
    <w:uiPriority w:val="0"/>
    <w:pPr>
      <w:spacing w:after="120"/>
      <w:ind w:left="420"/>
    </w:pPr>
  </w:style>
  <w:style w:type="paragraph" w:styleId="37">
    <w:name w:val="Block Text"/>
    <w:basedOn w:val="1"/>
    <w:qFormat/>
    <w:uiPriority w:val="0"/>
    <w:pPr>
      <w:spacing w:after="120"/>
      <w:ind w:left="1440" w:right="1440"/>
    </w:pPr>
  </w:style>
  <w:style w:type="paragraph" w:styleId="38">
    <w:name w:val="List Bullet 2"/>
    <w:basedOn w:val="1"/>
    <w:qFormat/>
    <w:uiPriority w:val="0"/>
    <w:pPr>
      <w:numPr>
        <w:ilvl w:val="0"/>
        <w:numId w:val="8"/>
      </w:numPr>
    </w:pPr>
  </w:style>
  <w:style w:type="paragraph" w:styleId="39">
    <w:name w:val="HTML Address"/>
    <w:basedOn w:val="1"/>
    <w:qFormat/>
    <w:uiPriority w:val="0"/>
    <w:rPr>
      <w:i/>
      <w:iCs/>
    </w:rPr>
  </w:style>
  <w:style w:type="paragraph" w:styleId="40">
    <w:name w:val="index 4"/>
    <w:basedOn w:val="1"/>
    <w:next w:val="1"/>
    <w:qFormat/>
    <w:uiPriority w:val="0"/>
    <w:pPr>
      <w:ind w:left="600" w:leftChars="600"/>
    </w:pPr>
    <w:rPr>
      <w:rFonts w:eastAsia="仿宋_GB2312"/>
      <w:sz w:val="28"/>
    </w:rPr>
  </w:style>
  <w:style w:type="paragraph" w:styleId="41">
    <w:name w:val="toc 5"/>
    <w:basedOn w:val="1"/>
    <w:next w:val="1"/>
    <w:qFormat/>
    <w:uiPriority w:val="0"/>
    <w:pPr>
      <w:ind w:left="840"/>
      <w:jc w:val="left"/>
    </w:pPr>
    <w:rPr>
      <w:sz w:val="20"/>
      <w:szCs w:val="20"/>
    </w:rPr>
  </w:style>
  <w:style w:type="paragraph" w:styleId="42">
    <w:name w:val="toc 3"/>
    <w:basedOn w:val="1"/>
    <w:next w:val="1"/>
    <w:qFormat/>
    <w:uiPriority w:val="99"/>
    <w:pPr>
      <w:ind w:left="840" w:leftChars="400"/>
    </w:pPr>
  </w:style>
  <w:style w:type="paragraph" w:styleId="43">
    <w:name w:val="Plain Text"/>
    <w:basedOn w:val="1"/>
    <w:link w:val="112"/>
    <w:qFormat/>
    <w:uiPriority w:val="99"/>
    <w:rPr>
      <w:rFonts w:ascii="宋体" w:hAnsi="Courier New" w:cs="Courier New"/>
      <w:szCs w:val="21"/>
    </w:rPr>
  </w:style>
  <w:style w:type="paragraph" w:styleId="44">
    <w:name w:val="List Bullet 5"/>
    <w:basedOn w:val="1"/>
    <w:qFormat/>
    <w:uiPriority w:val="0"/>
    <w:pPr>
      <w:numPr>
        <w:ilvl w:val="0"/>
        <w:numId w:val="9"/>
      </w:numPr>
    </w:pPr>
  </w:style>
  <w:style w:type="paragraph" w:styleId="45">
    <w:name w:val="List Number 4"/>
    <w:basedOn w:val="1"/>
    <w:qFormat/>
    <w:uiPriority w:val="0"/>
    <w:pPr>
      <w:numPr>
        <w:ilvl w:val="0"/>
        <w:numId w:val="10"/>
      </w:numPr>
    </w:pPr>
  </w:style>
  <w:style w:type="paragraph" w:styleId="46">
    <w:name w:val="toc 8"/>
    <w:basedOn w:val="1"/>
    <w:next w:val="1"/>
    <w:qFormat/>
    <w:uiPriority w:val="0"/>
    <w:pPr>
      <w:ind w:left="1470"/>
      <w:jc w:val="left"/>
    </w:pPr>
    <w:rPr>
      <w:sz w:val="20"/>
      <w:szCs w:val="20"/>
    </w:rPr>
  </w:style>
  <w:style w:type="paragraph" w:styleId="47">
    <w:name w:val="index 3"/>
    <w:basedOn w:val="1"/>
    <w:next w:val="1"/>
    <w:qFormat/>
    <w:uiPriority w:val="0"/>
    <w:pPr>
      <w:ind w:left="400" w:leftChars="400"/>
    </w:pPr>
    <w:rPr>
      <w:rFonts w:eastAsia="仿宋_GB2312"/>
      <w:sz w:val="28"/>
    </w:rPr>
  </w:style>
  <w:style w:type="paragraph" w:styleId="48">
    <w:name w:val="Date"/>
    <w:basedOn w:val="1"/>
    <w:next w:val="1"/>
    <w:link w:val="113"/>
    <w:qFormat/>
    <w:uiPriority w:val="99"/>
  </w:style>
  <w:style w:type="paragraph" w:styleId="49">
    <w:name w:val="Body Text Indent 2"/>
    <w:basedOn w:val="1"/>
    <w:link w:val="114"/>
    <w:qFormat/>
    <w:uiPriority w:val="99"/>
    <w:pPr>
      <w:spacing w:after="120" w:line="480" w:lineRule="auto"/>
      <w:ind w:left="420"/>
    </w:pPr>
  </w:style>
  <w:style w:type="paragraph" w:styleId="50">
    <w:name w:val="List Continue 5"/>
    <w:basedOn w:val="1"/>
    <w:qFormat/>
    <w:uiPriority w:val="0"/>
    <w:pPr>
      <w:spacing w:after="120"/>
      <w:ind w:left="2100"/>
    </w:pPr>
  </w:style>
  <w:style w:type="paragraph" w:styleId="51">
    <w:name w:val="Balloon Text"/>
    <w:basedOn w:val="1"/>
    <w:link w:val="115"/>
    <w:qFormat/>
    <w:uiPriority w:val="99"/>
    <w:rPr>
      <w:sz w:val="18"/>
      <w:szCs w:val="18"/>
    </w:rPr>
  </w:style>
  <w:style w:type="paragraph" w:styleId="52">
    <w:name w:val="footer"/>
    <w:basedOn w:val="1"/>
    <w:link w:val="116"/>
    <w:qFormat/>
    <w:uiPriority w:val="99"/>
    <w:pPr>
      <w:tabs>
        <w:tab w:val="center" w:pos="4153"/>
        <w:tab w:val="right" w:pos="8306"/>
      </w:tabs>
      <w:snapToGrid w:val="0"/>
      <w:jc w:val="left"/>
    </w:pPr>
    <w:rPr>
      <w:sz w:val="18"/>
      <w:szCs w:val="18"/>
    </w:rPr>
  </w:style>
  <w:style w:type="paragraph" w:styleId="53">
    <w:name w:val="envelope return"/>
    <w:basedOn w:val="1"/>
    <w:qFormat/>
    <w:uiPriority w:val="0"/>
    <w:pPr>
      <w:snapToGrid w:val="0"/>
    </w:pPr>
    <w:rPr>
      <w:rFonts w:ascii="Arial" w:hAnsi="Arial" w:cs="Arial"/>
    </w:rPr>
  </w:style>
  <w:style w:type="paragraph" w:styleId="54">
    <w:name w:val="header"/>
    <w:basedOn w:val="1"/>
    <w:link w:val="117"/>
    <w:qFormat/>
    <w:uiPriority w:val="99"/>
    <w:pPr>
      <w:pBdr>
        <w:bottom w:val="single" w:color="auto" w:sz="6" w:space="1"/>
      </w:pBdr>
      <w:tabs>
        <w:tab w:val="center" w:pos="4153"/>
        <w:tab w:val="right" w:pos="8306"/>
      </w:tabs>
      <w:snapToGrid w:val="0"/>
      <w:jc w:val="center"/>
    </w:pPr>
    <w:rPr>
      <w:sz w:val="18"/>
      <w:szCs w:val="18"/>
    </w:rPr>
  </w:style>
  <w:style w:type="paragraph" w:styleId="55">
    <w:name w:val="Signature"/>
    <w:basedOn w:val="1"/>
    <w:qFormat/>
    <w:uiPriority w:val="0"/>
    <w:pPr>
      <w:ind w:left="4320"/>
    </w:pPr>
  </w:style>
  <w:style w:type="paragraph" w:styleId="56">
    <w:name w:val="toc 1"/>
    <w:basedOn w:val="1"/>
    <w:next w:val="1"/>
    <w:qFormat/>
    <w:uiPriority w:val="39"/>
    <w:pPr>
      <w:tabs>
        <w:tab w:val="right" w:leader="dot" w:pos="8705"/>
      </w:tabs>
    </w:pPr>
    <w:rPr>
      <w:b/>
    </w:rPr>
  </w:style>
  <w:style w:type="paragraph" w:styleId="57">
    <w:name w:val="List Continue 4"/>
    <w:basedOn w:val="1"/>
    <w:qFormat/>
    <w:uiPriority w:val="0"/>
    <w:pPr>
      <w:spacing w:after="120"/>
      <w:ind w:left="1680"/>
    </w:pPr>
  </w:style>
  <w:style w:type="paragraph" w:styleId="58">
    <w:name w:val="toc 4"/>
    <w:basedOn w:val="1"/>
    <w:next w:val="1"/>
    <w:qFormat/>
    <w:uiPriority w:val="99"/>
    <w:pPr>
      <w:ind w:left="630"/>
      <w:jc w:val="left"/>
    </w:pPr>
    <w:rPr>
      <w:sz w:val="20"/>
      <w:szCs w:val="20"/>
    </w:rPr>
  </w:style>
  <w:style w:type="paragraph" w:styleId="59">
    <w:name w:val="index heading"/>
    <w:basedOn w:val="1"/>
    <w:next w:val="60"/>
    <w:qFormat/>
    <w:uiPriority w:val="0"/>
    <w:rPr>
      <w:rFonts w:eastAsia="仿宋_GB2312"/>
      <w:sz w:val="28"/>
    </w:rPr>
  </w:style>
  <w:style w:type="paragraph" w:styleId="60">
    <w:name w:val="index 1"/>
    <w:basedOn w:val="1"/>
    <w:next w:val="1"/>
    <w:qFormat/>
    <w:uiPriority w:val="0"/>
    <w:rPr>
      <w:rFonts w:eastAsia="仿宋_GB2312"/>
      <w:sz w:val="28"/>
    </w:rPr>
  </w:style>
  <w:style w:type="paragraph" w:styleId="61">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62">
    <w:name w:val="List Number 5"/>
    <w:basedOn w:val="1"/>
    <w:qFormat/>
    <w:uiPriority w:val="0"/>
    <w:pPr>
      <w:numPr>
        <w:ilvl w:val="0"/>
        <w:numId w:val="11"/>
      </w:numPr>
    </w:pPr>
  </w:style>
  <w:style w:type="paragraph" w:styleId="63">
    <w:name w:val="List"/>
    <w:basedOn w:val="1"/>
    <w:qFormat/>
    <w:uiPriority w:val="0"/>
    <w:pPr>
      <w:ind w:left="420" w:hanging="420"/>
    </w:pPr>
  </w:style>
  <w:style w:type="paragraph" w:styleId="64">
    <w:name w:val="toc 6"/>
    <w:basedOn w:val="1"/>
    <w:next w:val="1"/>
    <w:qFormat/>
    <w:uiPriority w:val="99"/>
    <w:pPr>
      <w:ind w:left="1050"/>
      <w:jc w:val="left"/>
    </w:pPr>
    <w:rPr>
      <w:sz w:val="20"/>
      <w:szCs w:val="20"/>
    </w:rPr>
  </w:style>
  <w:style w:type="paragraph" w:styleId="65">
    <w:name w:val="List 5"/>
    <w:basedOn w:val="1"/>
    <w:qFormat/>
    <w:uiPriority w:val="0"/>
    <w:pPr>
      <w:ind w:left="2100" w:hanging="420"/>
    </w:pPr>
  </w:style>
  <w:style w:type="paragraph" w:styleId="66">
    <w:name w:val="Body Text Indent 3"/>
    <w:basedOn w:val="1"/>
    <w:link w:val="118"/>
    <w:qFormat/>
    <w:uiPriority w:val="99"/>
    <w:pPr>
      <w:spacing w:after="120"/>
      <w:ind w:left="420"/>
    </w:pPr>
    <w:rPr>
      <w:sz w:val="16"/>
      <w:szCs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szCs w:val="20"/>
    </w:rPr>
  </w:style>
  <w:style w:type="paragraph" w:styleId="72">
    <w:name w:val="Body Text 2"/>
    <w:basedOn w:val="1"/>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76">
    <w:name w:val="HTML Preformatted"/>
    <w:basedOn w:val="1"/>
    <w:qFormat/>
    <w:uiPriority w:val="0"/>
    <w:rPr>
      <w:rFonts w:ascii="Courier New" w:hAnsi="Courier New" w:cs="Courier New"/>
      <w:sz w:val="20"/>
      <w:szCs w:val="20"/>
    </w:rPr>
  </w:style>
  <w:style w:type="paragraph" w:styleId="77">
    <w:name w:val="Normal (Web)"/>
    <w:basedOn w:val="1"/>
    <w:qFormat/>
    <w:uiPriority w:val="99"/>
    <w:pPr>
      <w:spacing w:before="100" w:beforeAutospacing="1" w:after="100" w:afterAutospacing="1"/>
      <w:jc w:val="left"/>
    </w:pPr>
    <w:rPr>
      <w:kern w:val="0"/>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link w:val="119"/>
    <w:qFormat/>
    <w:uiPriority w:val="99"/>
    <w:pPr>
      <w:spacing w:before="240" w:after="60"/>
      <w:jc w:val="center"/>
      <w:outlineLvl w:val="0"/>
    </w:pPr>
    <w:rPr>
      <w:rFonts w:ascii="Arial" w:hAnsi="Arial"/>
      <w:b/>
      <w:bCs/>
      <w:sz w:val="32"/>
      <w:szCs w:val="32"/>
    </w:rPr>
  </w:style>
  <w:style w:type="paragraph" w:styleId="81">
    <w:name w:val="annotation subject"/>
    <w:basedOn w:val="26"/>
    <w:next w:val="26"/>
    <w:link w:val="120"/>
    <w:qFormat/>
    <w:uiPriority w:val="99"/>
    <w:rPr>
      <w:b/>
      <w:bCs/>
    </w:rPr>
  </w:style>
  <w:style w:type="paragraph" w:styleId="82">
    <w:name w:val="Body Text First Indent"/>
    <w:basedOn w:val="32"/>
    <w:qFormat/>
    <w:uiPriority w:val="0"/>
    <w:pPr>
      <w:ind w:firstLine="420"/>
    </w:pPr>
  </w:style>
  <w:style w:type="paragraph" w:styleId="83">
    <w:name w:val="Body Text First Indent 2"/>
    <w:basedOn w:val="33"/>
    <w:qFormat/>
    <w:uiPriority w:val="0"/>
    <w:pPr>
      <w:ind w:firstLine="420"/>
    </w:pPr>
  </w:style>
  <w:style w:type="table" w:styleId="85">
    <w:name w:val="Table Grid"/>
    <w:basedOn w:val="84"/>
    <w:unhideWhenUsed/>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
    <w:name w:val="Strong"/>
    <w:qFormat/>
    <w:uiPriority w:val="0"/>
    <w:rPr>
      <w:b/>
      <w:bCs/>
    </w:rPr>
  </w:style>
  <w:style w:type="character" w:styleId="88">
    <w:name w:val="page number"/>
    <w:basedOn w:val="86"/>
    <w:qFormat/>
    <w:uiPriority w:val="99"/>
  </w:style>
  <w:style w:type="character" w:styleId="89">
    <w:name w:val="FollowedHyperlink"/>
    <w:qFormat/>
    <w:uiPriority w:val="99"/>
    <w:rPr>
      <w:color w:val="800080"/>
      <w:u w:val="single"/>
    </w:rPr>
  </w:style>
  <w:style w:type="character" w:styleId="90">
    <w:name w:val="Emphasis"/>
    <w:qFormat/>
    <w:uiPriority w:val="99"/>
    <w:rPr>
      <w:i/>
      <w:iCs/>
    </w:rPr>
  </w:style>
  <w:style w:type="character" w:styleId="91">
    <w:name w:val="line number"/>
    <w:basedOn w:val="86"/>
    <w:qFormat/>
    <w:uiPriority w:val="0"/>
  </w:style>
  <w:style w:type="character" w:styleId="92">
    <w:name w:val="HTML Definition"/>
    <w:qFormat/>
    <w:uiPriority w:val="0"/>
    <w:rPr>
      <w:i/>
      <w:iCs/>
    </w:rPr>
  </w:style>
  <w:style w:type="character" w:styleId="93">
    <w:name w:val="HTML Typewriter"/>
    <w:qFormat/>
    <w:uiPriority w:val="0"/>
    <w:rPr>
      <w:rFonts w:ascii="Courier New" w:hAnsi="Courier New" w:cs="Courier New"/>
      <w:sz w:val="20"/>
      <w:szCs w:val="20"/>
    </w:rPr>
  </w:style>
  <w:style w:type="character" w:styleId="94">
    <w:name w:val="HTML Acronym"/>
    <w:basedOn w:val="86"/>
    <w:qFormat/>
    <w:uiPriority w:val="0"/>
  </w:style>
  <w:style w:type="character" w:styleId="95">
    <w:name w:val="HTML Variable"/>
    <w:qFormat/>
    <w:uiPriority w:val="0"/>
    <w:rPr>
      <w:i/>
      <w:iCs/>
    </w:rPr>
  </w:style>
  <w:style w:type="character" w:styleId="96">
    <w:name w:val="Hyperlink"/>
    <w:qFormat/>
    <w:uiPriority w:val="99"/>
    <w:rPr>
      <w:rFonts w:ascii="宋体" w:hAnsi="宋体" w:eastAsia="宋体"/>
      <w:b/>
      <w:color w:val="0000FF"/>
      <w:kern w:val="2"/>
      <w:sz w:val="24"/>
      <w:szCs w:val="24"/>
      <w:u w:val="single"/>
      <w:lang w:val="en-US" w:eastAsia="zh-CN" w:bidi="ar-SA"/>
    </w:rPr>
  </w:style>
  <w:style w:type="character" w:styleId="97">
    <w:name w:val="HTML Code"/>
    <w:qFormat/>
    <w:uiPriority w:val="0"/>
    <w:rPr>
      <w:rFonts w:ascii="Courier New" w:hAnsi="Courier New" w:cs="Courier New"/>
      <w:sz w:val="20"/>
      <w:szCs w:val="20"/>
    </w:rPr>
  </w:style>
  <w:style w:type="character" w:styleId="98">
    <w:name w:val="annotation reference"/>
    <w:qFormat/>
    <w:uiPriority w:val="99"/>
    <w:rPr>
      <w:sz w:val="21"/>
      <w:szCs w:val="21"/>
    </w:rPr>
  </w:style>
  <w:style w:type="character" w:styleId="99">
    <w:name w:val="HTML Cite"/>
    <w:qFormat/>
    <w:uiPriority w:val="0"/>
    <w:rPr>
      <w:i/>
      <w:iCs/>
    </w:rPr>
  </w:style>
  <w:style w:type="character" w:styleId="100">
    <w:name w:val="HTML Keyboard"/>
    <w:qFormat/>
    <w:uiPriority w:val="0"/>
    <w:rPr>
      <w:rFonts w:ascii="Courier New" w:hAnsi="Courier New" w:cs="Courier New"/>
      <w:sz w:val="20"/>
      <w:szCs w:val="20"/>
    </w:rPr>
  </w:style>
  <w:style w:type="character" w:styleId="101">
    <w:name w:val="HTML Sample"/>
    <w:qFormat/>
    <w:uiPriority w:val="0"/>
    <w:rPr>
      <w:rFonts w:ascii="Courier New" w:hAnsi="Courier New" w:cs="Courier New"/>
    </w:rPr>
  </w:style>
  <w:style w:type="character" w:customStyle="1" w:styleId="102">
    <w:name w:val="标题 1 字符"/>
    <w:link w:val="3"/>
    <w:qFormat/>
    <w:uiPriority w:val="99"/>
    <w:rPr>
      <w:rFonts w:eastAsia="汉仪大宋简"/>
      <w:kern w:val="44"/>
      <w:sz w:val="22"/>
      <w:szCs w:val="22"/>
    </w:rPr>
  </w:style>
  <w:style w:type="character" w:customStyle="1" w:styleId="103">
    <w:name w:val="标题 2 字符"/>
    <w:link w:val="4"/>
    <w:qFormat/>
    <w:uiPriority w:val="99"/>
    <w:rPr>
      <w:rFonts w:eastAsia="黑体"/>
      <w:bCs/>
      <w:kern w:val="2"/>
      <w:sz w:val="21"/>
      <w:szCs w:val="21"/>
    </w:rPr>
  </w:style>
  <w:style w:type="character" w:customStyle="1" w:styleId="104">
    <w:name w:val="标题 3 字符"/>
    <w:link w:val="5"/>
    <w:qFormat/>
    <w:uiPriority w:val="99"/>
    <w:rPr>
      <w:rFonts w:eastAsia="黑体"/>
      <w:bCs/>
      <w:kern w:val="2"/>
      <w:sz w:val="28"/>
      <w:szCs w:val="28"/>
    </w:rPr>
  </w:style>
  <w:style w:type="character" w:customStyle="1" w:styleId="105">
    <w:name w:val="标题 4 字符"/>
    <w:link w:val="6"/>
    <w:qFormat/>
    <w:uiPriority w:val="99"/>
    <w:rPr>
      <w:rFonts w:ascii="Arial" w:hAnsi="Arial" w:eastAsia="黑体"/>
      <w:b/>
      <w:bCs/>
      <w:kern w:val="2"/>
      <w:sz w:val="28"/>
      <w:szCs w:val="28"/>
    </w:rPr>
  </w:style>
  <w:style w:type="character" w:customStyle="1" w:styleId="106">
    <w:name w:val="标题 5 字符"/>
    <w:link w:val="7"/>
    <w:qFormat/>
    <w:uiPriority w:val="0"/>
    <w:rPr>
      <w:rFonts w:eastAsia="黑体"/>
      <w:bCs/>
      <w:kern w:val="2"/>
      <w:sz w:val="21"/>
      <w:szCs w:val="28"/>
    </w:rPr>
  </w:style>
  <w:style w:type="character" w:customStyle="1" w:styleId="107">
    <w:name w:val="正文缩进 字符"/>
    <w:link w:val="20"/>
    <w:qFormat/>
    <w:uiPriority w:val="0"/>
    <w:rPr>
      <w:rFonts w:eastAsia="宋体"/>
      <w:kern w:val="2"/>
      <w:sz w:val="21"/>
      <w:szCs w:val="24"/>
      <w:lang w:val="en-US" w:eastAsia="zh-CN" w:bidi="ar-SA"/>
    </w:rPr>
  </w:style>
  <w:style w:type="character" w:customStyle="1" w:styleId="108">
    <w:name w:val="文档结构图 字符"/>
    <w:link w:val="25"/>
    <w:qFormat/>
    <w:uiPriority w:val="99"/>
    <w:rPr>
      <w:kern w:val="2"/>
      <w:sz w:val="21"/>
      <w:szCs w:val="24"/>
      <w:shd w:val="clear" w:color="auto" w:fill="000080"/>
    </w:rPr>
  </w:style>
  <w:style w:type="character" w:customStyle="1" w:styleId="109">
    <w:name w:val="批注文字 字符"/>
    <w:link w:val="26"/>
    <w:qFormat/>
    <w:locked/>
    <w:uiPriority w:val="99"/>
    <w:rPr>
      <w:kern w:val="2"/>
      <w:sz w:val="21"/>
      <w:szCs w:val="24"/>
    </w:rPr>
  </w:style>
  <w:style w:type="character" w:customStyle="1" w:styleId="110">
    <w:name w:val="正文文本 字符"/>
    <w:link w:val="32"/>
    <w:qFormat/>
    <w:uiPriority w:val="99"/>
    <w:rPr>
      <w:kern w:val="2"/>
      <w:sz w:val="21"/>
      <w:szCs w:val="24"/>
    </w:rPr>
  </w:style>
  <w:style w:type="character" w:customStyle="1" w:styleId="111">
    <w:name w:val="正文文本缩进 字符"/>
    <w:link w:val="33"/>
    <w:qFormat/>
    <w:locked/>
    <w:uiPriority w:val="99"/>
    <w:rPr>
      <w:kern w:val="2"/>
      <w:sz w:val="21"/>
      <w:szCs w:val="24"/>
    </w:rPr>
  </w:style>
  <w:style w:type="character" w:customStyle="1" w:styleId="112">
    <w:name w:val="纯文本 字符"/>
    <w:link w:val="43"/>
    <w:qFormat/>
    <w:uiPriority w:val="99"/>
    <w:rPr>
      <w:rFonts w:ascii="宋体" w:hAnsi="Courier New" w:eastAsia="宋体" w:cs="Courier New"/>
      <w:kern w:val="2"/>
      <w:sz w:val="21"/>
      <w:szCs w:val="21"/>
      <w:lang w:val="en-US" w:eastAsia="zh-CN" w:bidi="ar-SA"/>
    </w:rPr>
  </w:style>
  <w:style w:type="character" w:customStyle="1" w:styleId="113">
    <w:name w:val="日期 字符"/>
    <w:link w:val="48"/>
    <w:qFormat/>
    <w:uiPriority w:val="99"/>
    <w:rPr>
      <w:kern w:val="2"/>
      <w:sz w:val="21"/>
      <w:szCs w:val="24"/>
    </w:rPr>
  </w:style>
  <w:style w:type="character" w:customStyle="1" w:styleId="114">
    <w:name w:val="正文文本缩进 2 字符"/>
    <w:link w:val="49"/>
    <w:qFormat/>
    <w:locked/>
    <w:uiPriority w:val="99"/>
    <w:rPr>
      <w:kern w:val="2"/>
      <w:sz w:val="21"/>
      <w:szCs w:val="24"/>
    </w:rPr>
  </w:style>
  <w:style w:type="character" w:customStyle="1" w:styleId="115">
    <w:name w:val="批注框文本 字符"/>
    <w:link w:val="51"/>
    <w:qFormat/>
    <w:locked/>
    <w:uiPriority w:val="99"/>
    <w:rPr>
      <w:kern w:val="2"/>
      <w:sz w:val="18"/>
      <w:szCs w:val="18"/>
    </w:rPr>
  </w:style>
  <w:style w:type="character" w:customStyle="1" w:styleId="116">
    <w:name w:val="页脚 字符"/>
    <w:link w:val="52"/>
    <w:qFormat/>
    <w:uiPriority w:val="99"/>
    <w:rPr>
      <w:rFonts w:eastAsia="宋体"/>
      <w:kern w:val="2"/>
      <w:sz w:val="18"/>
      <w:szCs w:val="18"/>
      <w:lang w:val="en-US" w:eastAsia="zh-CN" w:bidi="ar-SA"/>
    </w:rPr>
  </w:style>
  <w:style w:type="character" w:customStyle="1" w:styleId="117">
    <w:name w:val="页眉 字符"/>
    <w:link w:val="54"/>
    <w:qFormat/>
    <w:uiPriority w:val="99"/>
    <w:rPr>
      <w:rFonts w:eastAsia="宋体"/>
      <w:kern w:val="2"/>
      <w:sz w:val="18"/>
      <w:szCs w:val="18"/>
      <w:lang w:val="en-US" w:eastAsia="zh-CN" w:bidi="ar-SA"/>
    </w:rPr>
  </w:style>
  <w:style w:type="character" w:customStyle="1" w:styleId="118">
    <w:name w:val="正文文本缩进 3 字符"/>
    <w:link w:val="66"/>
    <w:qFormat/>
    <w:locked/>
    <w:uiPriority w:val="99"/>
    <w:rPr>
      <w:kern w:val="2"/>
      <w:sz w:val="16"/>
      <w:szCs w:val="16"/>
    </w:rPr>
  </w:style>
  <w:style w:type="character" w:customStyle="1" w:styleId="119">
    <w:name w:val="标题 字符"/>
    <w:link w:val="80"/>
    <w:qFormat/>
    <w:uiPriority w:val="99"/>
    <w:rPr>
      <w:rFonts w:ascii="Arial" w:hAnsi="Arial" w:cs="Arial"/>
      <w:b/>
      <w:bCs/>
      <w:kern w:val="2"/>
      <w:sz w:val="32"/>
      <w:szCs w:val="32"/>
    </w:rPr>
  </w:style>
  <w:style w:type="character" w:customStyle="1" w:styleId="120">
    <w:name w:val="批注主题 字符"/>
    <w:link w:val="81"/>
    <w:qFormat/>
    <w:uiPriority w:val="99"/>
    <w:rPr>
      <w:b/>
      <w:bCs/>
      <w:kern w:val="2"/>
      <w:sz w:val="21"/>
      <w:szCs w:val="24"/>
    </w:rPr>
  </w:style>
  <w:style w:type="character" w:customStyle="1" w:styleId="121">
    <w:name w:val="正文格式 Char"/>
    <w:link w:val="122"/>
    <w:qFormat/>
    <w:uiPriority w:val="0"/>
    <w:rPr>
      <w:rFonts w:ascii="宋体" w:hAnsi="宋体" w:eastAsia="宋体"/>
      <w:bCs/>
      <w:kern w:val="2"/>
      <w:sz w:val="21"/>
      <w:szCs w:val="21"/>
      <w:lang w:val="en-US" w:eastAsia="zh-CN" w:bidi="ar-SA"/>
    </w:rPr>
  </w:style>
  <w:style w:type="paragraph" w:customStyle="1" w:styleId="122">
    <w:name w:val="正文格式"/>
    <w:basedOn w:val="1"/>
    <w:link w:val="121"/>
    <w:qFormat/>
    <w:uiPriority w:val="0"/>
    <w:pPr>
      <w:topLinePunct/>
      <w:ind w:firstLine="420" w:firstLineChars="200"/>
    </w:pPr>
    <w:rPr>
      <w:rFonts w:ascii="宋体" w:hAnsi="宋体"/>
      <w:bCs/>
      <w:szCs w:val="21"/>
    </w:rPr>
  </w:style>
  <w:style w:type="character" w:customStyle="1" w:styleId="123">
    <w:name w:val="jl 正文 Char Char Char"/>
    <w:link w:val="124"/>
    <w:qFormat/>
    <w:uiPriority w:val="0"/>
    <w:rPr>
      <w:rFonts w:ascii="宋体" w:eastAsia="宋体"/>
      <w:kern w:val="2"/>
      <w:sz w:val="24"/>
      <w:szCs w:val="24"/>
      <w:lang w:val="en-US" w:eastAsia="zh-CN" w:bidi="ar-SA"/>
    </w:rPr>
  </w:style>
  <w:style w:type="paragraph" w:customStyle="1" w:styleId="124">
    <w:name w:val="jl 正文 Char Char"/>
    <w:basedOn w:val="1"/>
    <w:link w:val="123"/>
    <w:qFormat/>
    <w:uiPriority w:val="0"/>
    <w:pPr>
      <w:autoSpaceDE w:val="0"/>
      <w:autoSpaceDN w:val="0"/>
      <w:adjustRightInd w:val="0"/>
      <w:ind w:firstLine="200" w:firstLineChars="200"/>
      <w:jc w:val="left"/>
      <w:textAlignment w:val="baseline"/>
    </w:pPr>
    <w:rPr>
      <w:rFonts w:ascii="宋体"/>
      <w:sz w:val="24"/>
    </w:rPr>
  </w:style>
  <w:style w:type="character" w:customStyle="1" w:styleId="125">
    <w:name w:val="表头 Char"/>
    <w:link w:val="126"/>
    <w:qFormat/>
    <w:uiPriority w:val="0"/>
    <w:rPr>
      <w:rFonts w:eastAsia="黑体"/>
      <w:kern w:val="2"/>
      <w:sz w:val="21"/>
      <w:szCs w:val="21"/>
      <w:lang w:val="en-US" w:eastAsia="zh-CN" w:bidi="ar-SA"/>
    </w:rPr>
  </w:style>
  <w:style w:type="paragraph" w:customStyle="1" w:styleId="126">
    <w:name w:val="表头"/>
    <w:basedOn w:val="1"/>
    <w:link w:val="125"/>
    <w:qFormat/>
    <w:uiPriority w:val="0"/>
    <w:pPr>
      <w:topLinePunct/>
      <w:spacing w:before="160" w:after="60"/>
      <w:jc w:val="center"/>
    </w:pPr>
    <w:rPr>
      <w:rFonts w:eastAsia="黑体"/>
      <w:szCs w:val="21"/>
    </w:rPr>
  </w:style>
  <w:style w:type="character" w:customStyle="1" w:styleId="127">
    <w:name w:val="Char Char11"/>
    <w:qFormat/>
    <w:locked/>
    <w:uiPriority w:val="99"/>
    <w:rPr>
      <w:rFonts w:ascii="Arial" w:hAnsi="Arial" w:eastAsia="宋体"/>
      <w:b/>
      <w:sz w:val="22"/>
      <w:lang w:val="en-US" w:eastAsia="zh-CN"/>
    </w:rPr>
  </w:style>
  <w:style w:type="character" w:customStyle="1" w:styleId="128">
    <w:name w:val="Heading 1 Char"/>
    <w:qFormat/>
    <w:locked/>
    <w:uiPriority w:val="99"/>
    <w:rPr>
      <w:b/>
      <w:kern w:val="44"/>
      <w:sz w:val="44"/>
    </w:rPr>
  </w:style>
  <w:style w:type="character" w:customStyle="1" w:styleId="129">
    <w:name w:val="Char Char4"/>
    <w:qFormat/>
    <w:uiPriority w:val="0"/>
    <w:rPr>
      <w:rFonts w:eastAsia="汉仪大宋简"/>
      <w:kern w:val="44"/>
      <w:sz w:val="22"/>
      <w:szCs w:val="22"/>
      <w:lang w:val="en-US" w:eastAsia="zh-CN" w:bidi="ar-SA"/>
    </w:rPr>
  </w:style>
  <w:style w:type="character" w:customStyle="1" w:styleId="130">
    <w:name w:val="Char Char"/>
    <w:qFormat/>
    <w:locked/>
    <w:uiPriority w:val="99"/>
    <w:rPr>
      <w:rFonts w:ascii="宋体" w:hAnsi="宋体" w:eastAsia="宋体"/>
      <w:kern w:val="2"/>
      <w:sz w:val="24"/>
    </w:rPr>
  </w:style>
  <w:style w:type="character" w:customStyle="1" w:styleId="131">
    <w:name w:val="页眉 Char1"/>
    <w:qFormat/>
    <w:uiPriority w:val="99"/>
    <w:rPr>
      <w:rFonts w:eastAsia="宋体"/>
      <w:kern w:val="2"/>
      <w:sz w:val="18"/>
      <w:lang w:val="en-US" w:eastAsia="zh-CN"/>
    </w:rPr>
  </w:style>
  <w:style w:type="character" w:customStyle="1" w:styleId="132">
    <w:name w:val="标题 1 Char1"/>
    <w:qFormat/>
    <w:locked/>
    <w:uiPriority w:val="99"/>
    <w:rPr>
      <w:rFonts w:eastAsia="黑体"/>
      <w:kern w:val="0"/>
      <w:szCs w:val="36"/>
      <w:lang w:val="en-US" w:eastAsia="zh-CN"/>
    </w:rPr>
  </w:style>
  <w:style w:type="character" w:customStyle="1" w:styleId="133">
    <w:name w:val="样式 标题 4 + (符号) 宋体 Char"/>
    <w:link w:val="134"/>
    <w:qFormat/>
    <w:uiPriority w:val="0"/>
    <w:rPr>
      <w:rFonts w:ascii="宋体" w:hAnsi="Arial"/>
      <w:b/>
      <w:bCs/>
      <w:kern w:val="2"/>
      <w:sz w:val="21"/>
      <w:szCs w:val="21"/>
    </w:rPr>
  </w:style>
  <w:style w:type="paragraph" w:customStyle="1" w:styleId="134">
    <w:name w:val="样式 标题 4 + (符号) 宋体"/>
    <w:basedOn w:val="6"/>
    <w:link w:val="133"/>
    <w:qFormat/>
    <w:uiPriority w:val="0"/>
    <w:pPr>
      <w:keepNext w:val="0"/>
      <w:keepLines w:val="0"/>
      <w:adjustRightInd w:val="0"/>
      <w:snapToGrid w:val="0"/>
      <w:spacing w:before="0" w:after="0" w:line="360" w:lineRule="auto"/>
    </w:pPr>
    <w:rPr>
      <w:rFonts w:ascii="宋体" w:eastAsia="宋体"/>
      <w:sz w:val="21"/>
      <w:szCs w:val="21"/>
    </w:rPr>
  </w:style>
  <w:style w:type="character" w:customStyle="1" w:styleId="135">
    <w:name w:val="Header Char"/>
    <w:qFormat/>
    <w:uiPriority w:val="99"/>
    <w:rPr>
      <w:rFonts w:ascii="Times New Roman" w:hAnsi="Times New Roman"/>
      <w:sz w:val="18"/>
    </w:rPr>
  </w:style>
  <w:style w:type="character" w:customStyle="1" w:styleId="136">
    <w:name w:val="font01"/>
    <w:basedOn w:val="86"/>
    <w:qFormat/>
    <w:uiPriority w:val="0"/>
    <w:rPr>
      <w:rFonts w:hint="default" w:ascii="Times New Roman" w:hAnsi="Times New Roman" w:cs="Times New Roman"/>
      <w:color w:val="000000"/>
      <w:sz w:val="20"/>
      <w:szCs w:val="20"/>
      <w:u w:val="none"/>
    </w:rPr>
  </w:style>
  <w:style w:type="character" w:customStyle="1" w:styleId="137">
    <w:name w:val="Char Char2"/>
    <w:qFormat/>
    <w:uiPriority w:val="0"/>
    <w:rPr>
      <w:rFonts w:eastAsia="汉仪大宋简"/>
      <w:kern w:val="44"/>
      <w:sz w:val="22"/>
      <w:szCs w:val="22"/>
      <w:lang w:val="en-US" w:eastAsia="zh-CN" w:bidi="ar-SA"/>
    </w:rPr>
  </w:style>
  <w:style w:type="character" w:customStyle="1" w:styleId="138">
    <w:name w:val="articlebody21"/>
    <w:qFormat/>
    <w:uiPriority w:val="0"/>
    <w:rPr>
      <w:rFonts w:hint="default"/>
      <w:sz w:val="21"/>
    </w:rPr>
  </w:style>
  <w:style w:type="character" w:customStyle="1" w:styleId="139">
    <w:name w:val="批注框文本 Char"/>
    <w:qFormat/>
    <w:uiPriority w:val="99"/>
    <w:rPr>
      <w:sz w:val="18"/>
      <w:szCs w:val="18"/>
    </w:rPr>
  </w:style>
  <w:style w:type="character" w:customStyle="1" w:styleId="140">
    <w:name w:val="样式 Arial"/>
    <w:qFormat/>
    <w:uiPriority w:val="0"/>
    <w:rPr>
      <w:rFonts w:hint="default" w:ascii="Times New Roman" w:hAnsi="Times New Roman" w:eastAsia="宋体" w:cs="Times New Roman"/>
      <w:sz w:val="21"/>
      <w:szCs w:val="21"/>
    </w:rPr>
  </w:style>
  <w:style w:type="character" w:customStyle="1" w:styleId="141">
    <w:name w:val="Footer Char"/>
    <w:qFormat/>
    <w:uiPriority w:val="99"/>
    <w:rPr>
      <w:rFonts w:ascii="Times New Roman" w:hAnsi="Times New Roman"/>
      <w:sz w:val="18"/>
    </w:rPr>
  </w:style>
  <w:style w:type="character" w:customStyle="1" w:styleId="142">
    <w:name w:val="样式6 Char"/>
    <w:link w:val="143"/>
    <w:qFormat/>
    <w:uiPriority w:val="0"/>
    <w:rPr>
      <w:kern w:val="2"/>
      <w:sz w:val="21"/>
      <w:szCs w:val="24"/>
    </w:rPr>
  </w:style>
  <w:style w:type="paragraph" w:customStyle="1" w:styleId="143">
    <w:name w:val="样式6"/>
    <w:basedOn w:val="1"/>
    <w:link w:val="142"/>
    <w:qFormat/>
    <w:uiPriority w:val="0"/>
    <w:pPr>
      <w:numPr>
        <w:ilvl w:val="2"/>
        <w:numId w:val="12"/>
      </w:numPr>
    </w:pPr>
  </w:style>
  <w:style w:type="character" w:customStyle="1" w:styleId="144">
    <w:name w:val="Char Char15"/>
    <w:qFormat/>
    <w:locked/>
    <w:uiPriority w:val="99"/>
    <w:rPr>
      <w:rFonts w:eastAsia="黑体"/>
      <w:sz w:val="36"/>
      <w:lang w:val="en-US" w:eastAsia="zh-CN"/>
    </w:rPr>
  </w:style>
  <w:style w:type="character" w:customStyle="1" w:styleId="145">
    <w:name w:val="批注文字 Char"/>
    <w:semiHidden/>
    <w:qFormat/>
    <w:uiPriority w:val="99"/>
    <w:rPr>
      <w:szCs w:val="21"/>
    </w:rPr>
  </w:style>
  <w:style w:type="character" w:customStyle="1" w:styleId="146">
    <w:name w:val="标题 1 Char Char"/>
    <w:qFormat/>
    <w:uiPriority w:val="0"/>
    <w:rPr>
      <w:rFonts w:ascii="宋体" w:eastAsia="宋体"/>
      <w:b/>
      <w:bCs/>
      <w:kern w:val="44"/>
      <w:sz w:val="21"/>
      <w:szCs w:val="21"/>
      <w:lang w:val="en-US" w:eastAsia="zh-CN" w:bidi="ar-SA"/>
    </w:rPr>
  </w:style>
  <w:style w:type="character" w:customStyle="1" w:styleId="147">
    <w:name w:val="正文 Char"/>
    <w:qFormat/>
    <w:uiPriority w:val="0"/>
    <w:rPr>
      <w:rFonts w:eastAsia="宋体" w:cs="宋体"/>
      <w:kern w:val="2"/>
      <w:sz w:val="21"/>
      <w:lang w:val="en-US" w:eastAsia="zh-CN" w:bidi="ar-SA"/>
    </w:rPr>
  </w:style>
  <w:style w:type="character" w:customStyle="1" w:styleId="148">
    <w:name w:val="Char Char16"/>
    <w:qFormat/>
    <w:uiPriority w:val="0"/>
    <w:rPr>
      <w:rFonts w:ascii="Arial" w:hAnsi="Arial" w:eastAsia="黑体"/>
      <w:b/>
      <w:bCs/>
      <w:kern w:val="2"/>
      <w:sz w:val="32"/>
      <w:szCs w:val="32"/>
      <w:lang w:val="en-US" w:eastAsia="zh-CN" w:bidi="ar-SA"/>
    </w:rPr>
  </w:style>
  <w:style w:type="character" w:customStyle="1" w:styleId="149">
    <w:name w:val="font11"/>
    <w:basedOn w:val="86"/>
    <w:qFormat/>
    <w:uiPriority w:val="0"/>
    <w:rPr>
      <w:rFonts w:hint="eastAsia" w:ascii="宋体" w:hAnsi="宋体" w:eastAsia="宋体" w:cs="宋体"/>
      <w:color w:val="000000"/>
      <w:sz w:val="20"/>
      <w:szCs w:val="20"/>
      <w:u w:val="none"/>
    </w:rPr>
  </w:style>
  <w:style w:type="character" w:customStyle="1" w:styleId="150">
    <w:name w:val="Char Char8"/>
    <w:qFormat/>
    <w:uiPriority w:val="99"/>
    <w:rPr>
      <w:rFonts w:ascii="宋体" w:hAnsi="宋体" w:eastAsia="宋体"/>
      <w:b/>
      <w:sz w:val="36"/>
      <w:lang w:val="en-US" w:eastAsia="zh-CN"/>
    </w:rPr>
  </w:style>
  <w:style w:type="character" w:customStyle="1" w:styleId="151">
    <w:name w:val="表注 Char"/>
    <w:link w:val="152"/>
    <w:qFormat/>
    <w:locked/>
    <w:uiPriority w:val="99"/>
    <w:rPr>
      <w:kern w:val="2"/>
      <w:sz w:val="18"/>
      <w:szCs w:val="24"/>
    </w:rPr>
  </w:style>
  <w:style w:type="paragraph" w:customStyle="1" w:styleId="152">
    <w:name w:val="表注"/>
    <w:basedOn w:val="1"/>
    <w:link w:val="151"/>
    <w:qFormat/>
    <w:uiPriority w:val="99"/>
    <w:pPr>
      <w:autoSpaceDE w:val="0"/>
      <w:autoSpaceDN w:val="0"/>
      <w:adjustRightInd w:val="0"/>
      <w:spacing w:line="360" w:lineRule="auto"/>
      <w:jc w:val="left"/>
    </w:pPr>
    <w:rPr>
      <w:sz w:val="18"/>
    </w:rPr>
  </w:style>
  <w:style w:type="character" w:customStyle="1" w:styleId="153">
    <w:name w:val="Char Char5"/>
    <w:qFormat/>
    <w:locked/>
    <w:uiPriority w:val="99"/>
    <w:rPr>
      <w:rFonts w:ascii="Arial" w:hAnsi="Arial" w:eastAsia="宋体"/>
      <w:b/>
      <w:kern w:val="2"/>
      <w:sz w:val="32"/>
    </w:rPr>
  </w:style>
  <w:style w:type="character" w:customStyle="1" w:styleId="154">
    <w:name w:val="Style1 Char"/>
    <w:link w:val="155"/>
    <w:qFormat/>
    <w:locked/>
    <w:uiPriority w:val="99"/>
    <w:rPr>
      <w:rFonts w:ascii="宋体" w:hAnsi="宋体"/>
      <w:sz w:val="24"/>
      <w:szCs w:val="24"/>
    </w:rPr>
  </w:style>
  <w:style w:type="paragraph" w:customStyle="1" w:styleId="155">
    <w:name w:val="Style1"/>
    <w:basedOn w:val="1"/>
    <w:link w:val="154"/>
    <w:qFormat/>
    <w:uiPriority w:val="99"/>
    <w:pPr>
      <w:widowControl/>
      <w:spacing w:after="200"/>
      <w:contextualSpacing/>
      <w:jc w:val="left"/>
    </w:pPr>
    <w:rPr>
      <w:rFonts w:ascii="宋体" w:hAnsi="宋体"/>
      <w:kern w:val="0"/>
      <w:sz w:val="24"/>
    </w:rPr>
  </w:style>
  <w:style w:type="character" w:customStyle="1" w:styleId="156">
    <w:name w:val="jl 三级 Char Char"/>
    <w:link w:val="157"/>
    <w:qFormat/>
    <w:uiPriority w:val="0"/>
    <w:rPr>
      <w:rFonts w:ascii="宋体" w:hAnsi="宋体" w:eastAsia="宋体"/>
      <w:b/>
      <w:color w:val="000000"/>
      <w:kern w:val="2"/>
      <w:sz w:val="24"/>
      <w:szCs w:val="24"/>
      <w:lang w:val="en-US" w:eastAsia="zh-CN" w:bidi="ar-SA"/>
    </w:rPr>
  </w:style>
  <w:style w:type="paragraph" w:customStyle="1" w:styleId="157">
    <w:name w:val="jl 三级 Char"/>
    <w:basedOn w:val="1"/>
    <w:link w:val="156"/>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58">
    <w:name w:val="二级条标题 Char"/>
    <w:link w:val="159"/>
    <w:qFormat/>
    <w:uiPriority w:val="0"/>
    <w:rPr>
      <w:rFonts w:ascii="黑体" w:eastAsia="黑体"/>
      <w:b/>
      <w:sz w:val="21"/>
      <w:lang w:val="en-US" w:eastAsia="zh-CN" w:bidi="ar-SA"/>
    </w:rPr>
  </w:style>
  <w:style w:type="paragraph" w:customStyle="1" w:styleId="159">
    <w:name w:val="二级条标题"/>
    <w:basedOn w:val="1"/>
    <w:next w:val="1"/>
    <w:link w:val="158"/>
    <w:qFormat/>
    <w:uiPriority w:val="0"/>
    <w:pPr>
      <w:widowControl/>
      <w:outlineLvl w:val="3"/>
    </w:pPr>
    <w:rPr>
      <w:rFonts w:ascii="黑体" w:eastAsia="黑体"/>
      <w:b/>
      <w:kern w:val="0"/>
      <w:szCs w:val="20"/>
    </w:rPr>
  </w:style>
  <w:style w:type="character" w:customStyle="1" w:styleId="160">
    <w:name w:val="表内居中小五 Char"/>
    <w:link w:val="161"/>
    <w:qFormat/>
    <w:uiPriority w:val="0"/>
    <w:rPr>
      <w:rFonts w:eastAsia="宋体" w:cs="宋体"/>
      <w:kern w:val="2"/>
      <w:sz w:val="18"/>
      <w:szCs w:val="18"/>
      <w:lang w:val="en-US" w:eastAsia="zh-CN" w:bidi="ar-SA"/>
    </w:rPr>
  </w:style>
  <w:style w:type="paragraph" w:customStyle="1" w:styleId="161">
    <w:name w:val="表内居中小五"/>
    <w:basedOn w:val="1"/>
    <w:link w:val="160"/>
    <w:qFormat/>
    <w:uiPriority w:val="0"/>
    <w:pPr>
      <w:jc w:val="center"/>
    </w:pPr>
    <w:rPr>
      <w:rFonts w:cs="宋体"/>
      <w:sz w:val="18"/>
      <w:szCs w:val="18"/>
    </w:rPr>
  </w:style>
  <w:style w:type="character" w:customStyle="1" w:styleId="162">
    <w:name w:val="页脚 Char1"/>
    <w:qFormat/>
    <w:locked/>
    <w:uiPriority w:val="99"/>
    <w:rPr>
      <w:sz w:val="18"/>
      <w:szCs w:val="18"/>
    </w:rPr>
  </w:style>
  <w:style w:type="character" w:customStyle="1" w:styleId="163">
    <w:name w:val="样式 标题 3 + 宋体 Char"/>
    <w:link w:val="164"/>
    <w:qFormat/>
    <w:uiPriority w:val="0"/>
    <w:rPr>
      <w:rFonts w:ascii="宋体" w:hAnsi="宋体" w:eastAsia="宋体"/>
      <w:kern w:val="2"/>
      <w:sz w:val="21"/>
      <w:szCs w:val="21"/>
      <w:lang w:val="en-US" w:eastAsia="zh-CN" w:bidi="ar-SA"/>
    </w:rPr>
  </w:style>
  <w:style w:type="paragraph" w:customStyle="1" w:styleId="164">
    <w:name w:val="样式 标题 3 + 宋体"/>
    <w:basedOn w:val="5"/>
    <w:link w:val="163"/>
    <w:qFormat/>
    <w:uiPriority w:val="0"/>
    <w:pPr>
      <w:keepNext w:val="0"/>
      <w:keepLines w:val="0"/>
      <w:numPr>
        <w:numId w:val="0"/>
      </w:numPr>
      <w:tabs>
        <w:tab w:val="left" w:pos="1560"/>
      </w:tabs>
      <w:snapToGrid w:val="0"/>
      <w:spacing w:line="360" w:lineRule="auto"/>
      <w:ind w:left="360"/>
      <w:jc w:val="both"/>
    </w:pPr>
    <w:rPr>
      <w:rFonts w:ascii="宋体" w:hAnsi="宋体" w:eastAsia="宋体"/>
      <w:bCs w:val="0"/>
      <w:sz w:val="21"/>
      <w:szCs w:val="21"/>
    </w:rPr>
  </w:style>
  <w:style w:type="character" w:customStyle="1" w:styleId="165">
    <w:name w:val="Char Char41"/>
    <w:qFormat/>
    <w:locked/>
    <w:uiPriority w:val="99"/>
    <w:rPr>
      <w:rFonts w:ascii="宋体" w:hAnsi="宋体" w:eastAsia="宋体"/>
      <w:kern w:val="2"/>
      <w:sz w:val="24"/>
    </w:rPr>
  </w:style>
  <w:style w:type="character" w:customStyle="1" w:styleId="166">
    <w:name w:val="页眉 Char2"/>
    <w:qFormat/>
    <w:locked/>
    <w:uiPriority w:val="99"/>
    <w:rPr>
      <w:sz w:val="18"/>
      <w:szCs w:val="18"/>
    </w:rPr>
  </w:style>
  <w:style w:type="character" w:customStyle="1" w:styleId="167">
    <w:name w:val="节标题 1.1 Char"/>
    <w:qFormat/>
    <w:uiPriority w:val="0"/>
    <w:rPr>
      <w:rFonts w:eastAsia="黑体"/>
      <w:bCs/>
      <w:kern w:val="2"/>
      <w:sz w:val="21"/>
      <w:szCs w:val="21"/>
      <w:lang w:val="en-US" w:eastAsia="zh-CN" w:bidi="ar-SA"/>
    </w:rPr>
  </w:style>
  <w:style w:type="character" w:customStyle="1" w:styleId="168">
    <w:name w:val="style7"/>
    <w:qFormat/>
    <w:uiPriority w:val="99"/>
  </w:style>
  <w:style w:type="character" w:customStyle="1" w:styleId="169">
    <w:name w:val="首行缩进 Char"/>
    <w:link w:val="170"/>
    <w:qFormat/>
    <w:uiPriority w:val="99"/>
    <w:rPr>
      <w:rFonts w:eastAsia="方正书宋简体" w:cs="宋体"/>
      <w:kern w:val="2"/>
      <w:sz w:val="21"/>
      <w:lang w:val="en-US" w:eastAsia="zh-CN" w:bidi="ar-SA"/>
    </w:rPr>
  </w:style>
  <w:style w:type="paragraph" w:customStyle="1" w:styleId="170">
    <w:name w:val="首行缩进"/>
    <w:basedOn w:val="1"/>
    <w:link w:val="169"/>
    <w:qFormat/>
    <w:uiPriority w:val="99"/>
    <w:pPr>
      <w:spacing w:line="300" w:lineRule="auto"/>
      <w:ind w:firstLine="420" w:firstLineChars="200"/>
    </w:pPr>
    <w:rPr>
      <w:rFonts w:eastAsia="方正书宋简体" w:cs="宋体"/>
      <w:szCs w:val="20"/>
    </w:rPr>
  </w:style>
  <w:style w:type="character" w:customStyle="1" w:styleId="171">
    <w:name w:val="表内居两端对齐 Char"/>
    <w:basedOn w:val="160"/>
    <w:link w:val="172"/>
    <w:qFormat/>
    <w:uiPriority w:val="0"/>
    <w:rPr>
      <w:rFonts w:eastAsia="宋体" w:cs="宋体"/>
      <w:kern w:val="2"/>
      <w:sz w:val="18"/>
      <w:szCs w:val="18"/>
      <w:lang w:val="en-US" w:eastAsia="zh-CN" w:bidi="ar-SA"/>
    </w:rPr>
  </w:style>
  <w:style w:type="paragraph" w:customStyle="1" w:styleId="172">
    <w:name w:val="表内居两端对齐"/>
    <w:basedOn w:val="161"/>
    <w:link w:val="171"/>
    <w:qFormat/>
    <w:uiPriority w:val="0"/>
    <w:pPr>
      <w:jc w:val="both"/>
    </w:pPr>
  </w:style>
  <w:style w:type="paragraph" w:styleId="173">
    <w:name w:val="List Paragraph"/>
    <w:basedOn w:val="1"/>
    <w:qFormat/>
    <w:uiPriority w:val="99"/>
    <w:pPr>
      <w:ind w:firstLine="420" w:firstLineChars="200"/>
    </w:pPr>
  </w:style>
  <w:style w:type="paragraph" w:customStyle="1" w:styleId="174">
    <w:name w:val="章标题"/>
    <w:next w:val="175"/>
    <w:qFormat/>
    <w:uiPriority w:val="0"/>
    <w:pPr>
      <w:numPr>
        <w:ilvl w:val="1"/>
        <w:numId w:val="13"/>
      </w:numPr>
      <w:tabs>
        <w:tab w:val="left" w:pos="420"/>
        <w:tab w:val="clear" w:pos="780"/>
      </w:tabs>
      <w:spacing w:beforeLines="50" w:afterLines="50"/>
      <w:jc w:val="both"/>
      <w:outlineLvl w:val="1"/>
    </w:pPr>
    <w:rPr>
      <w:rFonts w:ascii="黑体" w:hAnsi="Times New Roman" w:eastAsia="黑体" w:cs="Times New Roman"/>
      <w:b/>
      <w:sz w:val="21"/>
      <w:lang w:val="en-US" w:eastAsia="zh-CN" w:bidi="ar-SA"/>
    </w:rPr>
  </w:style>
  <w:style w:type="paragraph" w:customStyle="1" w:styleId="175">
    <w:name w:val="段"/>
    <w:qFormat/>
    <w:uiPriority w:val="99"/>
    <w:pPr>
      <w:ind w:firstLine="200" w:firstLineChars="200"/>
      <w:jc w:val="both"/>
    </w:pPr>
    <w:rPr>
      <w:rFonts w:ascii="宋体" w:hAnsi="Times New Roman" w:eastAsia="宋体" w:cs="Times New Roman"/>
      <w:sz w:val="21"/>
      <w:lang w:val="en-US" w:eastAsia="zh-CN" w:bidi="ar-SA"/>
    </w:rPr>
  </w:style>
  <w:style w:type="paragraph" w:customStyle="1" w:styleId="176">
    <w:name w:val="TOC 标题1"/>
    <w:basedOn w:val="3"/>
    <w:next w:val="1"/>
    <w:qFormat/>
    <w:uiPriority w:val="0"/>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rPr>
  </w:style>
  <w:style w:type="paragraph" w:customStyle="1" w:styleId="177">
    <w:name w:val="Char"/>
    <w:basedOn w:val="1"/>
    <w:qFormat/>
    <w:uiPriority w:val="0"/>
  </w:style>
  <w:style w:type="paragraph" w:customStyle="1" w:styleId="178">
    <w:name w:val="一级条标题"/>
    <w:basedOn w:val="174"/>
    <w:next w:val="175"/>
    <w:qFormat/>
    <w:uiPriority w:val="0"/>
    <w:pPr>
      <w:numPr>
        <w:ilvl w:val="2"/>
      </w:numPr>
      <w:tabs>
        <w:tab w:val="left" w:pos="525"/>
        <w:tab w:val="clear" w:pos="420"/>
      </w:tabs>
      <w:spacing w:beforeLines="0" w:afterLines="0"/>
      <w:outlineLvl w:val="2"/>
    </w:pPr>
  </w:style>
  <w:style w:type="paragraph" w:customStyle="1" w:styleId="17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18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81">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182">
    <w:name w:val="TOC 标题11"/>
    <w:basedOn w:val="3"/>
    <w:next w:val="1"/>
    <w:qFormat/>
    <w:uiPriority w:val="99"/>
    <w:pPr>
      <w:widowControl/>
      <w:numPr>
        <w:numId w:val="0"/>
      </w:numPr>
      <w:topLinePunct w:val="0"/>
      <w:spacing w:before="480" w:after="60" w:line="276" w:lineRule="auto"/>
      <w:jc w:val="left"/>
      <w:textAlignment w:val="auto"/>
      <w:outlineLvl w:val="9"/>
    </w:pPr>
    <w:rPr>
      <w:rFonts w:ascii="Cambria" w:hAnsi="Cambria" w:eastAsia="黑体"/>
      <w:bCs/>
      <w:color w:val="365F91"/>
      <w:kern w:val="0"/>
      <w:sz w:val="28"/>
      <w:szCs w:val="28"/>
    </w:rPr>
  </w:style>
  <w:style w:type="paragraph" w:customStyle="1" w:styleId="183">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szCs w:val="20"/>
    </w:rPr>
  </w:style>
  <w:style w:type="paragraph" w:customStyle="1" w:styleId="184">
    <w:name w:val="样式 标题 5 + 右侧:  1 字符"/>
    <w:basedOn w:val="7"/>
    <w:qFormat/>
    <w:uiPriority w:val="0"/>
    <w:pPr>
      <w:numPr>
        <w:numId w:val="0"/>
      </w:numPr>
      <w:adjustRightInd w:val="0"/>
      <w:ind w:right="210" w:rightChars="100"/>
      <w:textAlignment w:val="baseline"/>
    </w:pPr>
    <w:rPr>
      <w:rFonts w:eastAsia="宋体" w:cs="宋体"/>
      <w:bCs w:val="0"/>
      <w:kern w:val="0"/>
      <w:szCs w:val="20"/>
    </w:rPr>
  </w:style>
  <w:style w:type="paragraph" w:customStyle="1" w:styleId="185">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186">
    <w:name w:val="Char Char Char Char Char Char Char"/>
    <w:basedOn w:val="1"/>
    <w:qFormat/>
    <w:uiPriority w:val="0"/>
  </w:style>
  <w:style w:type="paragraph" w:customStyle="1" w:styleId="187">
    <w:name w:val="五级无标题条"/>
    <w:basedOn w:val="1"/>
    <w:qFormat/>
    <w:uiPriority w:val="0"/>
    <w:pPr>
      <w:numPr>
        <w:ilvl w:val="6"/>
        <w:numId w:val="14"/>
      </w:numPr>
    </w:pPr>
  </w:style>
  <w:style w:type="paragraph" w:customStyle="1" w:styleId="188">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189">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90">
    <w:name w:val="CM79"/>
    <w:basedOn w:val="191"/>
    <w:next w:val="191"/>
    <w:qFormat/>
    <w:uiPriority w:val="99"/>
    <w:pPr>
      <w:spacing w:after="353"/>
    </w:pPr>
    <w:rPr>
      <w:rFonts w:cs="Times New Roman"/>
      <w:color w:val="auto"/>
      <w:sz w:val="20"/>
    </w:rPr>
  </w:style>
  <w:style w:type="paragraph" w:customStyle="1" w:styleId="191">
    <w:name w:val="Default"/>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92">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93">
    <w:name w:val="p0"/>
    <w:basedOn w:val="1"/>
    <w:qFormat/>
    <w:uiPriority w:val="0"/>
    <w:pPr>
      <w:widowControl/>
      <w:jc w:val="left"/>
    </w:pPr>
    <w:rPr>
      <w:kern w:val="0"/>
      <w:szCs w:val="21"/>
    </w:rPr>
  </w:style>
  <w:style w:type="paragraph" w:customStyle="1" w:styleId="194">
    <w:name w:val="scfAnschrift"/>
    <w:basedOn w:val="1"/>
    <w:qFormat/>
    <w:uiPriority w:val="99"/>
    <w:pPr>
      <w:widowControl/>
      <w:tabs>
        <w:tab w:val="left" w:pos="1701"/>
      </w:tabs>
      <w:spacing w:line="240" w:lineRule="exact"/>
      <w:jc w:val="left"/>
    </w:pPr>
    <w:rPr>
      <w:rFonts w:ascii="Arial" w:hAnsi="Arial"/>
      <w:kern w:val="0"/>
      <w:sz w:val="22"/>
      <w:szCs w:val="20"/>
      <w:lang w:val="en-GB"/>
    </w:rPr>
  </w:style>
  <w:style w:type="paragraph" w:customStyle="1" w:styleId="195">
    <w:name w:val="二级无标题条"/>
    <w:basedOn w:val="1"/>
    <w:qFormat/>
    <w:uiPriority w:val="0"/>
    <w:pPr>
      <w:numPr>
        <w:ilvl w:val="3"/>
        <w:numId w:val="14"/>
      </w:numPr>
    </w:pPr>
  </w:style>
  <w:style w:type="paragraph" w:customStyle="1" w:styleId="196">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97">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198">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99">
    <w:name w:val="五级条标题"/>
    <w:basedOn w:val="200"/>
    <w:next w:val="175"/>
    <w:qFormat/>
    <w:uiPriority w:val="0"/>
    <w:pPr>
      <w:tabs>
        <w:tab w:val="left" w:pos="945"/>
        <w:tab w:val="left" w:pos="1021"/>
        <w:tab w:val="left" w:pos="1080"/>
        <w:tab w:val="left" w:pos="1155"/>
        <w:tab w:val="left" w:pos="1407"/>
        <w:tab w:val="left" w:pos="1440"/>
      </w:tabs>
      <w:outlineLvl w:val="6"/>
    </w:pPr>
  </w:style>
  <w:style w:type="paragraph" w:customStyle="1" w:styleId="200">
    <w:name w:val="四级条标题"/>
    <w:basedOn w:val="201"/>
    <w:next w:val="175"/>
    <w:qFormat/>
    <w:uiPriority w:val="0"/>
    <w:pPr>
      <w:tabs>
        <w:tab w:val="left" w:pos="945"/>
        <w:tab w:val="left" w:pos="1021"/>
        <w:tab w:val="left" w:pos="1080"/>
        <w:tab w:val="left" w:pos="1155"/>
      </w:tabs>
      <w:outlineLvl w:val="5"/>
    </w:pPr>
  </w:style>
  <w:style w:type="paragraph" w:customStyle="1" w:styleId="201">
    <w:name w:val="三级条标题"/>
    <w:basedOn w:val="159"/>
    <w:next w:val="175"/>
    <w:qFormat/>
    <w:uiPriority w:val="0"/>
    <w:pPr>
      <w:tabs>
        <w:tab w:val="left" w:pos="945"/>
        <w:tab w:val="left" w:pos="1080"/>
      </w:tabs>
      <w:outlineLvl w:val="4"/>
    </w:pPr>
  </w:style>
  <w:style w:type="paragraph" w:customStyle="1" w:styleId="202">
    <w:name w:val="图说"/>
    <w:basedOn w:val="1"/>
    <w:qFormat/>
    <w:uiPriority w:val="0"/>
    <w:pPr>
      <w:topLinePunct/>
      <w:spacing w:before="40" w:after="160"/>
      <w:jc w:val="center"/>
    </w:pPr>
    <w:rPr>
      <w:rFonts w:cs="宋体"/>
      <w:sz w:val="18"/>
      <w:szCs w:val="20"/>
    </w:rPr>
  </w:style>
  <w:style w:type="paragraph" w:customStyle="1" w:styleId="203">
    <w:name w:val="font6"/>
    <w:basedOn w:val="1"/>
    <w:qFormat/>
    <w:uiPriority w:val="0"/>
    <w:pPr>
      <w:widowControl/>
      <w:spacing w:before="100" w:beforeAutospacing="1" w:after="100" w:afterAutospacing="1"/>
      <w:jc w:val="left"/>
    </w:pPr>
    <w:rPr>
      <w:rFonts w:hint="eastAsia" w:ascii="宋体" w:hAnsi="宋体"/>
      <w:color w:val="000000"/>
      <w:kern w:val="0"/>
      <w:sz w:val="20"/>
      <w:szCs w:val="20"/>
    </w:rPr>
  </w:style>
  <w:style w:type="paragraph" w:customStyle="1" w:styleId="204">
    <w:name w:val="其他发布部门"/>
    <w:basedOn w:val="1"/>
    <w:qFormat/>
    <w:uiPriority w:val="0"/>
    <w:pPr>
      <w:widowControl/>
      <w:spacing w:line="0" w:lineRule="atLeast"/>
      <w:jc w:val="center"/>
    </w:pPr>
    <w:rPr>
      <w:rFonts w:ascii="黑体" w:eastAsia="黑体"/>
      <w:spacing w:val="20"/>
      <w:w w:val="135"/>
      <w:kern w:val="0"/>
      <w:sz w:val="36"/>
      <w:szCs w:val="20"/>
    </w:rPr>
  </w:style>
  <w:style w:type="paragraph" w:customStyle="1" w:styleId="205">
    <w:name w:val="四级无标题条"/>
    <w:basedOn w:val="1"/>
    <w:qFormat/>
    <w:uiPriority w:val="0"/>
    <w:pPr>
      <w:numPr>
        <w:ilvl w:val="5"/>
        <w:numId w:val="14"/>
      </w:numPr>
    </w:pPr>
  </w:style>
  <w:style w:type="paragraph" w:customStyle="1" w:styleId="20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07">
    <w:name w:val="样式 标题 1 + 首行缩进:  2 字符 段前: 1 行 段后: 1 行"/>
    <w:basedOn w:val="3"/>
    <w:qFormat/>
    <w:uiPriority w:val="0"/>
    <w:pPr>
      <w:topLinePunct w:val="0"/>
      <w:spacing w:beforeLines="100" w:afterLines="100" w:line="360" w:lineRule="auto"/>
      <w:textAlignment w:val="auto"/>
    </w:pPr>
    <w:rPr>
      <w:rFonts w:eastAsia="宋体"/>
      <w:b/>
      <w:sz w:val="28"/>
      <w:szCs w:val="20"/>
    </w:rPr>
  </w:style>
  <w:style w:type="paragraph" w:customStyle="1" w:styleId="208">
    <w:name w:val="数字编号列项（二级）"/>
    <w:qFormat/>
    <w:uiPriority w:val="0"/>
    <w:pPr>
      <w:jc w:val="both"/>
    </w:pPr>
    <w:rPr>
      <w:rFonts w:ascii="宋体" w:hAnsi="Times New Roman" w:eastAsia="宋体" w:cs="Times New Roman"/>
      <w:sz w:val="21"/>
      <w:lang w:val="en-US" w:eastAsia="zh-CN" w:bidi="ar-SA"/>
    </w:rPr>
  </w:style>
  <w:style w:type="paragraph" w:customStyle="1" w:styleId="209">
    <w:name w:val="标准称谓"/>
    <w:next w:val="1"/>
    <w:qFormat/>
    <w:uiPriority w:val="99"/>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210">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11">
    <w:name w:val="样式4"/>
    <w:basedOn w:val="6"/>
    <w:qFormat/>
    <w:uiPriority w:val="0"/>
    <w:pPr>
      <w:topLinePunct/>
      <w:spacing w:before="0" w:after="0" w:line="480" w:lineRule="auto"/>
      <w:ind w:firstLine="420"/>
    </w:pPr>
    <w:rPr>
      <w:rFonts w:ascii="Times New Roman" w:hAnsi="Times New Roman" w:eastAsia="楷体_GB2312"/>
      <w:b w:val="0"/>
      <w:bCs w:val="0"/>
      <w:sz w:val="24"/>
      <w:szCs w:val="20"/>
    </w:rPr>
  </w:style>
  <w:style w:type="paragraph" w:customStyle="1" w:styleId="212">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13">
    <w:name w:val="无标题条"/>
    <w:next w:val="175"/>
    <w:qFormat/>
    <w:uiPriority w:val="0"/>
    <w:pPr>
      <w:jc w:val="both"/>
    </w:pPr>
    <w:rPr>
      <w:rFonts w:ascii="Times New Roman" w:hAnsi="Times New Roman" w:eastAsia="宋体" w:cs="Times New Roman"/>
      <w:sz w:val="21"/>
      <w:lang w:val="en-US" w:eastAsia="zh-CN" w:bidi="ar-SA"/>
    </w:rPr>
  </w:style>
  <w:style w:type="paragraph" w:customStyle="1" w:styleId="214">
    <w:name w:val="实施日期"/>
    <w:basedOn w:val="1"/>
    <w:qFormat/>
    <w:uiPriority w:val="0"/>
    <w:pPr>
      <w:widowControl/>
      <w:jc w:val="right"/>
    </w:pPr>
    <w:rPr>
      <w:rFonts w:eastAsia="黑体"/>
      <w:kern w:val="0"/>
      <w:sz w:val="28"/>
      <w:szCs w:val="20"/>
    </w:rPr>
  </w:style>
  <w:style w:type="paragraph" w:customStyle="1" w:styleId="215">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16">
    <w:name w:val="Style3"/>
    <w:basedOn w:val="4"/>
    <w:qFormat/>
    <w:uiPriority w:val="99"/>
    <w:pPr>
      <w:numPr>
        <w:numId w:val="0"/>
      </w:numPr>
      <w:topLinePunct w:val="0"/>
      <w:spacing w:line="360" w:lineRule="auto"/>
      <w:jc w:val="left"/>
    </w:pPr>
    <w:rPr>
      <w:rFonts w:ascii="黑体" w:hAnsi="黑体" w:eastAsia="宋体"/>
      <w:szCs w:val="32"/>
    </w:rPr>
  </w:style>
  <w:style w:type="paragraph" w:customStyle="1" w:styleId="217">
    <w:name w:val="CM77"/>
    <w:basedOn w:val="191"/>
    <w:next w:val="191"/>
    <w:qFormat/>
    <w:uiPriority w:val="99"/>
    <w:pPr>
      <w:spacing w:after="283"/>
    </w:pPr>
    <w:rPr>
      <w:rFonts w:cs="Times New Roman"/>
      <w:color w:val="auto"/>
      <w:sz w:val="20"/>
    </w:rPr>
  </w:style>
  <w:style w:type="paragraph" w:customStyle="1" w:styleId="218">
    <w:name w:val="标准书眉一"/>
    <w:qFormat/>
    <w:uiPriority w:val="0"/>
    <w:pPr>
      <w:numPr>
        <w:ilvl w:val="0"/>
        <w:numId w:val="15"/>
      </w:numPr>
      <w:jc w:val="both"/>
    </w:pPr>
    <w:rPr>
      <w:rFonts w:ascii="Times New Roman" w:hAnsi="Times New Roman" w:eastAsia="宋体" w:cs="Times New Roman"/>
      <w:lang w:val="en-US" w:eastAsia="zh-CN" w:bidi="ar-SA"/>
    </w:rPr>
  </w:style>
  <w:style w:type="paragraph" w:customStyle="1" w:styleId="219">
    <w:name w:val="样式 首行缩进:  0 厘米 行距: 单倍行距"/>
    <w:basedOn w:val="1"/>
    <w:qFormat/>
    <w:uiPriority w:val="0"/>
    <w:pPr>
      <w:adjustRightInd w:val="0"/>
      <w:textAlignment w:val="baseline"/>
    </w:pPr>
    <w:rPr>
      <w:kern w:val="0"/>
      <w:szCs w:val="20"/>
    </w:rPr>
  </w:style>
  <w:style w:type="paragraph" w:customStyle="1" w:styleId="220">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paragraph" w:customStyle="1" w:styleId="221">
    <w:name w:val="Table Paragraph"/>
    <w:basedOn w:val="1"/>
    <w:qFormat/>
    <w:uiPriority w:val="1"/>
    <w:rPr>
      <w:rFonts w:ascii="宋体" w:hAnsi="宋体" w:cs="宋体"/>
      <w:lang w:val="zh-CN" w:bidi="zh-CN"/>
    </w:rPr>
  </w:style>
  <w:style w:type="paragraph" w:customStyle="1" w:styleId="222">
    <w:name w:val="三级无标题条"/>
    <w:basedOn w:val="1"/>
    <w:qFormat/>
    <w:uiPriority w:val="0"/>
    <w:pPr>
      <w:numPr>
        <w:ilvl w:val="4"/>
        <w:numId w:val="14"/>
      </w:numPr>
    </w:pPr>
  </w:style>
  <w:style w:type="paragraph" w:customStyle="1" w:styleId="223">
    <w:name w:val="CM81"/>
    <w:basedOn w:val="191"/>
    <w:next w:val="191"/>
    <w:qFormat/>
    <w:uiPriority w:val="99"/>
    <w:pPr>
      <w:spacing w:after="473"/>
    </w:pPr>
    <w:rPr>
      <w:rFonts w:cs="Times New Roman"/>
      <w:color w:val="auto"/>
      <w:sz w:val="20"/>
    </w:rPr>
  </w:style>
  <w:style w:type="paragraph" w:customStyle="1" w:styleId="224">
    <w:name w:val="样式1"/>
    <w:basedOn w:val="1"/>
    <w:qFormat/>
    <w:uiPriority w:val="99"/>
    <w:pPr>
      <w:keepNext/>
      <w:keepLines/>
      <w:numPr>
        <w:ilvl w:val="3"/>
        <w:numId w:val="15"/>
      </w:numPr>
      <w:topLinePunct/>
      <w:spacing w:line="1200" w:lineRule="auto"/>
      <w:jc w:val="center"/>
      <w:outlineLvl w:val="0"/>
    </w:pPr>
    <w:rPr>
      <w:rFonts w:cs="宋体"/>
      <w:b/>
      <w:kern w:val="44"/>
      <w:sz w:val="52"/>
      <w:szCs w:val="52"/>
    </w:rPr>
  </w:style>
  <w:style w:type="paragraph" w:customStyle="1" w:styleId="225">
    <w:name w:val="样式 标题 2标题 2 Char + 宋体"/>
    <w:basedOn w:val="4"/>
    <w:qFormat/>
    <w:uiPriority w:val="0"/>
    <w:pPr>
      <w:keepNext w:val="0"/>
      <w:numPr>
        <w:numId w:val="16"/>
      </w:numPr>
      <w:tabs>
        <w:tab w:val="left" w:pos="900"/>
        <w:tab w:val="left" w:pos="1320"/>
      </w:tabs>
      <w:topLinePunct w:val="0"/>
      <w:adjustRightInd w:val="0"/>
      <w:snapToGrid w:val="0"/>
      <w:spacing w:line="360" w:lineRule="auto"/>
    </w:pPr>
    <w:rPr>
      <w:rFonts w:ascii="宋体" w:eastAsia="宋体"/>
      <w:bCs w:val="0"/>
    </w:rPr>
  </w:style>
  <w:style w:type="paragraph" w:customStyle="1" w:styleId="226">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27">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28">
    <w:name w:val="CM89"/>
    <w:basedOn w:val="191"/>
    <w:next w:val="191"/>
    <w:qFormat/>
    <w:uiPriority w:val="99"/>
    <w:pPr>
      <w:spacing w:after="543"/>
    </w:pPr>
    <w:rPr>
      <w:rFonts w:cs="Times New Roman"/>
      <w:color w:val="auto"/>
      <w:sz w:val="20"/>
    </w:rPr>
  </w:style>
  <w:style w:type="paragraph" w:customStyle="1" w:styleId="229">
    <w:name w:val="CM1"/>
    <w:basedOn w:val="191"/>
    <w:next w:val="191"/>
    <w:qFormat/>
    <w:uiPriority w:val="99"/>
    <w:rPr>
      <w:rFonts w:cs="Times New Roman"/>
      <w:color w:val="auto"/>
      <w:sz w:val="20"/>
    </w:rPr>
  </w:style>
  <w:style w:type="paragraph" w:customStyle="1" w:styleId="23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szCs w:val="16"/>
    </w:rPr>
  </w:style>
  <w:style w:type="paragraph" w:customStyle="1" w:styleId="231">
    <w:name w:val="Char Char Char Char Char Char Char Char Char Char Char Char Char"/>
    <w:basedOn w:val="1"/>
    <w:qFormat/>
    <w:uiPriority w:val="0"/>
    <w:pPr>
      <w:spacing w:line="360" w:lineRule="auto"/>
      <w:ind w:firstLine="200" w:firstLineChars="200"/>
    </w:pPr>
    <w:rPr>
      <w:rFonts w:ascii="宋体" w:hAnsi="宋体" w:cs="宋体"/>
      <w:sz w:val="24"/>
    </w:rPr>
  </w:style>
  <w:style w:type="paragraph" w:customStyle="1" w:styleId="232">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233">
    <w:name w:val="1"/>
    <w:basedOn w:val="1"/>
    <w:qFormat/>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paragraph" w:customStyle="1" w:styleId="234">
    <w:name w:val="样式 首行缩进:  0 厘米 行距: 单倍行距 Char"/>
    <w:basedOn w:val="1"/>
    <w:qFormat/>
    <w:uiPriority w:val="0"/>
    <w:pPr>
      <w:adjustRightInd w:val="0"/>
      <w:textAlignment w:val="baseline"/>
    </w:pPr>
    <w:rPr>
      <w:kern w:val="0"/>
      <w:szCs w:val="21"/>
    </w:rPr>
  </w:style>
  <w:style w:type="paragraph" w:customStyle="1" w:styleId="235">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36">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37">
    <w:name w:val="标题 3 + 小四 段前: 0 磅 段后: 0 磅 行距: 1.5 倍行距"/>
    <w:basedOn w:val="5"/>
    <w:next w:val="5"/>
    <w:qFormat/>
    <w:uiPriority w:val="0"/>
    <w:pPr>
      <w:spacing w:line="360" w:lineRule="auto"/>
    </w:pPr>
    <w:rPr>
      <w:rFonts w:cs="宋体"/>
      <w:sz w:val="24"/>
      <w:szCs w:val="20"/>
    </w:rPr>
  </w:style>
  <w:style w:type="paragraph" w:customStyle="1" w:styleId="238">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39">
    <w:name w:val="附录"/>
    <w:basedOn w:val="3"/>
    <w:qFormat/>
    <w:uiPriority w:val="0"/>
    <w:pPr>
      <w:numPr>
        <w:numId w:val="0"/>
      </w:numPr>
      <w:spacing w:line="960" w:lineRule="auto"/>
      <w:ind w:firstLine="420"/>
      <w:jc w:val="center"/>
    </w:pPr>
    <w:rPr>
      <w:rFonts w:eastAsia="黑体"/>
      <w:kern w:val="2"/>
      <w:sz w:val="28"/>
      <w:szCs w:val="28"/>
    </w:rPr>
  </w:style>
  <w:style w:type="paragraph" w:customStyle="1" w:styleId="240">
    <w:name w:val="表文"/>
    <w:basedOn w:val="1"/>
    <w:qFormat/>
    <w:uiPriority w:val="0"/>
    <w:pPr>
      <w:topLinePunct/>
      <w:spacing w:before="40" w:after="40"/>
    </w:pPr>
    <w:rPr>
      <w:sz w:val="18"/>
      <w:szCs w:val="18"/>
    </w:rPr>
  </w:style>
  <w:style w:type="paragraph" w:customStyle="1" w:styleId="241">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42">
    <w:name w:val="样式5"/>
    <w:qFormat/>
    <w:uiPriority w:val="0"/>
    <w:pPr>
      <w:snapToGrid w:val="0"/>
      <w:spacing w:before="160" w:after="40"/>
      <w:jc w:val="center"/>
    </w:pPr>
    <w:rPr>
      <w:rFonts w:ascii="Times New Roman" w:hAnsi="Times New Roman" w:eastAsia="宋体" w:cs="宋体"/>
      <w:kern w:val="2"/>
      <w:sz w:val="18"/>
      <w:lang w:val="en-US" w:eastAsia="zh-CN" w:bidi="ar-SA"/>
    </w:rPr>
  </w:style>
  <w:style w:type="paragraph" w:customStyle="1" w:styleId="243">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244">
    <w:name w:val="图形标题"/>
    <w:basedOn w:val="21"/>
    <w:qFormat/>
    <w:uiPriority w:val="0"/>
    <w:pPr>
      <w:spacing w:before="0" w:after="0"/>
      <w:jc w:val="center"/>
    </w:pPr>
    <w:rPr>
      <w:rFonts w:ascii="宋体" w:hAnsi="Plotter" w:eastAsia="宋体"/>
      <w:sz w:val="21"/>
    </w:rPr>
  </w:style>
  <w:style w:type="paragraph" w:customStyle="1" w:styleId="245">
    <w:name w:val="一级无标题条"/>
    <w:basedOn w:val="1"/>
    <w:qFormat/>
    <w:uiPriority w:val="0"/>
    <w:pPr>
      <w:numPr>
        <w:ilvl w:val="2"/>
        <w:numId w:val="14"/>
      </w:numPr>
    </w:pPr>
  </w:style>
  <w:style w:type="paragraph" w:customStyle="1" w:styleId="246">
    <w:name w:val="CM32"/>
    <w:basedOn w:val="191"/>
    <w:next w:val="191"/>
    <w:qFormat/>
    <w:uiPriority w:val="99"/>
    <w:pPr>
      <w:spacing w:line="313" w:lineRule="atLeast"/>
    </w:pPr>
    <w:rPr>
      <w:rFonts w:cs="Times New Roman"/>
      <w:color w:val="auto"/>
      <w:sz w:val="20"/>
    </w:rPr>
  </w:style>
  <w:style w:type="paragraph" w:customStyle="1" w:styleId="247">
    <w:name w:val="Char Char Char"/>
    <w:basedOn w:val="1"/>
    <w:qFormat/>
    <w:uiPriority w:val="0"/>
  </w:style>
  <w:style w:type="paragraph" w:customStyle="1" w:styleId="248">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49">
    <w:name w:val="样式 标题 3 + 宋体 段前: 7.8 磅"/>
    <w:basedOn w:val="5"/>
    <w:qFormat/>
    <w:uiPriority w:val="0"/>
    <w:pPr>
      <w:keepNext w:val="0"/>
      <w:keepLines w:val="0"/>
      <w:numPr>
        <w:numId w:val="16"/>
      </w:numPr>
      <w:tabs>
        <w:tab w:val="left" w:pos="900"/>
        <w:tab w:val="left" w:pos="1560"/>
        <w:tab w:val="left" w:pos="1740"/>
      </w:tabs>
      <w:adjustRightInd w:val="0"/>
      <w:snapToGrid w:val="0"/>
      <w:spacing w:before="156" w:line="360" w:lineRule="auto"/>
      <w:jc w:val="both"/>
    </w:pPr>
    <w:rPr>
      <w:rFonts w:ascii="宋体" w:hAnsi="宋体" w:eastAsia="宋体" w:cs="宋体"/>
      <w:bCs w:val="0"/>
      <w:sz w:val="21"/>
      <w:szCs w:val="20"/>
    </w:rPr>
  </w:style>
  <w:style w:type="paragraph" w:customStyle="1" w:styleId="250">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51">
    <w:name w:val="样式7"/>
    <w:basedOn w:val="1"/>
    <w:qFormat/>
    <w:uiPriority w:val="0"/>
    <w:pPr>
      <w:numPr>
        <w:ilvl w:val="0"/>
        <w:numId w:val="17"/>
      </w:numPr>
    </w:pPr>
  </w:style>
  <w:style w:type="paragraph" w:customStyle="1" w:styleId="252">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53">
    <w:name w:val="样式 标题 2 + 黑体 段前: 10.25 磅 段后: 10.25 磅 行距: 单倍行距"/>
    <w:basedOn w:val="4"/>
    <w:qFormat/>
    <w:uiPriority w:val="0"/>
    <w:pPr>
      <w:topLinePunct w:val="0"/>
      <w:adjustRightInd w:val="0"/>
      <w:spacing w:beforeLines="50" w:afterLines="50"/>
      <w:jc w:val="left"/>
      <w:textAlignment w:val="baseline"/>
    </w:pPr>
    <w:rPr>
      <w:rFonts w:ascii="黑体" w:hAnsi="黑体"/>
      <w:b/>
      <w:bCs w:val="0"/>
      <w:kern w:val="0"/>
      <w:sz w:val="24"/>
      <w:szCs w:val="20"/>
    </w:rPr>
  </w:style>
  <w:style w:type="paragraph" w:customStyle="1" w:styleId="254">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szCs w:val="16"/>
    </w:rPr>
  </w:style>
  <w:style w:type="paragraph" w:customStyle="1" w:styleId="25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256">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57">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58">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szCs w:val="20"/>
    </w:rPr>
  </w:style>
  <w:style w:type="paragraph" w:customStyle="1" w:styleId="259">
    <w:name w:val="简单回函地址"/>
    <w:basedOn w:val="1"/>
    <w:qFormat/>
    <w:uiPriority w:val="99"/>
    <w:rPr>
      <w:szCs w:val="20"/>
    </w:rPr>
  </w:style>
  <w:style w:type="paragraph" w:customStyle="1" w:styleId="260">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61">
    <w:name w:val="CM73"/>
    <w:basedOn w:val="191"/>
    <w:next w:val="191"/>
    <w:qFormat/>
    <w:uiPriority w:val="99"/>
    <w:rPr>
      <w:rFonts w:cs="Times New Roman"/>
      <w:color w:val="auto"/>
      <w:sz w:val="20"/>
    </w:rPr>
  </w:style>
  <w:style w:type="paragraph" w:customStyle="1" w:styleId="262">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63">
    <w:name w:val="修订1"/>
    <w:qFormat/>
    <w:uiPriority w:val="99"/>
    <w:rPr>
      <w:rFonts w:ascii="Times New Roman" w:hAnsi="Times New Roman" w:eastAsia="宋体" w:cs="Times New Roman"/>
      <w:kern w:val="2"/>
      <w:sz w:val="21"/>
      <w:szCs w:val="24"/>
      <w:lang w:val="en-US" w:eastAsia="zh-CN" w:bidi="ar-SA"/>
    </w:rPr>
  </w:style>
  <w:style w:type="paragraph" w:customStyle="1" w:styleId="264">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65">
    <w:name w:val="正文1"/>
    <w:basedOn w:val="224"/>
    <w:qFormat/>
    <w:uiPriority w:val="0"/>
    <w:pPr>
      <w:keepNext w:val="0"/>
      <w:keepLines w:val="0"/>
      <w:numPr>
        <w:numId w:val="0"/>
      </w:numPr>
      <w:tabs>
        <w:tab w:val="left" w:pos="2160"/>
      </w:tabs>
      <w:topLinePunct w:val="0"/>
      <w:adjustRightInd w:val="0"/>
      <w:spacing w:line="490" w:lineRule="exact"/>
      <w:textAlignment w:val="baseline"/>
      <w:outlineLvl w:val="9"/>
    </w:pPr>
    <w:rPr>
      <w:rFonts w:ascii="仿宋_GB2312" w:eastAsia="仿宋_GB2312" w:cs="Times New Roman"/>
      <w:b w:val="0"/>
      <w:kern w:val="0"/>
      <w:sz w:val="34"/>
      <w:szCs w:val="20"/>
    </w:rPr>
  </w:style>
  <w:style w:type="paragraph" w:customStyle="1" w:styleId="26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67">
    <w:name w:val="默认段落字体 Para Char Char Char Char Char"/>
    <w:basedOn w:val="1"/>
    <w:qFormat/>
    <w:uiPriority w:val="0"/>
    <w:rPr>
      <w:rFonts w:ascii="宋体" w:hAnsi="宋体"/>
      <w:b/>
      <w:color w:val="000000"/>
      <w:sz w:val="24"/>
    </w:rPr>
  </w:style>
  <w:style w:type="paragraph" w:customStyle="1" w:styleId="268">
    <w:name w:val="前言首行"/>
    <w:basedOn w:val="1"/>
    <w:qFormat/>
    <w:uiPriority w:val="99"/>
    <w:pPr>
      <w:spacing w:after="120"/>
      <w:jc w:val="center"/>
    </w:pPr>
    <w:rPr>
      <w:rFonts w:eastAsia="黑体" w:cs="宋体"/>
      <w:b/>
      <w:bCs/>
      <w:sz w:val="32"/>
      <w:szCs w:val="20"/>
    </w:rPr>
  </w:style>
  <w:style w:type="paragraph" w:customStyle="1" w:styleId="269">
    <w:name w:val="Char Char Char1"/>
    <w:basedOn w:val="1"/>
    <w:qFormat/>
    <w:uiPriority w:val="0"/>
  </w:style>
  <w:style w:type="paragraph" w:customStyle="1" w:styleId="27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71">
    <w:name w:val="默认段落字体 Para Char Char Char Char"/>
    <w:basedOn w:val="1"/>
    <w:qFormat/>
    <w:uiPriority w:val="0"/>
    <w:rPr>
      <w:rFonts w:ascii="宋体" w:hAnsi="宋体"/>
      <w:b/>
      <w:color w:val="000000"/>
      <w:sz w:val="24"/>
    </w:rPr>
  </w:style>
  <w:style w:type="paragraph" w:customStyle="1" w:styleId="272">
    <w:name w:val="节小标题"/>
    <w:basedOn w:val="10"/>
    <w:qFormat/>
    <w:uiPriority w:val="0"/>
    <w:pPr>
      <w:adjustRightInd w:val="0"/>
      <w:snapToGrid w:val="0"/>
      <w:spacing w:before="100" w:after="0" w:line="300" w:lineRule="auto"/>
      <w:ind w:firstLine="359"/>
      <w:outlineLvl w:val="9"/>
    </w:pPr>
    <w:rPr>
      <w:rFonts w:ascii="Times New Roman" w:hAnsi="Times New Roman" w:eastAsia="仿宋_GB2312"/>
      <w:sz w:val="30"/>
      <w:szCs w:val="20"/>
    </w:rPr>
  </w:style>
  <w:style w:type="paragraph" w:customStyle="1" w:styleId="273">
    <w:name w:val="样式2"/>
    <w:basedOn w:val="4"/>
    <w:qFormat/>
    <w:uiPriority w:val="0"/>
    <w:pPr>
      <w:tabs>
        <w:tab w:val="left" w:pos="567"/>
        <w:tab w:val="left" w:pos="850"/>
        <w:tab w:val="clear" w:pos="1276"/>
      </w:tabs>
      <w:spacing w:line="960" w:lineRule="auto"/>
      <w:jc w:val="left"/>
    </w:pPr>
    <w:rPr>
      <w:b/>
      <w:bCs w:val="0"/>
      <w:sz w:val="36"/>
      <w:szCs w:val="36"/>
    </w:rPr>
  </w:style>
  <w:style w:type="paragraph" w:customStyle="1" w:styleId="274">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szCs w:val="20"/>
    </w:rPr>
  </w:style>
  <w:style w:type="paragraph" w:customStyle="1" w:styleId="275">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76">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77">
    <w:name w:val="目次、标准名称标题"/>
    <w:basedOn w:val="1"/>
    <w:next w:val="175"/>
    <w:qFormat/>
    <w:uiPriority w:val="99"/>
    <w:pPr>
      <w:widowControl/>
      <w:shd w:val="clear" w:color="FFFFFF" w:fill="FFFFFF"/>
      <w:tabs>
        <w:tab w:val="left" w:pos="1140"/>
      </w:tabs>
      <w:spacing w:before="640" w:after="560" w:line="460" w:lineRule="exact"/>
      <w:jc w:val="center"/>
      <w:outlineLvl w:val="0"/>
    </w:pPr>
    <w:rPr>
      <w:rFonts w:ascii="黑体" w:eastAsia="黑体"/>
      <w:kern w:val="0"/>
      <w:sz w:val="32"/>
      <w:szCs w:val="20"/>
    </w:rPr>
  </w:style>
  <w:style w:type="paragraph" w:customStyle="1" w:styleId="278">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79">
    <w:name w:val="Char3"/>
    <w:basedOn w:val="1"/>
    <w:qFormat/>
    <w:uiPriority w:val="0"/>
    <w:rPr>
      <w:szCs w:val="20"/>
    </w:rPr>
  </w:style>
  <w:style w:type="paragraph" w:customStyle="1" w:styleId="280">
    <w:name w:val="发布日期"/>
    <w:qFormat/>
    <w:uiPriority w:val="0"/>
    <w:rPr>
      <w:rFonts w:ascii="Times New Roman" w:hAnsi="Times New Roman" w:eastAsia="黑体" w:cs="Times New Roman"/>
      <w:sz w:val="28"/>
      <w:lang w:val="en-US" w:eastAsia="zh-CN" w:bidi="ar-SA"/>
    </w:rPr>
  </w:style>
  <w:style w:type="paragraph" w:customStyle="1" w:styleId="281">
    <w:name w:val="Style4"/>
    <w:basedOn w:val="4"/>
    <w:next w:val="1"/>
    <w:qFormat/>
    <w:uiPriority w:val="99"/>
    <w:pPr>
      <w:numPr>
        <w:numId w:val="0"/>
      </w:numPr>
      <w:topLinePunct w:val="0"/>
      <w:spacing w:line="360" w:lineRule="auto"/>
      <w:jc w:val="left"/>
    </w:pPr>
    <w:rPr>
      <w:rFonts w:ascii="黑体" w:hAnsi="黑体" w:eastAsia="宋体"/>
      <w:szCs w:val="32"/>
    </w:rPr>
  </w:style>
  <w:style w:type="paragraph" w:customStyle="1" w:styleId="282">
    <w:name w:val="CM75"/>
    <w:basedOn w:val="191"/>
    <w:next w:val="191"/>
    <w:qFormat/>
    <w:uiPriority w:val="99"/>
    <w:pPr>
      <w:spacing w:line="593" w:lineRule="atLeast"/>
    </w:pPr>
    <w:rPr>
      <w:rFonts w:cs="Times New Roman"/>
      <w:color w:val="auto"/>
      <w:sz w:val="20"/>
    </w:rPr>
  </w:style>
  <w:style w:type="paragraph" w:customStyle="1" w:styleId="283">
    <w:name w:val="font7"/>
    <w:basedOn w:val="1"/>
    <w:qFormat/>
    <w:uiPriority w:val="0"/>
    <w:pPr>
      <w:widowControl/>
      <w:spacing w:before="100" w:beforeAutospacing="1" w:after="100" w:afterAutospacing="1"/>
      <w:jc w:val="left"/>
    </w:pPr>
    <w:rPr>
      <w:color w:val="000000"/>
      <w:kern w:val="0"/>
      <w:sz w:val="20"/>
      <w:szCs w:val="20"/>
    </w:rPr>
  </w:style>
  <w:style w:type="paragraph" w:customStyle="1" w:styleId="284">
    <w:name w:val="CM2"/>
    <w:basedOn w:val="191"/>
    <w:next w:val="191"/>
    <w:qFormat/>
    <w:uiPriority w:val="99"/>
    <w:pPr>
      <w:spacing w:line="313" w:lineRule="atLeast"/>
    </w:pPr>
    <w:rPr>
      <w:rFonts w:cs="Times New Roman"/>
      <w:color w:val="auto"/>
      <w:sz w:val="20"/>
    </w:rPr>
  </w:style>
  <w:style w:type="paragraph" w:customStyle="1" w:styleId="28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286">
    <w:name w:val="样式 Arial 首行缩进:  2 字符"/>
    <w:basedOn w:val="1"/>
    <w:qFormat/>
    <w:uiPriority w:val="0"/>
    <w:pPr>
      <w:ind w:firstLine="403" w:firstLineChars="200"/>
    </w:pPr>
    <w:rPr>
      <w:rFonts w:cs="华文新魏"/>
      <w:szCs w:val="21"/>
    </w:rPr>
  </w:style>
  <w:style w:type="paragraph" w:customStyle="1" w:styleId="287">
    <w:name w:val="样式3"/>
    <w:basedOn w:val="5"/>
    <w:qFormat/>
    <w:uiPriority w:val="0"/>
    <w:pPr>
      <w:tabs>
        <w:tab w:val="left" w:pos="709"/>
        <w:tab w:val="clear" w:pos="2126"/>
      </w:tabs>
      <w:topLinePunct/>
      <w:spacing w:line="720" w:lineRule="auto"/>
      <w:jc w:val="left"/>
    </w:pPr>
    <w:rPr>
      <w:rFonts w:ascii="Arial" w:hAnsi="Arial"/>
      <w:b/>
      <w:bCs w:val="0"/>
      <w:sz w:val="30"/>
      <w:szCs w:val="30"/>
    </w:rPr>
  </w:style>
  <w:style w:type="paragraph" w:customStyle="1" w:styleId="288">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CETIC</Company>
  <Pages>5</Pages>
  <Words>1711</Words>
  <Characters>1806</Characters>
  <Lines>23</Lines>
  <Paragraphs>6</Paragraphs>
  <TotalTime>1</TotalTime>
  <ScaleCrop>false</ScaleCrop>
  <LinksUpToDate>false</LinksUpToDate>
  <CharactersWithSpaces>1923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2024-07-02T06:24:00Z</dcterms:created>
  <dc:creator>liuruoqiao</dc:creator>
  <cp:lastModifiedBy>张俊</cp:lastModifiedBy>
  <cp:lastPrinted>2014-09-16T00:44:00Z</cp:lastPrinted>
  <dcterms:modified xsi:type="dcterms:W3CDTF">2025-12-12T00:19:31Z</dcterms:modified>
  <dc:title>（2009年版）</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2052-11.8.2.12309</vt:lpwstr>
  </property>
  <property fmtid="{D5CDD505-2E9C-101B-9397-08002B2CF9AE}" pid="4" name="ICV">
    <vt:lpwstr>375EF428361C447A96CD11A5E7CEAE51</vt:lpwstr>
  </property>
  <property fmtid="{D5CDD505-2E9C-101B-9397-08002B2CF9AE}" pid="5" name="KSOTemplateDocerSaveRecord">
    <vt:lpwstr>eyJoZGlkIjoiMTNmYzU1Nzc4MWJhMDdjM2RmNDgzMGQ0NDM0ZTk1NTgiLCJ1c2VySWQiOiIxMTI0ODczMTE5In0=</vt:lpwstr>
  </property>
</Properties>
</file>