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启安众智公司2025年本质安全型智能开关技术创新与应用项目查新需求清单</w:t>
      </w:r>
    </w:p>
    <w:p>
      <w:pPr>
        <w:ind w:right="223" w:rightChars="106"/>
        <w:jc w:val="left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广州</w:t>
      </w:r>
      <w:r>
        <w:rPr>
          <w:rFonts w:hint="eastAsia" w:ascii="宋体" w:hAnsi="宋体" w:eastAsia="宋体"/>
          <w:b/>
          <w:color w:val="auto"/>
          <w:szCs w:val="21"/>
          <w:highlight w:val="none"/>
          <w:lang w:val="en-US" w:eastAsia="zh-CN"/>
        </w:rPr>
        <w:t>启安众智公司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2025年</w:t>
      </w:r>
      <w:r>
        <w:rPr>
          <w:rFonts w:hint="eastAsia" w:ascii="宋体" w:hAnsi="宋体" w:eastAsia="宋体"/>
          <w:b/>
          <w:color w:val="auto"/>
          <w:szCs w:val="21"/>
          <w:highlight w:val="none"/>
          <w:lang w:val="en-US" w:eastAsia="zh-CN"/>
        </w:rPr>
        <w:t>本质安全型智能开关技术创新与应用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项目查新服务</w:t>
      </w:r>
    </w:p>
    <w:tbl>
      <w:tblPr>
        <w:tblStyle w:val="4"/>
        <w:tblW w:w="1573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580"/>
        <w:gridCol w:w="1979"/>
        <w:gridCol w:w="1008"/>
        <w:gridCol w:w="1843"/>
        <w:gridCol w:w="1468"/>
        <w:gridCol w:w="1483"/>
        <w:gridCol w:w="917"/>
        <w:gridCol w:w="1032"/>
        <w:gridCol w:w="1224"/>
        <w:gridCol w:w="888"/>
        <w:gridCol w:w="189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373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广州启安众智建设管理有限责任公司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报价单位</w:t>
            </w:r>
          </w:p>
        </w:tc>
        <w:tc>
          <w:tcPr>
            <w:tcW w:w="298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报价时间</w:t>
            </w:r>
          </w:p>
        </w:tc>
        <w:tc>
          <w:tcPr>
            <w:tcW w:w="295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报价联系人</w:t>
            </w:r>
          </w:p>
        </w:tc>
        <w:tc>
          <w:tcPr>
            <w:tcW w:w="225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8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14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1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9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10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2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总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含税/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元）</w:t>
            </w:r>
          </w:p>
        </w:tc>
        <w:tc>
          <w:tcPr>
            <w:tcW w:w="278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广州启安众智公司2025年本质安全型智能开关技术创新与应用项目查新服务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省级和省级以上的专利机构或科技信息机构对技术成果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查新报告（纸质版与电子版各一份）</w:t>
            </w: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15天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广州市番禺区番禺电力科技园A栋3号楼</w:t>
            </w:r>
          </w:p>
        </w:tc>
        <w:tc>
          <w:tcPr>
            <w:tcW w:w="14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增值税专用发票（税率6%）</w:t>
            </w:r>
          </w:p>
        </w:tc>
        <w:tc>
          <w:tcPr>
            <w:tcW w:w="9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0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12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78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本项目预计7个查新点，通过查新，对本项目进行国内外综合对比分析，判断在所查范围内有无相同或类似的研究。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eastAsia="Times New Roman"/>
                <w:color w:val="auto"/>
                <w:highlight w:val="none"/>
              </w:rPr>
            </w:pPr>
            <w:bookmarkStart w:id="0" w:name="_GoBack"/>
            <w:bookmarkEnd w:id="0"/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4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78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outlineLvl w:val="9"/>
              <w:rPr>
                <w:rFonts w:eastAsia="Times New Roman"/>
                <w:color w:val="auto"/>
                <w:highlight w:val="none"/>
              </w:rPr>
            </w:pP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4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4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78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提供符合要求的科技情报查新报告或</w:t>
            </w: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相关证明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文件，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※支付条件（必填）：1、提供科技情报查询报告；2、发票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资质条件要求（必填）：1、营业执照；2、同类业绩证明（最近3-5年内的提供3份或3份以上）；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  <w:t>最低价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                                                                                    总金额：    元</w:t>
            </w:r>
          </w:p>
        </w:tc>
      </w:tr>
    </w:tbl>
    <w:p>
      <w:pPr>
        <w:ind w:right="223" w:rightChars="106"/>
        <w:jc w:val="right"/>
        <w:rPr>
          <w:rFonts w:ascii="宋体" w:hAnsi="宋体"/>
          <w:color w:val="auto"/>
          <w:sz w:val="18"/>
          <w:szCs w:val="18"/>
          <w:highlight w:val="none"/>
        </w:rPr>
      </w:pPr>
    </w:p>
    <w:p>
      <w:pPr>
        <w:ind w:right="223" w:rightChars="106"/>
        <w:jc w:val="left"/>
        <w:rPr>
          <w:rFonts w:hint="eastAsia"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</w:rPr>
        <w:t>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default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、在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启安众智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公司拟采购内容未调整的情况下，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在报价截止日期前：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如报价单位出现多次报价，以报价最低的，作为最终报价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。分项报价与总价不一致的，以分项报价为准。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2、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报价单位应直接在本询价函样式内报价，灰色底纹部分为报价单位填写部分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eastAsia"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3、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报价应含运输费、保险费及其他</w:t>
      </w: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所有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费</w:t>
      </w: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eastAsia="zh-CN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4、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发票需开具增值税专用发票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default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、零星采购不允许出现负偏差，不接受缺项报价。</w:t>
      </w:r>
    </w:p>
    <w:p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、供应商根据询价单报送报价函，表示接受履约过程中可能存在的风险。</w:t>
      </w:r>
    </w:p>
    <w:p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default"/>
          <w:lang w:val="en-US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7、受托方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完成</w:t>
      </w: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本项目约定的服务内容后，向委托方提供本次书面验收申请，经委托方验收通过并出具书面验收申请后，开具对应金额的增值税发票后60天内支付。</w:t>
      </w: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2900C7"/>
    <w:rsid w:val="04392AE9"/>
    <w:rsid w:val="07A33243"/>
    <w:rsid w:val="07C5354F"/>
    <w:rsid w:val="0AD06DD1"/>
    <w:rsid w:val="0DB51CA2"/>
    <w:rsid w:val="182900C7"/>
    <w:rsid w:val="18643A3D"/>
    <w:rsid w:val="1E4A7D3D"/>
    <w:rsid w:val="1EC23120"/>
    <w:rsid w:val="261133FA"/>
    <w:rsid w:val="29942DCD"/>
    <w:rsid w:val="2E741E04"/>
    <w:rsid w:val="2E9077CD"/>
    <w:rsid w:val="307355F9"/>
    <w:rsid w:val="328A22CF"/>
    <w:rsid w:val="349F134A"/>
    <w:rsid w:val="371602F8"/>
    <w:rsid w:val="37863E63"/>
    <w:rsid w:val="3C925D15"/>
    <w:rsid w:val="4B7D136D"/>
    <w:rsid w:val="4F4525F0"/>
    <w:rsid w:val="51020E9E"/>
    <w:rsid w:val="517843C5"/>
    <w:rsid w:val="528C30EE"/>
    <w:rsid w:val="52B723AF"/>
    <w:rsid w:val="56A8765D"/>
    <w:rsid w:val="58481521"/>
    <w:rsid w:val="5AF66937"/>
    <w:rsid w:val="5C5C66FB"/>
    <w:rsid w:val="64721DE4"/>
    <w:rsid w:val="691F1C81"/>
    <w:rsid w:val="6AD37A14"/>
    <w:rsid w:val="6B8054AE"/>
    <w:rsid w:val="6DC6202A"/>
    <w:rsid w:val="751C7DAD"/>
    <w:rsid w:val="775D2A13"/>
    <w:rsid w:val="79E675CF"/>
    <w:rsid w:val="E6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6">
    <w:name w:val="font4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730</Words>
  <Characters>744</Characters>
  <Lines>0</Lines>
  <Paragraphs>0</Paragraphs>
  <TotalTime>9</TotalTime>
  <ScaleCrop>false</ScaleCrop>
  <LinksUpToDate>false</LinksUpToDate>
  <CharactersWithSpaces>841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2025-05-06T10:04:00Z</dcterms:created>
  <dc:creator>黄博</dc:creator>
  <cp:lastModifiedBy>3B664AEAF4C8428F894899C72FF39E74</cp:lastModifiedBy>
  <dcterms:modified xsi:type="dcterms:W3CDTF">2025-12-17T05:38:41Z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E20EDF254CE746DF9486AFD7B57D4C35</vt:lpwstr>
  </property>
  <property fmtid="{D5CDD505-2E9C-101B-9397-08002B2CF9AE}" pid="4" name="KSOTemplateDocerSaveRecord">
    <vt:lpwstr>eyJoZGlkIjoiODlhZDFjMTRhZWE2NzFlZWQ3OGI5NjU1ODVjN2JkYTEiLCJ1c2VySWQiOiI5NTc2OTg2MDUifQ==</vt:lpwstr>
  </property>
</Properties>
</file>