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附件1 系统基本信息</w:t>
      </w:r>
    </w:p>
    <w:p>
      <w:pPr>
        <w:pStyle w:val="3"/>
        <w:bidi w:val="0"/>
        <w:rPr>
          <w:rFonts w:hint="eastAsia" w:ascii="宋体" w:hAnsi="宋体" w:eastAsia="宋体" w:cs="宋体"/>
          <w:lang w:val="en-US" w:eastAsia="zh-CN"/>
        </w:rPr>
      </w:pPr>
      <w:r>
        <w:rPr>
          <w:rFonts w:hint="eastAsia" w:ascii="宋体" w:hAnsi="宋体" w:eastAsia="宋体" w:cs="宋体"/>
          <w:lang w:val="en-US" w:eastAsia="zh-CN"/>
        </w:rPr>
        <w:t>基于机器人</w:t>
      </w:r>
      <w:bookmarkStart w:id="0" w:name="_GoBack"/>
      <w:bookmarkEnd w:id="0"/>
      <w:r>
        <w:rPr>
          <w:rFonts w:hint="eastAsia" w:ascii="宋体" w:hAnsi="宋体" w:eastAsia="宋体" w:cs="宋体"/>
          <w:lang w:val="en-US" w:eastAsia="zh-CN"/>
        </w:rPr>
        <w:t>巡检的电力智能巡检系统</w:t>
      </w:r>
    </w:p>
    <w:p>
      <w:pPr>
        <w:pStyle w:val="4"/>
        <w:bidi w:val="0"/>
        <w:rPr>
          <w:rFonts w:hint="eastAsia" w:ascii="宋体" w:hAnsi="宋体" w:eastAsia="宋体" w:cs="宋体"/>
          <w:lang w:val="en-US" w:eastAsia="zh-CN"/>
        </w:rPr>
      </w:pPr>
      <w:r>
        <w:rPr>
          <w:rFonts w:hint="eastAsia" w:ascii="宋体" w:hAnsi="宋体" w:eastAsia="宋体" w:cs="宋体"/>
          <w:lang w:val="en-US" w:eastAsia="zh-CN"/>
        </w:rPr>
        <w:t>一、项目概述</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目前多数电力设备巡检仍为人工巡检方式，巡检人员的巡视内容主要包括对室外变压器进行温度检测、变压器设备表计读数、高压电缆接头状态检测，以及对高压配电室的各类电流表、电压表、功率因数表和空气开关、刀闸开关等设备进行巡视记录，巡视内容固定单一，且高压电力设备都具有一定的危险性，容易对巡检人员造成人身安全隐患。</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随着电力安全运行的要求越来越高，使用智能化设备的必要性也越来越强，能够使用一套既能对设备自动进行数据采集，又能对所得数据进行全面综合分析和比较的智能化巡检系统，是非常必要的。</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本项目针对构建一套智能化巡检系统，应用四足巡检机器人，对室外一次设备区</w:t>
      </w:r>
      <w:r>
        <w:rPr>
          <w:rFonts w:hint="eastAsia" w:ascii="宋体" w:hAnsi="宋体" w:eastAsia="宋体" w:cs="宋体"/>
          <w:sz w:val="24"/>
          <w:szCs w:val="24"/>
          <w:highlight w:val="none"/>
          <w:lang w:val="en-US" w:eastAsia="zh-CN"/>
        </w:rPr>
        <w:t>域以及室内高配电室进行全覆盖巡检，</w:t>
      </w:r>
      <w:r>
        <w:rPr>
          <w:rFonts w:hint="eastAsia" w:ascii="宋体" w:hAnsi="宋体" w:eastAsia="宋体" w:cs="宋体"/>
          <w:sz w:val="24"/>
          <w:szCs w:val="24"/>
          <w:lang w:val="en-US" w:eastAsia="zh-CN"/>
        </w:rPr>
        <w:t>提高巡检效率。</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运用智能巡检机器人有以下几点优势：</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1)通过集成红外热成像在线监测功能，将部分事故检修转为预见性维修，实现电气设备的状态检修，为设备的安全正常运行提供可靠的科学依据。</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2)通过搭载可见光视频系统，对设备操作前后实际运行状态的核对、对减轻运行人员劳动强度及改善劳动环境起到了积极作用，节省大规模安装固定摄像头的采购和维修成本。</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3)采用巡检系统的数字化处理方式，可实现标准统一和描述统一，从而提升系统的标准化和智能化水平，减少管理成本。</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智能巡检装置可减少因人员疏忽、漏检等带来的设备损失，降低了由于生产运行人员整体素质差异而导致的安全生产运行风险。故障发生时，能快速预警，为事故处理提供初步参考，有效保障设备安全可靠运行，提高安全生产工作效率和质量。</w:t>
      </w:r>
    </w:p>
    <w:p>
      <w:pPr>
        <w:pStyle w:val="4"/>
        <w:bidi w:val="0"/>
        <w:rPr>
          <w:rFonts w:hint="eastAsia" w:ascii="宋体" w:hAnsi="宋体" w:eastAsia="宋体" w:cs="宋体"/>
          <w:lang w:val="en-US" w:eastAsia="zh-CN"/>
        </w:rPr>
      </w:pPr>
      <w:r>
        <w:rPr>
          <w:rFonts w:hint="eastAsia" w:ascii="宋体" w:hAnsi="宋体" w:eastAsia="宋体" w:cs="宋体"/>
          <w:lang w:val="en-US" w:eastAsia="zh-CN"/>
        </w:rPr>
        <w:t>二、项目目标</w:t>
      </w:r>
    </w:p>
    <w:p>
      <w:pPr>
        <w:spacing w:line="360" w:lineRule="auto"/>
        <w:ind w:firstLine="420" w:firstLineChars="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通过四足机器人智能巡检项目，实现以下目标：</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1.构建完善的电力远程可视化感知体系，提升电力运维管理的智能化水平，降低人为漏检风险，增强复杂场景下的安全响应能力。</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2.推动电力领域数字生产技术升级，实现设备全生命周期管理、业务流程智能化重构及人员效能精准提升，为电网生产数字化提供标准化、可扩展的技术实施路径。</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3.在电力领域成功推广应用四足机器人，树立公司在电力行业智能化运维领域的标杆形象，奠定数字电网建设的市场基础。</w:t>
      </w:r>
    </w:p>
    <w:p>
      <w:pPr>
        <w:pStyle w:val="4"/>
        <w:bidi w:val="0"/>
        <w:rPr>
          <w:rFonts w:hint="eastAsia" w:ascii="宋体" w:hAnsi="宋体" w:eastAsia="宋体" w:cs="宋体"/>
          <w:lang w:val="en-US" w:eastAsia="zh-CN"/>
        </w:rPr>
      </w:pPr>
      <w:r>
        <w:rPr>
          <w:rFonts w:hint="eastAsia" w:ascii="宋体" w:hAnsi="宋体" w:eastAsia="宋体" w:cs="宋体"/>
          <w:lang w:val="en-US" w:eastAsia="zh-CN"/>
        </w:rPr>
        <w:t>三、主要内容</w:t>
      </w:r>
    </w:p>
    <w:p>
      <w:pPr>
        <w:pStyle w:val="11"/>
        <w:spacing w:line="360" w:lineRule="auto"/>
        <w:ind w:firstLine="560"/>
        <w:jc w:val="both"/>
        <w:rPr>
          <w:rFonts w:hint="eastAsia" w:ascii="宋体" w:hAnsi="宋体" w:eastAsia="宋体" w:cs="宋体"/>
          <w:sz w:val="24"/>
          <w:szCs w:val="24"/>
        </w:rPr>
      </w:pPr>
      <w:r>
        <w:rPr>
          <w:rFonts w:hint="eastAsia" w:ascii="宋体" w:hAnsi="宋体" w:eastAsia="宋体" w:cs="宋体"/>
          <w:sz w:val="24"/>
          <w:szCs w:val="24"/>
        </w:rPr>
        <w:t>本</w:t>
      </w:r>
      <w:r>
        <w:rPr>
          <w:rFonts w:hint="eastAsia" w:ascii="宋体" w:hAnsi="宋体" w:eastAsia="宋体" w:cs="宋体"/>
          <w:sz w:val="24"/>
          <w:szCs w:val="24"/>
          <w:lang w:val="en-US" w:eastAsia="zh-CN"/>
        </w:rPr>
        <w:t>项目涉及软硬件相关设备参数要求如下：</w:t>
      </w:r>
    </w:p>
    <w:tbl>
      <w:tblPr>
        <w:tblStyle w:val="8"/>
        <w:tblW w:w="871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63"/>
        <w:gridCol w:w="1418"/>
        <w:gridCol w:w="653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2" w:hRule="atLeast"/>
          <w:jc w:val="center"/>
        </w:trPr>
        <w:tc>
          <w:tcPr>
            <w:tcW w:w="763" w:type="dxa"/>
            <w:noWrap w:val="0"/>
            <w:vAlign w:val="top"/>
          </w:tcPr>
          <w:p>
            <w:pPr>
              <w:keepNext w:val="0"/>
              <w:keepLines w:val="0"/>
              <w:widowControl/>
              <w:suppressLineNumbers w:val="0"/>
              <w:spacing w:before="0" w:beforeAutospacing="0" w:after="0" w:afterAutospacing="0" w:line="360" w:lineRule="auto"/>
              <w:ind w:left="0" w:right="0"/>
              <w:jc w:val="center"/>
              <w:textAlignment w:val="center"/>
              <w:rPr>
                <w:rFonts w:hint="eastAsia" w:ascii="宋体" w:hAnsi="宋体" w:eastAsia="宋体" w:cs="宋体"/>
                <w:b/>
                <w:bCs/>
                <w:color w:val="000000"/>
                <w:sz w:val="21"/>
                <w:szCs w:val="21"/>
                <w:lang w:bidi="ar"/>
              </w:rPr>
            </w:pPr>
            <w:r>
              <w:rPr>
                <w:rFonts w:hint="eastAsia" w:ascii="宋体" w:hAnsi="宋体" w:eastAsia="宋体" w:cs="宋体"/>
                <w:b/>
                <w:bCs/>
                <w:color w:val="000000"/>
                <w:sz w:val="21"/>
                <w:szCs w:val="21"/>
                <w:lang w:bidi="ar"/>
              </w:rPr>
              <w:t>序号</w:t>
            </w:r>
          </w:p>
        </w:tc>
        <w:tc>
          <w:tcPr>
            <w:tcW w:w="1418" w:type="dxa"/>
            <w:noWrap w:val="0"/>
            <w:vAlign w:val="top"/>
          </w:tcPr>
          <w:p>
            <w:pPr>
              <w:keepNext w:val="0"/>
              <w:keepLines w:val="0"/>
              <w:widowControl/>
              <w:suppressLineNumbers w:val="0"/>
              <w:spacing w:before="0" w:beforeAutospacing="0" w:after="0" w:afterAutospacing="0" w:line="360" w:lineRule="auto"/>
              <w:ind w:left="0" w:right="0"/>
              <w:jc w:val="center"/>
              <w:textAlignment w:val="center"/>
              <w:rPr>
                <w:rFonts w:hint="eastAsia" w:ascii="宋体" w:hAnsi="宋体" w:eastAsia="宋体" w:cs="宋体"/>
                <w:b/>
                <w:bCs/>
                <w:color w:val="000000"/>
                <w:sz w:val="21"/>
                <w:szCs w:val="21"/>
                <w:lang w:bidi="ar"/>
              </w:rPr>
            </w:pPr>
            <w:r>
              <w:rPr>
                <w:rFonts w:hint="eastAsia" w:ascii="宋体" w:hAnsi="宋体" w:eastAsia="宋体" w:cs="宋体"/>
                <w:b/>
                <w:bCs/>
                <w:color w:val="000000"/>
                <w:sz w:val="21"/>
                <w:szCs w:val="21"/>
                <w:lang w:bidi="ar"/>
              </w:rPr>
              <w:t>软硬件名称</w:t>
            </w:r>
          </w:p>
        </w:tc>
        <w:tc>
          <w:tcPr>
            <w:tcW w:w="6530" w:type="dxa"/>
            <w:noWrap w:val="0"/>
            <w:vAlign w:val="top"/>
          </w:tcPr>
          <w:p>
            <w:pPr>
              <w:keepNext w:val="0"/>
              <w:keepLines w:val="0"/>
              <w:widowControl/>
              <w:suppressLineNumbers w:val="0"/>
              <w:spacing w:before="0" w:beforeAutospacing="0" w:after="0" w:afterAutospacing="0" w:line="360" w:lineRule="auto"/>
              <w:ind w:left="0" w:right="0"/>
              <w:jc w:val="center"/>
              <w:textAlignment w:val="center"/>
              <w:rPr>
                <w:rFonts w:hint="eastAsia" w:ascii="宋体" w:hAnsi="宋体" w:eastAsia="宋体" w:cs="宋体"/>
                <w:b/>
                <w:bCs/>
                <w:color w:val="000000"/>
                <w:sz w:val="21"/>
                <w:szCs w:val="21"/>
                <w:lang w:bidi="ar"/>
              </w:rPr>
            </w:pPr>
            <w:r>
              <w:rPr>
                <w:rFonts w:hint="eastAsia" w:ascii="宋体" w:hAnsi="宋体" w:eastAsia="宋体" w:cs="宋体"/>
                <w:b/>
                <w:bCs/>
                <w:color w:val="000000"/>
                <w:sz w:val="21"/>
                <w:szCs w:val="21"/>
                <w:lang w:bidi="ar"/>
              </w:rPr>
              <w:t>设备参数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12" w:hRule="atLeast"/>
          <w:jc w:val="center"/>
        </w:trPr>
        <w:tc>
          <w:tcPr>
            <w:tcW w:w="763" w:type="dxa"/>
            <w:noWrap w:val="0"/>
            <w:vAlign w:val="center"/>
          </w:tcPr>
          <w:p>
            <w:pPr>
              <w:keepNext w:val="0"/>
              <w:keepLines w:val="0"/>
              <w:widowControl/>
              <w:suppressLineNumbers w:val="0"/>
              <w:spacing w:before="0" w:beforeAutospacing="0" w:after="0" w:afterAutospacing="0" w:line="360" w:lineRule="auto"/>
              <w:ind w:left="0" w:right="0"/>
              <w:jc w:val="center"/>
              <w:textAlignment w:val="center"/>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1</w:t>
            </w:r>
          </w:p>
        </w:tc>
        <w:tc>
          <w:tcPr>
            <w:tcW w:w="1418" w:type="dxa"/>
            <w:noWrap w:val="0"/>
            <w:vAlign w:val="center"/>
          </w:tcPr>
          <w:p>
            <w:pPr>
              <w:keepNext w:val="0"/>
              <w:keepLines w:val="0"/>
              <w:widowControl/>
              <w:suppressLineNumbers w:val="0"/>
              <w:spacing w:before="0" w:beforeAutospacing="0" w:after="0" w:afterAutospacing="0" w:line="360" w:lineRule="auto"/>
              <w:ind w:left="0" w:right="0"/>
              <w:jc w:val="center"/>
              <w:textAlignment w:val="center"/>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t>四足机器人</w:t>
            </w:r>
          </w:p>
        </w:tc>
        <w:tc>
          <w:tcPr>
            <w:tcW w:w="6530" w:type="dxa"/>
            <w:noWrap w:val="0"/>
            <w:vAlign w:val="center"/>
          </w:tcPr>
          <w:p>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rPr>
            </w:pPr>
            <w:r>
              <w:rPr>
                <w:rFonts w:hint="eastAsia" w:ascii="宋体" w:hAnsi="宋体" w:eastAsia="宋体" w:cs="宋体"/>
                <w:sz w:val="21"/>
                <w:szCs w:val="21"/>
                <w:lang w:val="en-US" w:eastAsia="zh-CN"/>
              </w:rPr>
              <w:t>四足</w:t>
            </w:r>
            <w:r>
              <w:rPr>
                <w:rFonts w:hint="eastAsia" w:ascii="宋体" w:hAnsi="宋体" w:eastAsia="宋体" w:cs="宋体"/>
                <w:sz w:val="21"/>
                <w:szCs w:val="21"/>
              </w:rPr>
              <w:t>巡检机器人系统以自主或遥控的方式，在无人值守的环境中，完成对室外高压设备进行红外温度监测和仪表油位的图像识别等任务，替代人工完成巡检中遇到的繁、难、险和重复性的工作。</w:t>
            </w: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rPr>
            </w:pPr>
            <w:r>
              <w:rPr>
                <w:rFonts w:hint="eastAsia" w:ascii="宋体" w:hAnsi="宋体" w:eastAsia="宋体" w:cs="宋体"/>
                <w:sz w:val="21"/>
                <w:szCs w:val="21"/>
                <w:lang w:val="en-US" w:eastAsia="zh-CN"/>
              </w:rPr>
              <w:t>四足</w:t>
            </w:r>
            <w:r>
              <w:rPr>
                <w:rFonts w:hint="eastAsia" w:ascii="宋体" w:hAnsi="宋体" w:eastAsia="宋体" w:cs="宋体"/>
                <w:sz w:val="21"/>
                <w:szCs w:val="21"/>
              </w:rPr>
              <w:t>巡检机器人基于无轨化导航技术和</w:t>
            </w:r>
            <w:r>
              <w:rPr>
                <w:rFonts w:hint="eastAsia" w:ascii="宋体" w:hAnsi="宋体" w:eastAsia="宋体" w:cs="宋体"/>
                <w:sz w:val="21"/>
                <w:szCs w:val="21"/>
                <w:lang w:val="en-US" w:eastAsia="zh-CN"/>
              </w:rPr>
              <w:t>四足运动控制</w:t>
            </w:r>
            <w:r>
              <w:rPr>
                <w:rFonts w:hint="eastAsia" w:ascii="宋体" w:hAnsi="宋体" w:eastAsia="宋体" w:cs="宋体"/>
                <w:sz w:val="21"/>
                <w:szCs w:val="21"/>
              </w:rPr>
              <w:t>，并集多种高科技技术为一体，包含安全防护单元、</w:t>
            </w:r>
            <w:r>
              <w:rPr>
                <w:rFonts w:hint="eastAsia" w:ascii="宋体" w:hAnsi="宋体" w:eastAsia="宋体" w:cs="宋体"/>
                <w:sz w:val="21"/>
                <w:szCs w:val="21"/>
                <w:lang w:val="en-US" w:eastAsia="zh-CN"/>
              </w:rPr>
              <w:t>四足</w:t>
            </w:r>
            <w:r>
              <w:rPr>
                <w:rFonts w:hint="eastAsia" w:ascii="宋体" w:hAnsi="宋体" w:eastAsia="宋体" w:cs="宋体"/>
                <w:sz w:val="21"/>
                <w:szCs w:val="21"/>
              </w:rPr>
              <w:t>及驱动单元、供电单元、主控单元、通讯单元、导航单元、</w:t>
            </w:r>
            <w:r>
              <w:rPr>
                <w:rFonts w:hint="eastAsia" w:ascii="宋体" w:hAnsi="宋体" w:eastAsia="宋体" w:cs="宋体"/>
                <w:sz w:val="21"/>
                <w:szCs w:val="21"/>
                <w:lang w:val="en-US" w:eastAsia="zh-CN"/>
              </w:rPr>
              <w:t>云台</w:t>
            </w:r>
            <w:r>
              <w:rPr>
                <w:rFonts w:hint="eastAsia" w:ascii="宋体" w:hAnsi="宋体" w:eastAsia="宋体" w:cs="宋体"/>
                <w:sz w:val="21"/>
                <w:szCs w:val="21"/>
              </w:rPr>
              <w:t>单元等模块，具备无轨化、可调配、智能化的优势。</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20" w:firstLineChars="200"/>
              <w:textAlignment w:val="center"/>
              <w:rPr>
                <w:rFonts w:hint="eastAsia" w:ascii="宋体" w:hAnsi="宋体" w:eastAsia="宋体" w:cs="宋体"/>
                <w:color w:val="000000"/>
                <w:sz w:val="21"/>
                <w:szCs w:val="21"/>
                <w:lang w:bidi="ar"/>
              </w:rPr>
            </w:pPr>
            <w:r>
              <w:rPr>
                <w:rFonts w:hint="eastAsia" w:ascii="宋体" w:hAnsi="宋体" w:eastAsia="宋体" w:cs="宋体"/>
                <w:sz w:val="21"/>
                <w:szCs w:val="21"/>
                <w:lang w:val="en-US" w:eastAsia="zh-CN"/>
              </w:rPr>
              <w:t>四足</w:t>
            </w:r>
            <w:r>
              <w:rPr>
                <w:rFonts w:hint="eastAsia" w:ascii="宋体" w:hAnsi="宋体" w:eastAsia="宋体" w:cs="宋体"/>
                <w:sz w:val="21"/>
                <w:szCs w:val="21"/>
              </w:rPr>
              <w:t>巡检机器人主要有定点定路径、指定点巡检、遥控巡检、高清可见光与红外实时视频监控、红外测温与故障报警、可见光图像智能判别、巡检报表分析与历史数据分析等功能，以自主或遥控的方式，在无人值守的环境中替代人工执行巡检任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1" w:hRule="atLeast"/>
          <w:jc w:val="center"/>
        </w:trPr>
        <w:tc>
          <w:tcPr>
            <w:tcW w:w="763" w:type="dxa"/>
            <w:noWrap w:val="0"/>
            <w:vAlign w:val="center"/>
          </w:tcPr>
          <w:p>
            <w:pPr>
              <w:keepNext w:val="0"/>
              <w:keepLines w:val="0"/>
              <w:widowControl/>
              <w:suppressLineNumbers w:val="0"/>
              <w:spacing w:before="0" w:beforeAutospacing="0" w:after="0" w:afterAutospacing="0" w:line="360" w:lineRule="auto"/>
              <w:ind w:left="0" w:right="0"/>
              <w:jc w:val="center"/>
              <w:textAlignment w:val="center"/>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2</w:t>
            </w:r>
          </w:p>
        </w:tc>
        <w:tc>
          <w:tcPr>
            <w:tcW w:w="1418" w:type="dxa"/>
            <w:noWrap w:val="0"/>
            <w:vAlign w:val="center"/>
          </w:tcPr>
          <w:p>
            <w:pPr>
              <w:keepNext w:val="0"/>
              <w:keepLines w:val="0"/>
              <w:widowControl/>
              <w:suppressLineNumbers w:val="0"/>
              <w:spacing w:before="0" w:beforeAutospacing="0" w:after="0" w:afterAutospacing="0" w:line="360" w:lineRule="auto"/>
              <w:ind w:left="0" w:right="0"/>
              <w:jc w:val="center"/>
              <w:textAlignment w:val="center"/>
              <w:rPr>
                <w:rFonts w:hint="eastAsia" w:ascii="宋体" w:hAnsi="宋体" w:eastAsia="宋体" w:cs="宋体"/>
                <w:color w:val="000000"/>
                <w:sz w:val="21"/>
                <w:szCs w:val="21"/>
                <w:lang w:val="en-US" w:bidi="ar"/>
              </w:rPr>
            </w:pPr>
            <w:r>
              <w:rPr>
                <w:rFonts w:hint="eastAsia" w:ascii="宋体" w:hAnsi="宋体" w:eastAsia="宋体" w:cs="宋体"/>
                <w:sz w:val="21"/>
                <w:szCs w:val="21"/>
                <w:lang w:val="en-US" w:eastAsia="zh-CN"/>
              </w:rPr>
              <w:t>智能巡视系统</w:t>
            </w:r>
          </w:p>
        </w:tc>
        <w:tc>
          <w:tcPr>
            <w:tcW w:w="6530" w:type="dxa"/>
            <w:noWrap w:val="0"/>
            <w:vAlign w:val="center"/>
          </w:tcPr>
          <w:p>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000000"/>
                <w:sz w:val="21"/>
                <w:szCs w:val="21"/>
                <w:lang w:bidi="ar"/>
              </w:rPr>
            </w:pPr>
            <w:r>
              <w:rPr>
                <w:rFonts w:hint="eastAsia" w:ascii="宋体" w:hAnsi="宋体" w:eastAsia="宋体" w:cs="宋体"/>
                <w:sz w:val="21"/>
                <w:szCs w:val="21"/>
                <w:lang w:val="en-US" w:eastAsia="zh-CN"/>
              </w:rPr>
              <w:t>智能巡视系统的作用是让用户能更方便地进行现场智能设备的管理及数据的查询。该软件界面友好、操作方便、信息显示清晰直观，并且具有一系列强大的功能，软件采用B/S架构设计，主要由实时监控模块、数据统计模块、报表系统、地图编辑模块、任务管理模块、系统设置模块和系统集成模块等组成，并具有数据采集、储存、统计、检索、报表输出、智能分析等多种功能。</w:t>
            </w:r>
          </w:p>
        </w:tc>
      </w:tr>
    </w:tbl>
    <w:p>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p>
    <w:p>
      <w:pPr>
        <w:spacing w:line="360" w:lineRule="auto"/>
        <w:rPr>
          <w:rFonts w:hint="eastAsia" w:ascii="宋体" w:hAnsi="宋体" w:eastAsia="宋体" w:cs="宋体"/>
          <w:sz w:val="24"/>
          <w:szCs w:val="24"/>
          <w:lang w:val="en-US" w:eastAsia="zh-CN"/>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DC044BD"/>
    <w:rsid w:val="12CD602B"/>
    <w:rsid w:val="4DC044BD"/>
    <w:rsid w:val="5245110A"/>
    <w:rsid w:val="67EC015B"/>
    <w:rsid w:val="6801148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3">
    <w:name w:val="heading 1"/>
    <w:basedOn w:val="1"/>
    <w:next w:val="1"/>
    <w:qFormat/>
    <w:uiPriority w:val="0"/>
    <w:pPr>
      <w:keepNext/>
      <w:keepLines/>
      <w:spacing w:before="340" w:beforeLines="0" w:beforeAutospacing="0" w:after="330" w:afterLines="0" w:afterAutospacing="0" w:line="576" w:lineRule="auto"/>
      <w:outlineLvl w:val="0"/>
    </w:pPr>
    <w:rPr>
      <w:b/>
      <w:kern w:val="44"/>
      <w:sz w:val="44"/>
    </w:rPr>
  </w:style>
  <w:style w:type="paragraph" w:styleId="4">
    <w:name w:val="heading 2"/>
    <w:basedOn w:val="1"/>
    <w:next w:val="1"/>
    <w:unhideWhenUsed/>
    <w:qFormat/>
    <w:uiPriority w:val="0"/>
    <w:pPr>
      <w:keepNext/>
      <w:keepLines/>
      <w:spacing w:before="260" w:beforeLines="0" w:beforeAutospacing="0" w:after="260" w:afterLines="0" w:afterAutospacing="0" w:line="413" w:lineRule="auto"/>
      <w:outlineLvl w:val="1"/>
    </w:pPr>
    <w:rPr>
      <w:rFonts w:ascii="Arial" w:hAnsi="Arial" w:eastAsia="黑体"/>
      <w:b/>
      <w:sz w:val="32"/>
    </w:rPr>
  </w:style>
  <w:style w:type="character" w:default="1" w:styleId="10">
    <w:name w:val="Default Paragraph Font"/>
    <w:semiHidden/>
    <w:uiPriority w:val="0"/>
  </w:style>
  <w:style w:type="table" w:default="1" w:styleId="8">
    <w:name w:val="Normal Table"/>
    <w:semiHidden/>
    <w:qFormat/>
    <w:uiPriority w:val="0"/>
    <w:tblPr>
      <w:tblCellMar>
        <w:top w:w="0" w:type="dxa"/>
        <w:left w:w="108" w:type="dxa"/>
        <w:bottom w:w="0" w:type="dxa"/>
        <w:right w:w="108" w:type="dxa"/>
      </w:tblCellMar>
    </w:tblPr>
  </w:style>
  <w:style w:type="paragraph" w:styleId="2">
    <w:name w:val="Body Text"/>
    <w:basedOn w:val="1"/>
    <w:next w:val="1"/>
    <w:qFormat/>
    <w:uiPriority w:val="0"/>
    <w:pPr>
      <w:spacing w:after="120"/>
    </w:pPr>
  </w:style>
  <w:style w:type="paragraph" w:styleId="5">
    <w:name w:val="Normal Indent"/>
    <w:basedOn w:val="1"/>
    <w:qFormat/>
    <w:uiPriority w:val="0"/>
    <w:pPr>
      <w:ind w:firstLine="420" w:firstLineChars="200"/>
    </w:pPr>
  </w:style>
  <w:style w:type="paragraph" w:styleId="6">
    <w:name w:val="Body Text Indent"/>
    <w:basedOn w:val="1"/>
    <w:qFormat/>
    <w:uiPriority w:val="0"/>
    <w:pPr>
      <w:spacing w:after="120"/>
      <w:ind w:left="420" w:leftChars="200"/>
    </w:pPr>
  </w:style>
  <w:style w:type="paragraph" w:styleId="7">
    <w:name w:val="Body Text First Indent 2"/>
    <w:basedOn w:val="6"/>
    <w:qFormat/>
    <w:uiPriority w:val="0"/>
    <w:pPr>
      <w:spacing w:after="0"/>
      <w:ind w:left="0" w:leftChars="0" w:firstLine="420"/>
    </w:pPr>
    <w:rPr>
      <w:rFonts w:ascii="仿宋_GB2312" w:cs="宋体"/>
      <w:szCs w:val="20"/>
    </w:rPr>
  </w:style>
  <w:style w:type="table" w:styleId="9">
    <w:name w:val="Table Grid"/>
    <w:basedOn w:val="8"/>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11">
    <w:name w:val="00-正文"/>
    <w:basedOn w:val="1"/>
    <w:qFormat/>
    <w:uiPriority w:val="0"/>
    <w:pPr>
      <w:keepNext w:val="0"/>
      <w:keepLines w:val="0"/>
      <w:widowControl/>
      <w:suppressLineNumbers w:val="0"/>
      <w:spacing w:before="0" w:beforeAutospacing="0" w:after="0" w:afterAutospacing="0" w:line="560" w:lineRule="exact"/>
      <w:ind w:left="0" w:right="0" w:firstLine="200" w:firstLineChars="200"/>
      <w:jc w:val="left"/>
    </w:pPr>
    <w:rPr>
      <w:rFonts w:hint="default" w:ascii="Times New Roman" w:hAnsi="Times New Roman" w:eastAsia="仿宋_GB2312" w:cs="Times New Roman"/>
      <w:kern w:val="0"/>
      <w:sz w:val="28"/>
      <w:szCs w:val="32"/>
      <w:lang w:val="en-US" w:eastAsia="zh-CN" w:bidi="ar"/>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1391</Words>
  <Characters>1399</Characters>
  <Lines>0</Lines>
  <Paragraphs>0</Paragraphs>
  <TotalTime>6</TotalTime>
  <ScaleCrop>false</ScaleCrop>
  <LinksUpToDate>false</LinksUpToDate>
  <CharactersWithSpaces>1400</CharactersWithSpaces>
  <Application>WPS Office_11.8.2.12309_F1E327BC-269C-435d-A152-05C5408002CA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2025-10-12T11:34:00Z</dcterms:created>
  <dc:creator>俊杰</dc:creator>
  <cp:lastModifiedBy>CD15020CBC2D495E9324EF401AC7990D</cp:lastModifiedBy>
  <dcterms:modified xsi:type="dcterms:W3CDTF">2025-12-17T02:37:46Z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2052-11.8.2.12309</vt:lpwstr>
  </property>
  <property fmtid="{D5CDD505-2E9C-101B-9397-08002B2CF9AE}" pid="3" name="ICV">
    <vt:lpwstr>0AEB3DCF1DCD48798EA86D2AB9F147CC_11</vt:lpwstr>
  </property>
  <property fmtid="{D5CDD505-2E9C-101B-9397-08002B2CF9AE}" pid="4" name="KSOTemplateDocerSaveRecord">
    <vt:lpwstr>eyJoZGlkIjoiNWVjOGE4MjAwN2IyNTFlOTE0NDQ4ODU5YTg1NzViZTUiLCJ1c2VySWQiOiI3NTE2ODQ0NDMifQ==</vt:lpwstr>
  </property>
</Properties>
</file>