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842A59">
      <w:pPr>
        <w:pStyle w:val="4"/>
        <w:keepNext w:val="0"/>
        <w:keepLines w:val="0"/>
        <w:pageBreakBefore w:val="0"/>
        <w:widowControl/>
        <w:kinsoku/>
        <w:wordWrap/>
        <w:overflowPunct/>
        <w:topLinePunct w:val="0"/>
        <w:autoSpaceDE/>
        <w:autoSpaceDN/>
        <w:bidi w:val="0"/>
        <w:spacing w:before="0" w:after="0" w:line="360" w:lineRule="auto"/>
        <w:jc w:val="center"/>
        <w:rPr>
          <w:rFonts w:hint="eastAsia" w:ascii="黑体" w:hAnsi="黑体" w:eastAsia="黑体" w:cs="黑体"/>
          <w:b/>
          <w:bCs/>
          <w:color w:val="auto"/>
          <w:sz w:val="32"/>
          <w:szCs w:val="32"/>
          <w:highlight w:val="none"/>
        </w:rPr>
      </w:pPr>
      <w:bookmarkStart w:id="0" w:name="_Toc451693402"/>
      <w:r>
        <w:rPr>
          <w:rFonts w:hint="eastAsia" w:ascii="黑体" w:hAnsi="黑体" w:eastAsia="黑体" w:cs="黑体"/>
          <w:b/>
          <w:bCs/>
          <w:color w:val="auto"/>
          <w:sz w:val="32"/>
          <w:szCs w:val="32"/>
          <w:highlight w:val="none"/>
          <w:lang w:val="en-US" w:eastAsia="zh-CN"/>
        </w:rPr>
        <w:t>西部修试公司新闻宣传策划服务项目</w:t>
      </w:r>
      <w:r>
        <w:rPr>
          <w:rFonts w:hint="eastAsia" w:ascii="黑体" w:hAnsi="黑体" w:eastAsia="黑体" w:cs="黑体"/>
          <w:b/>
          <w:bCs/>
          <w:color w:val="auto"/>
          <w:sz w:val="32"/>
          <w:szCs w:val="32"/>
          <w:highlight w:val="none"/>
        </w:rPr>
        <w:t>技术规范书</w:t>
      </w:r>
    </w:p>
    <w:bookmarkEnd w:id="0"/>
    <w:p w14:paraId="5F80BE9B">
      <w:pPr>
        <w:pStyle w:val="4"/>
        <w:keepNext w:val="0"/>
        <w:keepLines w:val="0"/>
        <w:pageBreakBefore w:val="0"/>
        <w:widowControl/>
        <w:kinsoku/>
        <w:wordWrap/>
        <w:overflowPunct/>
        <w:topLinePunct w:val="0"/>
        <w:autoSpaceDE/>
        <w:autoSpaceDN/>
        <w:bidi w:val="0"/>
        <w:adjustRightInd/>
        <w:snapToGrid/>
        <w:spacing w:before="0" w:after="0" w:line="360" w:lineRule="auto"/>
        <w:ind w:firstLine="482"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lang w:val="en-US" w:eastAsia="zh-CN"/>
        </w:rPr>
        <w:t>一、</w:t>
      </w:r>
      <w:r>
        <w:rPr>
          <w:rFonts w:hint="eastAsia" w:ascii="宋体" w:hAnsi="宋体"/>
          <w:color w:val="auto"/>
          <w:sz w:val="24"/>
          <w:szCs w:val="24"/>
          <w:highlight w:val="none"/>
        </w:rPr>
        <w:t>项目概况</w:t>
      </w:r>
    </w:p>
    <w:p w14:paraId="2720130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根据《南方电网储能股份有限公司新闻宣传工作管理细则》职责和分工“西部修试公司负责贵州省内重点媒体的关系维护”规定，本项目旨在通过贵州省内重点媒体，开展公司党建与业务深度融合的主题宣传，以提升公司的社会形象与公众认可度。</w:t>
      </w:r>
    </w:p>
    <w:p w14:paraId="34D24AD1">
      <w:pPr>
        <w:pStyle w:val="4"/>
        <w:keepNext w:val="0"/>
        <w:keepLines w:val="0"/>
        <w:pageBreakBefore w:val="0"/>
        <w:widowControl/>
        <w:kinsoku/>
        <w:wordWrap/>
        <w:overflowPunct/>
        <w:topLinePunct w:val="0"/>
        <w:autoSpaceDE/>
        <w:autoSpaceDN/>
        <w:bidi w:val="0"/>
        <w:adjustRightInd/>
        <w:snapToGrid/>
        <w:spacing w:before="0" w:after="0" w:line="360" w:lineRule="auto"/>
        <w:ind w:firstLine="482" w:firstLineChars="200"/>
        <w:jc w:val="left"/>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二、项目目标</w:t>
      </w:r>
    </w:p>
    <w:p w14:paraId="7DA2FD4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确保宣传内容触达</w:t>
      </w:r>
      <w:r>
        <w:rPr>
          <w:rFonts w:hint="eastAsia" w:ascii="宋体" w:hAnsi="宋体"/>
          <w:color w:val="auto"/>
          <w:sz w:val="24"/>
          <w:highlight w:val="none"/>
          <w:lang w:val="en-US" w:eastAsia="zh-CN"/>
        </w:rPr>
        <w:t>贵州</w:t>
      </w:r>
      <w:r>
        <w:rPr>
          <w:rFonts w:hint="eastAsia" w:ascii="宋体" w:hAnsi="宋体" w:eastAsia="宋体"/>
          <w:color w:val="auto"/>
          <w:sz w:val="24"/>
          <w:highlight w:val="none"/>
          <w:lang w:val="en-US" w:eastAsia="zh-CN"/>
        </w:rPr>
        <w:t>省内各级党政机关、企事业单位及主流读者群体，实现企业正面形象的有效塑造与权威传播。</w:t>
      </w:r>
    </w:p>
    <w:p w14:paraId="2868A96C">
      <w:pPr>
        <w:pStyle w:val="4"/>
        <w:keepNext w:val="0"/>
        <w:keepLines w:val="0"/>
        <w:pageBreakBefore w:val="0"/>
        <w:widowControl/>
        <w:kinsoku/>
        <w:wordWrap/>
        <w:overflowPunct/>
        <w:topLinePunct w:val="0"/>
        <w:autoSpaceDE/>
        <w:autoSpaceDN/>
        <w:bidi w:val="0"/>
        <w:adjustRightInd/>
        <w:snapToGrid/>
        <w:spacing w:before="0" w:after="0" w:line="360" w:lineRule="auto"/>
        <w:ind w:firstLine="482" w:firstLineChars="200"/>
        <w:jc w:val="left"/>
        <w:textAlignment w:val="auto"/>
        <w:rPr>
          <w:rFonts w:hint="eastAsia" w:ascii="宋体" w:hAnsi="宋体" w:eastAsia="宋体" w:cs="宋体"/>
          <w:sz w:val="24"/>
          <w:szCs w:val="24"/>
          <w:lang w:eastAsia="zh-CN"/>
        </w:rPr>
      </w:pPr>
      <w:r>
        <w:rPr>
          <w:rFonts w:hint="eastAsia" w:ascii="宋体" w:hAnsi="宋体"/>
          <w:color w:val="auto"/>
          <w:sz w:val="24"/>
          <w:szCs w:val="24"/>
          <w:highlight w:val="none"/>
          <w:lang w:val="en-US" w:eastAsia="zh-CN"/>
        </w:rPr>
        <w:t>三、项目内容与要求</w:t>
      </w:r>
    </w:p>
    <w:p w14:paraId="7534B00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一</w:t>
      </w:r>
      <w:r>
        <w:rPr>
          <w:rFonts w:hint="eastAsia" w:ascii="宋体" w:hAnsi="宋体" w:cs="宋体"/>
          <w:sz w:val="24"/>
          <w:szCs w:val="24"/>
          <w:lang w:eastAsia="zh-CN"/>
        </w:rPr>
        <w:t>）</w:t>
      </w:r>
      <w:r>
        <w:rPr>
          <w:rFonts w:ascii="宋体" w:hAnsi="宋体" w:eastAsia="宋体" w:cs="宋体"/>
          <w:sz w:val="24"/>
          <w:szCs w:val="24"/>
        </w:rPr>
        <w:t>项目</w:t>
      </w:r>
      <w:r>
        <w:rPr>
          <w:rFonts w:hint="eastAsia" w:ascii="宋体" w:hAnsi="宋体" w:cs="宋体"/>
          <w:sz w:val="24"/>
          <w:szCs w:val="24"/>
          <w:lang w:val="en-US" w:eastAsia="zh-CN"/>
        </w:rPr>
        <w:t>地点</w:t>
      </w:r>
    </w:p>
    <w:p w14:paraId="2BFDBE8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贵州省黔西南州兴义市</w:t>
      </w:r>
    </w:p>
    <w:p w14:paraId="48AD929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olor w:val="auto"/>
          <w:sz w:val="24"/>
          <w:highlight w:val="none"/>
          <w:lang w:val="en-US" w:eastAsia="zh-CN"/>
        </w:rPr>
      </w:pPr>
      <w:r>
        <w:rPr>
          <w:rFonts w:hint="eastAsia" w:ascii="宋体" w:hAnsi="宋体" w:cs="宋体"/>
          <w:sz w:val="24"/>
          <w:szCs w:val="24"/>
          <w:lang w:eastAsia="zh-CN"/>
        </w:rPr>
        <w:t>（</w:t>
      </w:r>
      <w:r>
        <w:rPr>
          <w:rFonts w:hint="eastAsia" w:ascii="宋体" w:hAnsi="宋体" w:cs="宋体"/>
          <w:sz w:val="24"/>
          <w:szCs w:val="24"/>
          <w:lang w:val="en-US" w:eastAsia="zh-CN"/>
        </w:rPr>
        <w:t>二</w:t>
      </w:r>
      <w:r>
        <w:rPr>
          <w:rFonts w:hint="eastAsia" w:ascii="宋体" w:hAnsi="宋体" w:cs="宋体"/>
          <w:sz w:val="24"/>
          <w:szCs w:val="24"/>
          <w:lang w:eastAsia="zh-CN"/>
        </w:rPr>
        <w:t>）</w:t>
      </w:r>
      <w:r>
        <w:rPr>
          <w:rFonts w:ascii="宋体" w:hAnsi="宋体" w:eastAsia="宋体" w:cs="宋体"/>
          <w:sz w:val="24"/>
          <w:szCs w:val="24"/>
        </w:rPr>
        <w:t>项目内容</w:t>
      </w:r>
    </w:p>
    <w:p w14:paraId="7115B18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1.宣传策划与内容制作：基于甲方要求，制定符合主流舆论导向和权威媒体话语体系的宣传策划，并完成稿件撰写。</w:t>
      </w:r>
    </w:p>
    <w:p w14:paraId="2E9B8EA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2.内容审核与把关：</w:t>
      </w:r>
      <w:r>
        <w:rPr>
          <w:rFonts w:hint="eastAsia" w:ascii="宋体" w:hAnsi="宋体" w:cs="宋体"/>
          <w:sz w:val="24"/>
          <w:szCs w:val="24"/>
          <w:lang w:val="en-US" w:eastAsia="zh-CN"/>
        </w:rPr>
        <w:t>具备</w:t>
      </w:r>
      <w:r>
        <w:rPr>
          <w:rFonts w:ascii="宋体" w:hAnsi="宋体" w:eastAsia="宋体" w:cs="宋体"/>
          <w:sz w:val="24"/>
          <w:szCs w:val="24"/>
        </w:rPr>
        <w:t>多级审核流程，确保所有内容符合国家法律法规、新闻宣传纪律及权威官方媒体的刊发标准。</w:t>
      </w:r>
    </w:p>
    <w:p w14:paraId="4595043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3.媒体刊发与执行：乙方需全权对接刊发事宜，包括排版设计、送审、刊发等。</w:t>
      </w:r>
    </w:p>
    <w:p w14:paraId="2D9F134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三</w:t>
      </w:r>
      <w:r>
        <w:rPr>
          <w:rFonts w:hint="eastAsia" w:ascii="宋体" w:hAnsi="宋体" w:eastAsia="宋体" w:cs="宋体"/>
          <w:sz w:val="24"/>
          <w:szCs w:val="24"/>
          <w:lang w:val="en-US" w:eastAsia="zh-CN"/>
        </w:rPr>
        <w:t>）具体技术要求</w:t>
      </w:r>
    </w:p>
    <w:p w14:paraId="467B4F6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color w:val="FF0000"/>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宣传筹备</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主题必须突出政治性、思想性与业务宣传的有机结合，内容严谨准确，表述规范，符合省级权威官方媒体的内容定位与格调。</w:t>
      </w:r>
    </w:p>
    <w:p w14:paraId="40CE812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sz w:val="24"/>
          <w:szCs w:val="24"/>
        </w:rPr>
      </w:pPr>
      <w:r>
        <w:rPr>
          <w:rFonts w:hint="default" w:ascii="宋体" w:hAnsi="宋体" w:eastAsia="宋体" w:cs="宋体"/>
          <w:sz w:val="24"/>
          <w:szCs w:val="24"/>
          <w:lang w:val="en-US" w:eastAsia="zh-CN"/>
        </w:rPr>
        <w:t>2.</w:t>
      </w:r>
      <w:r>
        <w:rPr>
          <w:rFonts w:hint="eastAsia" w:ascii="宋体" w:hAnsi="宋体" w:cs="宋体"/>
          <w:sz w:val="24"/>
          <w:szCs w:val="24"/>
          <w:lang w:val="en-US" w:eastAsia="zh-CN"/>
        </w:rPr>
        <w:t>稿件</w:t>
      </w:r>
      <w:r>
        <w:rPr>
          <w:rFonts w:hint="default" w:ascii="宋体" w:hAnsi="宋体" w:eastAsia="宋体" w:cs="宋体"/>
          <w:sz w:val="24"/>
          <w:szCs w:val="24"/>
          <w:lang w:val="en-US" w:eastAsia="zh-CN"/>
        </w:rPr>
        <w:t>审核</w:t>
      </w:r>
      <w:r>
        <w:rPr>
          <w:rFonts w:hint="eastAsia" w:ascii="宋体" w:hAnsi="宋体" w:cs="宋体"/>
          <w:sz w:val="24"/>
          <w:szCs w:val="24"/>
          <w:lang w:val="en-US" w:eastAsia="zh-CN"/>
        </w:rPr>
        <w:t>：</w:t>
      </w:r>
    </w:p>
    <w:p w14:paraId="14E8A75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cs="宋体"/>
          <w:sz w:val="24"/>
          <w:szCs w:val="24"/>
          <w:lang w:val="en-US" w:eastAsia="zh-CN"/>
        </w:rPr>
      </w:pPr>
      <w:r>
        <w:rPr>
          <w:rFonts w:hint="eastAsia" w:ascii="宋体" w:hAnsi="宋体" w:cs="宋体"/>
          <w:sz w:val="24"/>
          <w:szCs w:val="24"/>
          <w:lang w:val="en-US" w:eastAsia="zh-CN"/>
        </w:rPr>
        <w:t>2.1甲方对乙方发布的涉及甲方的内容进行核查，对不符合法律法规、不符合事实或不符合甲方要求的内容，甲方可要求乙方进行修改。</w:t>
      </w:r>
    </w:p>
    <w:p w14:paraId="6B6600B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2.2乙方对甲方提供的信息内容有权进行核查，对不符合法律法规、不符合事实或不符合乙方刊发标准的内容，乙方可要求甲方进行修改。</w:t>
      </w:r>
    </w:p>
    <w:p w14:paraId="6030C31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cs="宋体"/>
          <w:sz w:val="24"/>
          <w:szCs w:val="24"/>
          <w:lang w:val="en-US" w:eastAsia="zh-CN"/>
        </w:rPr>
      </w:pPr>
      <w:r>
        <w:rPr>
          <w:rFonts w:hint="eastAsia" w:ascii="宋体" w:hAnsi="宋体" w:cs="宋体"/>
          <w:sz w:val="24"/>
          <w:szCs w:val="24"/>
          <w:lang w:val="en-US" w:eastAsia="zh-CN"/>
        </w:rPr>
        <w:t>2.3最终刊发稿件需经甲方审核通过。</w:t>
      </w:r>
    </w:p>
    <w:p w14:paraId="427A766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r>
        <w:rPr>
          <w:rFonts w:hint="default" w:ascii="宋体" w:hAnsi="宋体" w:eastAsia="宋体" w:cs="宋体"/>
          <w:sz w:val="24"/>
          <w:szCs w:val="24"/>
          <w:lang w:val="en-US" w:eastAsia="zh-CN"/>
        </w:rPr>
        <w:t>3.</w:t>
      </w:r>
      <w:r>
        <w:rPr>
          <w:rFonts w:hint="eastAsia" w:ascii="宋体" w:hAnsi="宋体" w:cs="宋体"/>
          <w:sz w:val="24"/>
          <w:szCs w:val="24"/>
          <w:lang w:val="en-US" w:eastAsia="zh-CN"/>
        </w:rPr>
        <w:t>刊发要求</w:t>
      </w:r>
    </w:p>
    <w:p w14:paraId="705427D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3.1媒体平台性质：刊发媒体须为贵州省内公开发行，由省级党委或省级政府主管主办，具有正式国内统一连续出版物号（CN号），且以发布党政方针和主流舆论为核心职能的党政机关报纸或报刊。</w:t>
      </w:r>
    </w:p>
    <w:p w14:paraId="0626B8D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3.2内容标准：最终刊发稿件的选题、措辞、版式须符合该媒体作为省级主流机关报纸或报刊的编审流程与内容导向要求。</w:t>
      </w:r>
    </w:p>
    <w:p w14:paraId="1120304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3.3刊发规格：累计刊发量达到标准报纸版面的35cm*24cm（半版），以图片文字信息形式呈现。</w:t>
      </w:r>
    </w:p>
    <w:p w14:paraId="2340CD2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sz w:val="24"/>
          <w:szCs w:val="24"/>
          <w:lang w:eastAsia="zh-CN"/>
        </w:rPr>
      </w:pPr>
      <w:r>
        <w:rPr>
          <w:rFonts w:hint="eastAsia" w:ascii="宋体" w:hAnsi="宋体" w:cs="宋体"/>
          <w:sz w:val="24"/>
          <w:szCs w:val="24"/>
          <w:lang w:val="en-US" w:eastAsia="zh-CN"/>
        </w:rPr>
        <w:t>3.4执行要求：成交供应商需确保刊发流程顺畅，能有效协调媒体内部编审环节，保障双方商定的刊发计划按时执行。</w:t>
      </w:r>
    </w:p>
    <w:p w14:paraId="7A6E22A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lang w:val="en-US" w:eastAsia="zh-CN"/>
        </w:rPr>
      </w:pPr>
      <w:r>
        <w:rPr>
          <w:rFonts w:hint="eastAsia" w:ascii="宋体" w:hAnsi="宋体" w:cs="宋体"/>
          <w:sz w:val="24"/>
          <w:szCs w:val="24"/>
          <w:lang w:val="en-US" w:eastAsia="zh-CN"/>
        </w:rPr>
        <w:t>4.交付成果：刊发后2个工作日内，须提供完整版面的高清电子文件或扫描件，文件中必须清晰显示媒体报头、刊发日期、版面号及文章内容，作为核心验收凭证。</w:t>
      </w:r>
    </w:p>
    <w:p w14:paraId="646D8E49">
      <w:pPr>
        <w:pStyle w:val="4"/>
        <w:keepNext w:val="0"/>
        <w:keepLines w:val="0"/>
        <w:pageBreakBefore w:val="0"/>
        <w:widowControl/>
        <w:kinsoku/>
        <w:wordWrap/>
        <w:overflowPunct/>
        <w:topLinePunct w:val="0"/>
        <w:autoSpaceDE/>
        <w:autoSpaceDN/>
        <w:bidi w:val="0"/>
        <w:adjustRightInd/>
        <w:snapToGrid/>
        <w:spacing w:before="0" w:after="0" w:line="360" w:lineRule="auto"/>
        <w:ind w:firstLine="482" w:firstLineChars="200"/>
        <w:jc w:val="left"/>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四、其他说明</w:t>
      </w:r>
    </w:p>
    <w:p w14:paraId="2871106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ascii="宋体" w:hAnsi="宋体" w:eastAsia="宋体" w:cs="宋体"/>
          <w:sz w:val="24"/>
          <w:szCs w:val="24"/>
        </w:rPr>
        <w:t>1.质量与验收：项目完工后由</w:t>
      </w:r>
      <w:r>
        <w:rPr>
          <w:rFonts w:hint="eastAsia" w:ascii="宋体" w:hAnsi="宋体" w:cs="宋体"/>
          <w:sz w:val="24"/>
          <w:szCs w:val="24"/>
          <w:lang w:eastAsia="zh-CN"/>
        </w:rPr>
        <w:t>甲方</w:t>
      </w:r>
      <w:r>
        <w:rPr>
          <w:rFonts w:ascii="宋体" w:hAnsi="宋体" w:eastAsia="宋体" w:cs="宋体"/>
          <w:sz w:val="24"/>
          <w:szCs w:val="24"/>
        </w:rPr>
        <w:t>组织验收，以</w:t>
      </w:r>
      <w:r>
        <w:rPr>
          <w:rFonts w:hint="eastAsia" w:ascii="宋体" w:hAnsi="宋体"/>
          <w:color w:val="auto"/>
          <w:sz w:val="24"/>
          <w:highlight w:val="none"/>
          <w:lang w:val="en-US" w:eastAsia="zh-CN"/>
        </w:rPr>
        <w:t>最终的成交结果、交付成果的验收结果</w:t>
      </w:r>
      <w:r>
        <w:rPr>
          <w:rFonts w:ascii="宋体" w:hAnsi="宋体" w:eastAsia="宋体" w:cs="宋体"/>
          <w:sz w:val="24"/>
          <w:szCs w:val="24"/>
        </w:rPr>
        <w:t>作为结算与验收依据。</w:t>
      </w:r>
    </w:p>
    <w:p w14:paraId="125C717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sz w:val="24"/>
          <w:szCs w:val="24"/>
          <w:lang w:val="en-US" w:eastAsia="zh-CN"/>
        </w:rPr>
      </w:pPr>
      <w:r>
        <w:rPr>
          <w:rFonts w:ascii="宋体" w:hAnsi="宋体" w:eastAsia="宋体" w:cs="宋体"/>
          <w:sz w:val="24"/>
          <w:szCs w:val="24"/>
        </w:rPr>
        <w:t>2.服务要求：</w:t>
      </w:r>
      <w:r>
        <w:rPr>
          <w:rFonts w:hint="eastAsia" w:ascii="宋体" w:hAnsi="宋体" w:cs="宋体"/>
          <w:sz w:val="24"/>
          <w:szCs w:val="24"/>
          <w:lang w:eastAsia="zh-CN"/>
        </w:rPr>
        <w:t>乙方</w:t>
      </w:r>
      <w:r>
        <w:rPr>
          <w:rFonts w:ascii="宋体" w:hAnsi="宋体" w:cs="宋体"/>
          <w:sz w:val="24"/>
          <w:szCs w:val="24"/>
        </w:rPr>
        <w:t>应具备相关</w:t>
      </w:r>
      <w:r>
        <w:rPr>
          <w:rFonts w:hint="eastAsia" w:ascii="宋体" w:hAnsi="宋体" w:cs="宋体"/>
          <w:sz w:val="24"/>
          <w:szCs w:val="24"/>
          <w:lang w:val="en-US" w:eastAsia="zh-CN"/>
        </w:rPr>
        <w:t>策划</w:t>
      </w:r>
      <w:r>
        <w:rPr>
          <w:rFonts w:hint="eastAsia" w:ascii="宋体" w:hAnsi="宋体" w:cs="宋体"/>
          <w:sz w:val="24"/>
          <w:szCs w:val="24"/>
          <w:lang w:eastAsia="zh-CN"/>
        </w:rPr>
        <w:t>、</w:t>
      </w:r>
      <w:r>
        <w:rPr>
          <w:rFonts w:hint="eastAsia" w:ascii="宋体" w:hAnsi="宋体" w:cs="宋体"/>
          <w:sz w:val="24"/>
          <w:szCs w:val="24"/>
          <w:lang w:val="en-US" w:eastAsia="zh-CN"/>
        </w:rPr>
        <w:t>撰写和刊发</w:t>
      </w:r>
      <w:r>
        <w:rPr>
          <w:rFonts w:ascii="宋体" w:hAnsi="宋体" w:cs="宋体"/>
          <w:sz w:val="24"/>
          <w:szCs w:val="24"/>
        </w:rPr>
        <w:t>能力，能按期、保质完成全部工作</w:t>
      </w:r>
      <w:r>
        <w:rPr>
          <w:rFonts w:hint="eastAsia" w:ascii="宋体" w:hAnsi="宋体" w:cs="宋体"/>
          <w:sz w:val="24"/>
          <w:szCs w:val="24"/>
          <w:lang w:eastAsia="zh-CN"/>
        </w:rPr>
        <w:t>；</w:t>
      </w:r>
      <w:r>
        <w:rPr>
          <w:rFonts w:hint="eastAsia" w:ascii="宋体" w:hAnsi="宋体" w:cs="宋体"/>
          <w:sz w:val="24"/>
          <w:szCs w:val="24"/>
          <w:lang w:val="en-US" w:eastAsia="zh-CN"/>
        </w:rPr>
        <w:t>乙方必须深刻理解并熟悉中国主流官方媒体的运作规律、内容规范和编审流程。</w:t>
      </w:r>
    </w:p>
    <w:p w14:paraId="60821DF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olor w:val="auto"/>
          <w:sz w:val="24"/>
          <w:highlight w:val="none"/>
          <w:lang w:val="en-US" w:eastAsia="zh-CN"/>
        </w:rPr>
      </w:pPr>
      <w:r>
        <w:rPr>
          <w:rFonts w:hint="eastAsia" w:ascii="宋体" w:hAnsi="宋体" w:cs="宋体"/>
          <w:sz w:val="24"/>
          <w:szCs w:val="24"/>
          <w:lang w:val="en-US" w:eastAsia="zh-CN"/>
        </w:rPr>
        <w:t>3</w:t>
      </w:r>
      <w:r>
        <w:rPr>
          <w:rFonts w:ascii="宋体" w:hAnsi="宋体" w:cs="宋体"/>
          <w:sz w:val="24"/>
          <w:szCs w:val="24"/>
        </w:rPr>
        <w:t>.</w:t>
      </w:r>
      <w:r>
        <w:rPr>
          <w:rFonts w:ascii="宋体" w:hAnsi="宋体" w:eastAsia="宋体" w:cs="宋体"/>
          <w:sz w:val="24"/>
          <w:szCs w:val="24"/>
        </w:rPr>
        <w:t>合规性要求：</w:t>
      </w:r>
      <w:r>
        <w:rPr>
          <w:rFonts w:hint="eastAsia" w:ascii="宋体" w:hAnsi="宋体" w:cs="宋体"/>
          <w:sz w:val="24"/>
          <w:szCs w:val="24"/>
          <w:lang w:val="en-US" w:eastAsia="zh-CN"/>
        </w:rPr>
        <w:t>所有环节须严格遵守新闻宣传纪律和有关法律法规，确保政治安全与内容安全。</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472023"/>
    <w:rsid w:val="00534E9F"/>
    <w:rsid w:val="00865A67"/>
    <w:rsid w:val="01226B66"/>
    <w:rsid w:val="02A00F00"/>
    <w:rsid w:val="04344758"/>
    <w:rsid w:val="051474E1"/>
    <w:rsid w:val="06C45643"/>
    <w:rsid w:val="0BCD6EC5"/>
    <w:rsid w:val="0E6A547B"/>
    <w:rsid w:val="0F1F296C"/>
    <w:rsid w:val="1444145F"/>
    <w:rsid w:val="16092C12"/>
    <w:rsid w:val="16303E18"/>
    <w:rsid w:val="169E38AB"/>
    <w:rsid w:val="17F233C8"/>
    <w:rsid w:val="1A4152CF"/>
    <w:rsid w:val="1FB409A4"/>
    <w:rsid w:val="1FF54CFF"/>
    <w:rsid w:val="200A7D1E"/>
    <w:rsid w:val="206504D6"/>
    <w:rsid w:val="212169CF"/>
    <w:rsid w:val="26E51BA9"/>
    <w:rsid w:val="27F50ECC"/>
    <w:rsid w:val="2C336BB6"/>
    <w:rsid w:val="2CCB452D"/>
    <w:rsid w:val="2E261371"/>
    <w:rsid w:val="2EE27DB8"/>
    <w:rsid w:val="2FC7536F"/>
    <w:rsid w:val="30731BA8"/>
    <w:rsid w:val="33BC1065"/>
    <w:rsid w:val="34586C0D"/>
    <w:rsid w:val="349B7259"/>
    <w:rsid w:val="36411EA0"/>
    <w:rsid w:val="37183DF8"/>
    <w:rsid w:val="397855CB"/>
    <w:rsid w:val="3BFD0AD9"/>
    <w:rsid w:val="3F783FA6"/>
    <w:rsid w:val="3FC60FFF"/>
    <w:rsid w:val="41E81B2F"/>
    <w:rsid w:val="43E32EBA"/>
    <w:rsid w:val="471F0275"/>
    <w:rsid w:val="47EF2781"/>
    <w:rsid w:val="4833278F"/>
    <w:rsid w:val="48FC28AE"/>
    <w:rsid w:val="497478CE"/>
    <w:rsid w:val="4BC84840"/>
    <w:rsid w:val="4C463836"/>
    <w:rsid w:val="4EEB957A"/>
    <w:rsid w:val="50D75E8F"/>
    <w:rsid w:val="516C72A2"/>
    <w:rsid w:val="51DD55CA"/>
    <w:rsid w:val="5214660B"/>
    <w:rsid w:val="55893465"/>
    <w:rsid w:val="56FB25A3"/>
    <w:rsid w:val="58056F74"/>
    <w:rsid w:val="58472023"/>
    <w:rsid w:val="5A882A18"/>
    <w:rsid w:val="5B2A0DE0"/>
    <w:rsid w:val="5B8354F9"/>
    <w:rsid w:val="5C1074BA"/>
    <w:rsid w:val="5C9B3B95"/>
    <w:rsid w:val="62EE79FF"/>
    <w:rsid w:val="66BA3488"/>
    <w:rsid w:val="66EC00BA"/>
    <w:rsid w:val="67BF14B7"/>
    <w:rsid w:val="68190FAB"/>
    <w:rsid w:val="68C247AC"/>
    <w:rsid w:val="6D9024E7"/>
    <w:rsid w:val="73D3ECFD"/>
    <w:rsid w:val="73F55143"/>
    <w:rsid w:val="750973D5"/>
    <w:rsid w:val="77F7C004"/>
    <w:rsid w:val="79A16419"/>
    <w:rsid w:val="7ACFABB1"/>
    <w:rsid w:val="7B5E6526"/>
    <w:rsid w:val="7BAA3B60"/>
    <w:rsid w:val="7BF103D2"/>
    <w:rsid w:val="7C7F1C8E"/>
    <w:rsid w:val="7FA27402"/>
    <w:rsid w:val="7FCFD8D6"/>
    <w:rsid w:val="7FF3D2FB"/>
    <w:rsid w:val="9A273251"/>
    <w:rsid w:val="9DBE7BFC"/>
    <w:rsid w:val="B7FF14AA"/>
    <w:rsid w:val="DFBBD30D"/>
    <w:rsid w:val="E7BF6193"/>
    <w:rsid w:val="FB7EB8B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1303</Words>
  <Characters>1332</Characters>
  <Lines>0</Lines>
  <Paragraphs>0</Paragraphs>
  <TotalTime>36</TotalTime>
  <ScaleCrop>false</ScaleCrop>
  <LinksUpToDate>false</LinksUpToDate>
  <CharactersWithSpaces>1332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2025-10-17T01:49:00Z</dcterms:created>
  <dc:creator>shiyoujia</dc:creator>
  <cp:lastModifiedBy>6BCD8412B2AC432FAE8CBAF06E026C16</cp:lastModifiedBy>
  <dcterms:modified xsi:type="dcterms:W3CDTF">2025-12-19T03:59:37Z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4C07FE6711E1451E86AC5946E658CB11</vt:lpwstr>
  </property>
</Properties>
</file>