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line="360" w:lineRule="exact"/>
        <w:outlineLvl w:val="0"/>
        <w:rPr>
          <w:rFonts w:hint="eastAsia" w:ascii="Times New Roman" w:hAnsi="Times New Roman" w:eastAsia="宋体" w:cs="Times New Roman"/>
          <w:b/>
          <w:sz w:val="24"/>
          <w:lang w:eastAsia="zh-CN"/>
        </w:rPr>
      </w:pPr>
      <w:r>
        <w:rPr>
          <w:rFonts w:hint="eastAsia" w:ascii="Times New Roman" w:hAnsi="Times New Roman" w:eastAsia="宋体" w:cs="Times New Roman"/>
          <w:b/>
          <w:sz w:val="24"/>
        </w:rPr>
        <w:t>附件：</w:t>
      </w:r>
      <w:r>
        <w:rPr>
          <w:rFonts w:hint="eastAsia" w:ascii="Times New Roman" w:hAnsi="Times New Roman" w:eastAsia="宋体" w:cs="Times New Roman"/>
          <w:b/>
          <w:sz w:val="24"/>
          <w:lang w:val="en-US" w:eastAsia="zh-CN"/>
        </w:rPr>
        <w:t>报价明细表</w:t>
      </w:r>
    </w:p>
    <w:p>
      <w:pPr>
        <w:jc w:val="center"/>
      </w:pPr>
      <w:r>
        <w:rPr>
          <w:rFonts w:hint="eastAsia" w:ascii="宋体" w:hAnsi="宋体" w:cs="宋体"/>
          <w:b/>
          <w:bCs/>
          <w:sz w:val="30"/>
          <w:szCs w:val="30"/>
          <w:lang w:eastAsia="zh-CN"/>
        </w:rPr>
        <w:t>2026年南网在线平台基础服务运营技术支撑</w:t>
      </w:r>
      <w:r>
        <w:rPr>
          <w:rFonts w:hint="eastAsia" w:ascii="宋体" w:hAnsi="宋体" w:cs="宋体"/>
          <w:b/>
          <w:bCs/>
          <w:sz w:val="30"/>
          <w:szCs w:val="30"/>
        </w:rPr>
        <w:t>项目报价表</w:t>
      </w:r>
    </w:p>
    <w:p>
      <w:pPr>
        <w:jc w:val="center"/>
        <w:rPr>
          <w:rFonts w:hint="eastAsia" w:ascii="宋体" w:hAnsi="宋体" w:cs="宋体" w:eastAsiaTheme="minorEastAsia"/>
          <w:b/>
          <w:bCs/>
          <w:sz w:val="30"/>
          <w:szCs w:val="30"/>
          <w:lang w:eastAsia="zh-CN"/>
        </w:rPr>
      </w:pPr>
      <w:r>
        <w:rPr>
          <w:rFonts w:hint="eastAsia" w:ascii="宋体" w:hAnsi="宋体" w:cs="宋体"/>
          <w:b/>
          <w:bCs/>
          <w:sz w:val="30"/>
          <w:szCs w:val="30"/>
        </w:rPr>
        <w:t xml:space="preserve">标的: </w:t>
      </w:r>
      <w:r>
        <w:rPr>
          <w:rFonts w:hint="eastAsia" w:ascii="宋体" w:hAnsi="宋体" w:cs="宋体"/>
          <w:b/>
          <w:bCs/>
          <w:sz w:val="30"/>
          <w:szCs w:val="30"/>
          <w:lang w:eastAsia="zh-CN"/>
        </w:rPr>
        <w:t>2026年南网在线平台基础服务运营技术支撑</w:t>
      </w:r>
    </w:p>
    <w:tbl>
      <w:tblPr>
        <w:tblStyle w:val="7"/>
        <w:tblW w:w="503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82"/>
        <w:gridCol w:w="1559"/>
        <w:gridCol w:w="1532"/>
        <w:gridCol w:w="1530"/>
        <w:gridCol w:w="1623"/>
        <w:gridCol w:w="12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5" w:hRule="atLeast"/>
          <w:jc w:val="center"/>
        </w:trPr>
        <w:tc>
          <w:tcPr>
            <w:tcW w:w="52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序号</w:t>
            </w:r>
          </w:p>
        </w:tc>
        <w:tc>
          <w:tcPr>
            <w:tcW w:w="928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</w:rPr>
              <w:t>岗位类别</w:t>
            </w:r>
          </w:p>
        </w:tc>
        <w:tc>
          <w:tcPr>
            <w:tcW w:w="91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预计人数</w:t>
            </w:r>
          </w:p>
        </w:tc>
        <w:tc>
          <w:tcPr>
            <w:tcW w:w="911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计划采购量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（总人天）</w:t>
            </w:r>
          </w:p>
        </w:tc>
        <w:tc>
          <w:tcPr>
            <w:tcW w:w="96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单价</w:t>
            </w: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限价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（元/人天）</w:t>
            </w:r>
          </w:p>
        </w:tc>
        <w:tc>
          <w:tcPr>
            <w:tcW w:w="757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单价</w:t>
            </w: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报价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（元/人天）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5" w:hRule="atLeast"/>
          <w:jc w:val="center"/>
        </w:trPr>
        <w:tc>
          <w:tcPr>
            <w:tcW w:w="52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sz w:val="22"/>
              </w:rPr>
              <w:t>1</w:t>
            </w:r>
          </w:p>
        </w:tc>
        <w:tc>
          <w:tcPr>
            <w:tcW w:w="928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/>
                <w:color w:val="000000"/>
                <w:szCs w:val="21"/>
              </w:rPr>
              <w:t>平台规划</w:t>
            </w:r>
          </w:p>
        </w:tc>
        <w:tc>
          <w:tcPr>
            <w:tcW w:w="91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sz w:val="22"/>
              </w:rPr>
              <w:t>3</w:t>
            </w:r>
          </w:p>
        </w:tc>
        <w:tc>
          <w:tcPr>
            <w:tcW w:w="911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sz w:val="22"/>
              </w:rPr>
              <w:t>480</w:t>
            </w:r>
          </w:p>
        </w:tc>
        <w:tc>
          <w:tcPr>
            <w:tcW w:w="965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1858.00</w:t>
            </w:r>
          </w:p>
        </w:tc>
        <w:tc>
          <w:tcPr>
            <w:tcW w:w="757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5" w:hRule="atLeast"/>
          <w:jc w:val="center"/>
        </w:trPr>
        <w:tc>
          <w:tcPr>
            <w:tcW w:w="52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2</w:t>
            </w:r>
          </w:p>
        </w:tc>
        <w:tc>
          <w:tcPr>
            <w:tcW w:w="928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/>
                <w:color w:val="000000"/>
                <w:szCs w:val="21"/>
              </w:rPr>
              <w:t>产品经理</w:t>
            </w:r>
          </w:p>
        </w:tc>
        <w:tc>
          <w:tcPr>
            <w:tcW w:w="91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sz w:val="22"/>
              </w:rPr>
              <w:t>6</w:t>
            </w:r>
          </w:p>
        </w:tc>
        <w:tc>
          <w:tcPr>
            <w:tcW w:w="911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sz w:val="22"/>
              </w:rPr>
              <w:t>1530</w:t>
            </w:r>
          </w:p>
        </w:tc>
        <w:tc>
          <w:tcPr>
            <w:tcW w:w="965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1068.00</w:t>
            </w:r>
          </w:p>
        </w:tc>
        <w:tc>
          <w:tcPr>
            <w:tcW w:w="757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5" w:hRule="atLeast"/>
          <w:jc w:val="center"/>
        </w:trPr>
        <w:tc>
          <w:tcPr>
            <w:tcW w:w="52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3</w:t>
            </w:r>
          </w:p>
        </w:tc>
        <w:tc>
          <w:tcPr>
            <w:tcW w:w="928" w:type="pct"/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UI设计</w:t>
            </w:r>
          </w:p>
        </w:tc>
        <w:tc>
          <w:tcPr>
            <w:tcW w:w="91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sz w:val="22"/>
              </w:rPr>
              <w:t>2</w:t>
            </w:r>
          </w:p>
        </w:tc>
        <w:tc>
          <w:tcPr>
            <w:tcW w:w="911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sz w:val="22"/>
              </w:rPr>
              <w:t>300</w:t>
            </w:r>
          </w:p>
        </w:tc>
        <w:tc>
          <w:tcPr>
            <w:tcW w:w="965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1068</w:t>
            </w:r>
          </w:p>
        </w:tc>
        <w:tc>
          <w:tcPr>
            <w:tcW w:w="757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5" w:hRule="atLeast"/>
          <w:jc w:val="center"/>
        </w:trPr>
        <w:tc>
          <w:tcPr>
            <w:tcW w:w="52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4</w:t>
            </w:r>
          </w:p>
        </w:tc>
        <w:tc>
          <w:tcPr>
            <w:tcW w:w="928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/>
                <w:color w:val="000000"/>
                <w:szCs w:val="21"/>
              </w:rPr>
              <w:t>产品运营专员</w:t>
            </w:r>
          </w:p>
        </w:tc>
        <w:tc>
          <w:tcPr>
            <w:tcW w:w="91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sz w:val="22"/>
              </w:rPr>
              <w:t>8</w:t>
            </w:r>
          </w:p>
        </w:tc>
        <w:tc>
          <w:tcPr>
            <w:tcW w:w="911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sz w:val="22"/>
              </w:rPr>
              <w:t>2040</w:t>
            </w:r>
          </w:p>
        </w:tc>
        <w:tc>
          <w:tcPr>
            <w:tcW w:w="965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915.00</w:t>
            </w:r>
          </w:p>
        </w:tc>
        <w:tc>
          <w:tcPr>
            <w:tcW w:w="757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8" w:hRule="atLeast"/>
          <w:jc w:val="center"/>
        </w:trPr>
        <w:tc>
          <w:tcPr>
            <w:tcW w:w="52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5</w:t>
            </w:r>
          </w:p>
        </w:tc>
        <w:tc>
          <w:tcPr>
            <w:tcW w:w="928" w:type="pct"/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前端开发</w:t>
            </w:r>
          </w:p>
        </w:tc>
        <w:tc>
          <w:tcPr>
            <w:tcW w:w="91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sz w:val="22"/>
                <w:lang w:bidi="ar"/>
              </w:rPr>
              <w:t>3</w:t>
            </w:r>
          </w:p>
        </w:tc>
        <w:tc>
          <w:tcPr>
            <w:tcW w:w="911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sz w:val="22"/>
              </w:rPr>
              <w:t>600</w:t>
            </w:r>
          </w:p>
        </w:tc>
        <w:tc>
          <w:tcPr>
            <w:tcW w:w="965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1068．00</w:t>
            </w:r>
          </w:p>
        </w:tc>
        <w:tc>
          <w:tcPr>
            <w:tcW w:w="757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7" w:hRule="atLeast"/>
          <w:jc w:val="center"/>
        </w:trPr>
        <w:tc>
          <w:tcPr>
            <w:tcW w:w="52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6</w:t>
            </w:r>
          </w:p>
        </w:tc>
        <w:tc>
          <w:tcPr>
            <w:tcW w:w="928" w:type="pct"/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后端开发</w:t>
            </w:r>
          </w:p>
        </w:tc>
        <w:tc>
          <w:tcPr>
            <w:tcW w:w="91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bidi="ar"/>
              </w:rPr>
            </w:pPr>
            <w:r>
              <w:rPr>
                <w:rFonts w:hint="eastAsia" w:ascii="宋体" w:hAnsi="宋体" w:cs="宋体"/>
                <w:sz w:val="22"/>
                <w:lang w:bidi="ar"/>
              </w:rPr>
              <w:t>3</w:t>
            </w:r>
          </w:p>
        </w:tc>
        <w:tc>
          <w:tcPr>
            <w:tcW w:w="911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sz w:val="22"/>
              </w:rPr>
              <w:t>600</w:t>
            </w:r>
          </w:p>
        </w:tc>
        <w:tc>
          <w:tcPr>
            <w:tcW w:w="965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lang w:bidi="ar"/>
              </w:rPr>
              <w:t>1068．00</w:t>
            </w:r>
          </w:p>
        </w:tc>
        <w:tc>
          <w:tcPr>
            <w:tcW w:w="757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7" w:hRule="atLeast"/>
          <w:jc w:val="center"/>
        </w:trPr>
        <w:tc>
          <w:tcPr>
            <w:tcW w:w="4242" w:type="pct"/>
            <w:gridSpan w:val="5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 w:eastAsiaTheme="minorEastAsia"/>
                <w:sz w:val="22"/>
                <w:lang w:eastAsia="zh-CN"/>
              </w:rPr>
            </w:pPr>
            <w:r>
              <w:rPr>
                <w:rFonts w:hint="eastAsia" w:ascii="宋体" w:hAnsi="宋体" w:cs="宋体"/>
                <w:sz w:val="22"/>
              </w:rPr>
              <w:t>总报价</w:t>
            </w:r>
            <w:r>
              <w:rPr>
                <w:rFonts w:hint="eastAsia" w:ascii="宋体" w:hAnsi="宋体" w:cs="宋体"/>
                <w:sz w:val="22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2"/>
                <w:lang w:val="en-US" w:eastAsia="zh-CN"/>
              </w:rPr>
              <w:t>元</w:t>
            </w:r>
            <w:r>
              <w:rPr>
                <w:rFonts w:hint="eastAsia" w:ascii="宋体" w:hAnsi="宋体" w:cs="宋体"/>
                <w:sz w:val="22"/>
                <w:lang w:eastAsia="zh-CN"/>
              </w:rPr>
              <w:t>）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  <w:r>
              <w:rPr>
                <w:rFonts w:hint="eastAsia" w:ascii="宋体" w:hAnsi="宋体" w:cs="宋体"/>
                <w:sz w:val="22"/>
              </w:rPr>
              <w:t>（说明：总报价计算方式为每个单</w:t>
            </w:r>
            <w:r>
              <w:rPr>
                <w:rFonts w:hint="eastAsia" w:ascii="宋体" w:hAnsi="宋体" w:cs="宋体"/>
                <w:sz w:val="22"/>
                <w:lang w:val="en-US" w:eastAsia="zh-CN"/>
              </w:rPr>
              <w:t>价</w:t>
            </w:r>
            <w:r>
              <w:rPr>
                <w:rFonts w:hint="eastAsia" w:ascii="宋体" w:hAnsi="宋体" w:cs="宋体"/>
                <w:sz w:val="22"/>
              </w:rPr>
              <w:t>报价与计划采购量相乘后的总和，该价格只作为价格评分使用，不影响合同预算总额，具体的用工计划可能视实际需要调整）</w:t>
            </w:r>
          </w:p>
        </w:tc>
        <w:tc>
          <w:tcPr>
            <w:tcW w:w="757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2"/>
              </w:rPr>
            </w:pPr>
          </w:p>
        </w:tc>
      </w:tr>
    </w:tbl>
    <w:p>
      <w:pPr>
        <w:pStyle w:val="4"/>
        <w:spacing w:line="336" w:lineRule="auto"/>
        <w:rPr>
          <w:rFonts w:hint="default" w:hAnsi="宋体" w:cs="宋体" w:eastAsiaTheme="minorEastAsia"/>
          <w:sz w:val="24"/>
          <w:szCs w:val="24"/>
          <w:lang w:val="en-US" w:eastAsia="zh-CN"/>
        </w:rPr>
      </w:pPr>
      <w:r>
        <w:rPr>
          <w:rFonts w:hint="eastAsia" w:hAnsi="宋体" w:cs="宋体"/>
          <w:sz w:val="24"/>
          <w:szCs w:val="24"/>
          <w:lang w:val="en-US" w:eastAsia="zh-CN"/>
        </w:rPr>
        <w:t>注：以上价格均为含税价。</w:t>
      </w:r>
    </w:p>
    <w:p>
      <w:pPr>
        <w:pStyle w:val="4"/>
        <w:spacing w:line="336" w:lineRule="auto"/>
        <w:rPr>
          <w:rFonts w:hint="eastAsia" w:hAnsi="宋体" w:cs="宋体"/>
          <w:sz w:val="24"/>
          <w:szCs w:val="24"/>
        </w:rPr>
      </w:pPr>
    </w:p>
    <w:p>
      <w:pPr>
        <w:pStyle w:val="4"/>
        <w:spacing w:line="336" w:lineRule="auto"/>
        <w:rPr>
          <w:rFonts w:hint="eastAsia" w:hAnsi="宋体" w:cs="宋体"/>
          <w:sz w:val="24"/>
          <w:szCs w:val="24"/>
        </w:rPr>
      </w:pPr>
    </w:p>
    <w:p>
      <w:pPr>
        <w:pStyle w:val="4"/>
        <w:spacing w:line="336" w:lineRule="auto"/>
        <w:jc w:val="right"/>
        <w:rPr>
          <w:rFonts w:hint="eastAsia" w:hAnsi="宋体" w:cs="宋体"/>
          <w:sz w:val="24"/>
          <w:szCs w:val="24"/>
        </w:rPr>
      </w:pPr>
      <w:bookmarkStart w:id="0" w:name="_GoBack"/>
      <w:bookmarkEnd w:id="0"/>
    </w:p>
    <w:p>
      <w:pPr>
        <w:pStyle w:val="4"/>
        <w:spacing w:line="336" w:lineRule="auto"/>
        <w:ind w:right="2919" w:rightChars="1390"/>
        <w:jc w:val="right"/>
        <w:rPr>
          <w:rFonts w:hint="eastAsia" w:hAnsi="宋体" w:cs="宋体"/>
          <w:sz w:val="24"/>
          <w:szCs w:val="24"/>
        </w:rPr>
      </w:pPr>
      <w:r>
        <w:rPr>
          <w:rFonts w:hint="eastAsia" w:hAnsi="宋体" w:cs="宋体"/>
          <w:sz w:val="24"/>
          <w:szCs w:val="24"/>
        </w:rPr>
        <w:t xml:space="preserve">乙方（盖章）:                                       </w:t>
      </w:r>
    </w:p>
    <w:p>
      <w:pPr>
        <w:jc w:val="right"/>
      </w:pPr>
      <w:r>
        <w:rPr>
          <w:rFonts w:hint="eastAsia" w:ascii="宋体" w:hAnsi="宋体" w:cs="宋体"/>
          <w:sz w:val="24"/>
        </w:rPr>
        <w:t xml:space="preserve">                        </w:t>
      </w:r>
      <w:r>
        <w:rPr>
          <w:rFonts w:hint="eastAsia" w:ascii="宋体" w:hAnsi="宋体" w:cs="宋体"/>
          <w:kern w:val="0"/>
          <w:sz w:val="24"/>
        </w:rPr>
        <w:t xml:space="preserve">                                                 日期: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9B128E"/>
    <w:rsid w:val="00111BE8"/>
    <w:rsid w:val="00267617"/>
    <w:rsid w:val="002B7570"/>
    <w:rsid w:val="003C56E4"/>
    <w:rsid w:val="003D3EFD"/>
    <w:rsid w:val="003F1C5B"/>
    <w:rsid w:val="0056499B"/>
    <w:rsid w:val="007B2453"/>
    <w:rsid w:val="007C4FCB"/>
    <w:rsid w:val="00861EE6"/>
    <w:rsid w:val="00C24649"/>
    <w:rsid w:val="00C8056D"/>
    <w:rsid w:val="00EB2D64"/>
    <w:rsid w:val="00F12E1E"/>
    <w:rsid w:val="00F96AD0"/>
    <w:rsid w:val="26207921"/>
    <w:rsid w:val="3A5F6873"/>
    <w:rsid w:val="5C9B128E"/>
    <w:rsid w:val="63BD6E91"/>
    <w:rsid w:val="64521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spacing w:after="300"/>
      <w:contextualSpacing/>
      <w:jc w:val="center"/>
    </w:pPr>
    <w:rPr>
      <w:rFonts w:ascii="黑体" w:hAnsi="黑体" w:eastAsia="黑体"/>
      <w:color w:val="000000"/>
      <w:spacing w:val="5"/>
      <w:kern w:val="28"/>
      <w:sz w:val="56"/>
      <w:szCs w:val="52"/>
    </w:rPr>
  </w:style>
  <w:style w:type="paragraph" w:styleId="4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5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字符"/>
    <w:basedOn w:val="8"/>
    <w:link w:val="6"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5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</Words>
  <Characters>409</Characters>
  <Lines>3</Lines>
  <Paragraphs>1</Paragraphs>
  <TotalTime>4</TotalTime>
  <ScaleCrop>false</ScaleCrop>
  <LinksUpToDate>false</LinksUpToDate>
  <CharactersWithSpaces>479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2025-02-10T02:31:00Z</dcterms:created>
  <dc:creator>段海燕</dc:creator>
  <cp:lastModifiedBy>建议09</cp:lastModifiedBy>
  <dcterms:modified xsi:type="dcterms:W3CDTF">2025-12-17T08:33:42Z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F3BA0B92A0E647C2BF2E4F8CFF17B45A</vt:lpwstr>
  </property>
</Properties>
</file>