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165E48">
      <w:pPr>
        <w:keepNext w:val="0"/>
        <w:keepLines w:val="0"/>
        <w:pageBreakBefore w:val="0"/>
        <w:kinsoku/>
        <w:wordWrap/>
        <w:overflowPunct/>
        <w:topLinePunct w:val="0"/>
        <w:bidi w:val="0"/>
        <w:spacing w:line="360" w:lineRule="auto"/>
        <w:jc w:val="left"/>
        <w:outlineLvl w:val="9"/>
        <w:rPr>
          <w:rFonts w:hint="eastAsia" w:ascii="宋体" w:hAnsi="宋体" w:eastAsia="宋体" w:cs="宋体"/>
          <w:b/>
          <w:i w:val="0"/>
          <w:iCs/>
          <w:color w:val="auto"/>
          <w:kern w:val="0"/>
          <w:sz w:val="28"/>
          <w:szCs w:val="28"/>
          <w:highlight w:val="none"/>
          <w:shd w:val="clear" w:color="auto" w:fill="auto"/>
          <w:lang w:val="en-US" w:eastAsia="zh-CN" w:bidi="ar-SA"/>
        </w:rPr>
      </w:pPr>
      <w:r>
        <w:rPr>
          <w:rFonts w:hint="eastAsia" w:ascii="宋体" w:hAnsi="宋体" w:cs="宋体"/>
          <w:b/>
          <w:i w:val="0"/>
          <w:iCs/>
          <w:color w:val="auto"/>
          <w:kern w:val="0"/>
          <w:sz w:val="32"/>
          <w:szCs w:val="32"/>
          <w:highlight w:val="none"/>
          <w:shd w:val="clear" w:color="auto" w:fill="auto"/>
          <w:lang w:val="en-US" w:eastAsia="zh-CN"/>
        </w:rPr>
        <w:t>附件B.合同标准文本条款差异说明</w:t>
      </w:r>
    </w:p>
    <w:p w14:paraId="6D13D3E5">
      <w:pPr>
        <w:rPr>
          <w:rFonts w:hint="eastAsia"/>
          <w:lang w:val="en-US" w:eastAsia="zh-CN"/>
        </w:rPr>
      </w:pPr>
    </w:p>
    <w:p w14:paraId="23D2EAFC">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157" w:afterLines="50" w:line="360" w:lineRule="auto"/>
        <w:jc w:val="left"/>
        <w:textAlignment w:val="auto"/>
        <w:rPr>
          <w:rFonts w:hint="default" w:ascii="宋体" w:hAnsi="宋体" w:eastAsia="宋体" w:cs="Times New Roman"/>
          <w:b w:val="0"/>
          <w:bCs/>
          <w:i w:val="0"/>
          <w:iCs/>
          <w:color w:val="auto"/>
          <w:kern w:val="0"/>
          <w:sz w:val="24"/>
          <w:szCs w:val="24"/>
          <w:highlight w:val="none"/>
          <w:u w:val="single"/>
          <w:shd w:val="clear" w:color="auto" w:fill="auto"/>
          <w:lang w:val="en-US" w:eastAsia="zh-CN" w:bidi="ar-SA"/>
        </w:rPr>
      </w:pPr>
      <w:r>
        <w:rPr>
          <w:rFonts w:hint="eastAsia" w:ascii="宋体" w:hAnsi="宋体" w:eastAsia="宋体" w:cs="Times New Roman"/>
          <w:b w:val="0"/>
          <w:bCs/>
          <w:i w:val="0"/>
          <w:iCs/>
          <w:color w:val="auto"/>
          <w:kern w:val="0"/>
          <w:sz w:val="24"/>
          <w:szCs w:val="24"/>
          <w:highlight w:val="none"/>
          <w:shd w:val="clear" w:color="auto" w:fill="auto"/>
          <w:lang w:val="en-US" w:eastAsia="zh-CN" w:bidi="ar-SA"/>
        </w:rPr>
        <w:t>本标的/标段使用标准合同文本名称：</w:t>
      </w:r>
      <w:r>
        <w:rPr>
          <w:rFonts w:hint="eastAsia" w:ascii="宋体" w:hAnsi="宋体" w:eastAsia="宋体" w:cs="Times New Roman"/>
          <w:b w:val="0"/>
          <w:bCs/>
          <w:i w:val="0"/>
          <w:iCs/>
          <w:color w:val="auto"/>
          <w:kern w:val="0"/>
          <w:sz w:val="24"/>
          <w:szCs w:val="24"/>
          <w:highlight w:val="none"/>
          <w:u w:val="single"/>
          <w:shd w:val="clear" w:color="auto" w:fill="auto"/>
          <w:lang w:val="en-US" w:eastAsia="zh-CN" w:bidi="ar-SA"/>
        </w:rPr>
        <w:t>基建输变电工程勘察设计合同（编号：T202101020200007）。</w:t>
      </w:r>
      <w:bookmarkStart w:id="1" w:name="_GoBack"/>
      <w:bookmarkEnd w:id="1"/>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3313"/>
        <w:gridCol w:w="5832"/>
      </w:tblGrid>
      <w:tr w14:paraId="2A349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1E59C14">
            <w:pPr>
              <w:jc w:val="center"/>
              <w:rPr>
                <w:rFonts w:hint="default"/>
                <w:b/>
                <w:bCs/>
                <w:highlight w:val="none"/>
                <w:vertAlign w:val="baseline"/>
                <w:lang w:val="en-US" w:eastAsia="zh-CN"/>
              </w:rPr>
            </w:pPr>
            <w:r>
              <w:rPr>
                <w:rFonts w:hint="eastAsia"/>
                <w:b/>
                <w:bCs/>
                <w:highlight w:val="none"/>
                <w:vertAlign w:val="baseline"/>
                <w:lang w:val="en-US" w:eastAsia="zh-CN"/>
              </w:rPr>
              <w:t>序号</w:t>
            </w:r>
          </w:p>
        </w:tc>
        <w:tc>
          <w:tcPr>
            <w:tcW w:w="3313" w:type="dxa"/>
            <w:noWrap w:val="0"/>
            <w:vAlign w:val="top"/>
          </w:tcPr>
          <w:p w14:paraId="45D603ED">
            <w:pPr>
              <w:jc w:val="center"/>
              <w:rPr>
                <w:rFonts w:hint="default"/>
                <w:b/>
                <w:bCs/>
                <w:highlight w:val="none"/>
                <w:vertAlign w:val="baseline"/>
                <w:lang w:val="en-US" w:eastAsia="zh-CN"/>
              </w:rPr>
            </w:pPr>
            <w:r>
              <w:rPr>
                <w:rFonts w:hint="eastAsia"/>
                <w:b/>
                <w:bCs/>
                <w:highlight w:val="none"/>
                <w:vertAlign w:val="baseline"/>
                <w:lang w:val="en-US" w:eastAsia="zh-CN"/>
              </w:rPr>
              <w:t>合同标准文本条款</w:t>
            </w:r>
          </w:p>
        </w:tc>
        <w:tc>
          <w:tcPr>
            <w:tcW w:w="5832" w:type="dxa"/>
            <w:noWrap w:val="0"/>
            <w:vAlign w:val="top"/>
          </w:tcPr>
          <w:p w14:paraId="79EE6E20">
            <w:pPr>
              <w:jc w:val="center"/>
              <w:rPr>
                <w:rFonts w:hint="default"/>
                <w:b/>
                <w:bCs/>
                <w:highlight w:val="none"/>
                <w:vertAlign w:val="baseline"/>
                <w:lang w:val="en-US" w:eastAsia="zh-CN"/>
              </w:rPr>
            </w:pPr>
            <w:r>
              <w:rPr>
                <w:rFonts w:hint="eastAsia"/>
                <w:b/>
                <w:bCs/>
                <w:highlight w:val="none"/>
                <w:vertAlign w:val="baseline"/>
                <w:lang w:val="en-US" w:eastAsia="zh-CN"/>
              </w:rPr>
              <w:t>本</w:t>
            </w:r>
            <w:r>
              <w:rPr>
                <w:rFonts w:hint="eastAsia" w:eastAsia="宋体"/>
                <w:b/>
                <w:bCs/>
                <w:highlight w:val="none"/>
                <w:vertAlign w:val="baseline"/>
                <w:lang w:val="en-US" w:eastAsia="zh-CN"/>
              </w:rPr>
              <w:t>标的/标段</w:t>
            </w:r>
            <w:r>
              <w:rPr>
                <w:rFonts w:hint="eastAsia"/>
                <w:b/>
                <w:bCs/>
                <w:highlight w:val="none"/>
                <w:vertAlign w:val="baseline"/>
                <w:lang w:val="en-US" w:eastAsia="zh-CN"/>
              </w:rPr>
              <w:t>合同执行条款</w:t>
            </w:r>
          </w:p>
        </w:tc>
      </w:tr>
      <w:tr w14:paraId="18AF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F32696B">
            <w:pPr>
              <w:jc w:val="center"/>
              <w:rPr>
                <w:rFonts w:hint="default"/>
                <w:highlight w:val="none"/>
                <w:vertAlign w:val="baseline"/>
                <w:lang w:val="en-US" w:eastAsia="zh-CN"/>
              </w:rPr>
            </w:pPr>
            <w:r>
              <w:rPr>
                <w:rFonts w:hint="eastAsia"/>
                <w:highlight w:val="none"/>
                <w:vertAlign w:val="baseline"/>
                <w:lang w:val="en-US" w:eastAsia="zh-CN"/>
              </w:rPr>
              <w:t>1</w:t>
            </w:r>
          </w:p>
        </w:tc>
        <w:tc>
          <w:tcPr>
            <w:tcW w:w="3313" w:type="dxa"/>
            <w:noWrap w:val="0"/>
            <w:vAlign w:val="top"/>
          </w:tcPr>
          <w:p w14:paraId="67779B08">
            <w:pPr>
              <w:jc w:val="left"/>
              <w:rPr>
                <w:rFonts w:hint="default"/>
                <w:highlight w:val="none"/>
                <w:vertAlign w:val="baseline"/>
                <w:lang w:val="en-US" w:eastAsia="zh-CN"/>
              </w:rPr>
            </w:pPr>
            <w:r>
              <w:rPr>
                <w:rFonts w:hint="eastAsia"/>
                <w:highlight w:val="none"/>
                <w:vertAlign w:val="baseline"/>
                <w:lang w:val="en-US" w:eastAsia="zh-CN"/>
              </w:rPr>
              <w:t>第二节专用合同条款1.6.1（6）其他：</w:t>
            </w:r>
            <w:r>
              <w:rPr>
                <w:rFonts w:hint="eastAsia"/>
                <w:highlight w:val="none"/>
                <w:u w:val="single"/>
                <w:vertAlign w:val="baseline"/>
                <w:lang w:val="en-US" w:eastAsia="zh-CN"/>
              </w:rPr>
              <w:t xml:space="preserve">     。</w:t>
            </w:r>
          </w:p>
        </w:tc>
        <w:tc>
          <w:tcPr>
            <w:tcW w:w="5832" w:type="dxa"/>
            <w:noWrap w:val="0"/>
            <w:vAlign w:val="top"/>
          </w:tcPr>
          <w:p w14:paraId="763E914E">
            <w:pPr>
              <w:spacing w:line="360" w:lineRule="auto"/>
              <w:rPr>
                <w:rFonts w:hint="default"/>
                <w:highlight w:val="none"/>
                <w:lang w:val="en-US" w:eastAsia="zh-CN"/>
              </w:rPr>
            </w:pPr>
            <w:r>
              <w:rPr>
                <w:rFonts w:hint="eastAsia"/>
                <w:highlight w:val="none"/>
                <w:vertAlign w:val="baseline"/>
                <w:lang w:val="en-US" w:eastAsia="zh-CN"/>
              </w:rPr>
              <w:t>第二节专用合同条款1.6.1（6）其他：</w:t>
            </w:r>
            <w:r>
              <w:rPr>
                <w:rFonts w:hint="eastAsia"/>
                <w:highlight w:val="none"/>
                <w:u w:val="single"/>
                <w:vertAlign w:val="baseline"/>
                <w:lang w:val="en-US" w:eastAsia="zh-CN"/>
              </w:rPr>
              <w:t xml:space="preserve"> </w:t>
            </w:r>
            <w:r>
              <w:rPr>
                <w:rFonts w:hint="eastAsia"/>
                <w:color w:val="auto"/>
                <w:szCs w:val="21"/>
                <w:highlight w:val="none"/>
                <w:u w:val="single"/>
              </w:rPr>
              <w:t>工程勘察文件、设计文件</w:t>
            </w:r>
            <w:r>
              <w:rPr>
                <w:rFonts w:hint="eastAsia"/>
                <w:color w:val="auto"/>
                <w:szCs w:val="21"/>
                <w:highlight w:val="none"/>
                <w:u w:val="single"/>
                <w:lang w:val="en-US" w:eastAsia="zh-CN"/>
              </w:rPr>
              <w:t>的</w:t>
            </w:r>
            <w:r>
              <w:rPr>
                <w:rFonts w:hint="eastAsia"/>
                <w:color w:val="auto"/>
                <w:szCs w:val="21"/>
                <w:highlight w:val="none"/>
                <w:u w:val="single"/>
              </w:rPr>
              <w:t>交付：</w:t>
            </w:r>
            <w:r>
              <w:rPr>
                <w:rFonts w:hint="eastAsia"/>
                <w:color w:val="auto"/>
                <w:szCs w:val="21"/>
                <w:highlight w:val="none"/>
                <w:u w:val="single"/>
                <w:lang w:val="en-US" w:eastAsia="zh-CN"/>
              </w:rPr>
              <w:t>设计单位应配合项目进度，根据发包人要求，在不同阶段提供对应的图纸（包括但不限于：CAD版图纸、PDF版图纸、纸质版图纸）及相关成果文件以配合不同阶段的项目使用需求。</w:t>
            </w:r>
          </w:p>
        </w:tc>
      </w:tr>
      <w:tr w14:paraId="40A03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4437B48">
            <w:pPr>
              <w:jc w:val="center"/>
              <w:rPr>
                <w:rFonts w:hint="default"/>
                <w:highlight w:val="none"/>
                <w:vertAlign w:val="baseline"/>
                <w:lang w:val="en-US" w:eastAsia="zh-CN"/>
              </w:rPr>
            </w:pPr>
            <w:r>
              <w:rPr>
                <w:rFonts w:hint="eastAsia"/>
                <w:highlight w:val="none"/>
                <w:vertAlign w:val="baseline"/>
                <w:lang w:val="en-US" w:eastAsia="zh-CN"/>
              </w:rPr>
              <w:t>2</w:t>
            </w:r>
          </w:p>
        </w:tc>
        <w:tc>
          <w:tcPr>
            <w:tcW w:w="3313" w:type="dxa"/>
            <w:noWrap w:val="0"/>
            <w:vAlign w:val="top"/>
          </w:tcPr>
          <w:p w14:paraId="000D1641">
            <w:pPr>
              <w:jc w:val="left"/>
              <w:rPr>
                <w:rFonts w:hint="default"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第二节专用合同条款4.1勘察设计人的一般义务</w:t>
            </w:r>
          </w:p>
        </w:tc>
        <w:tc>
          <w:tcPr>
            <w:tcW w:w="5832" w:type="dxa"/>
            <w:noWrap w:val="0"/>
            <w:vAlign w:val="top"/>
          </w:tcPr>
          <w:p w14:paraId="4B52C642">
            <w:pPr>
              <w:jc w:val="left"/>
              <w:rPr>
                <w:rFonts w:hint="eastAsia"/>
                <w:highlight w:val="none"/>
                <w:lang w:val="en-US" w:eastAsia="zh-CN"/>
              </w:rPr>
            </w:pPr>
            <w:r>
              <w:rPr>
                <w:rFonts w:hint="eastAsia"/>
                <w:highlight w:val="none"/>
                <w:lang w:val="en-US" w:eastAsia="zh-CN"/>
              </w:rPr>
              <w:t>在4.1勘察设计人的一般义务 原有条款（1）-（11）的基础上增加以下条款：</w:t>
            </w:r>
          </w:p>
          <w:p w14:paraId="223CBB32">
            <w:pPr>
              <w:spacing w:line="360" w:lineRule="auto"/>
              <w:rPr>
                <w:rFonts w:hint="eastAsia"/>
                <w:color w:val="auto"/>
                <w:szCs w:val="21"/>
                <w:highlight w:val="none"/>
              </w:rPr>
            </w:pPr>
            <w:r>
              <w:rPr>
                <w:rFonts w:hint="eastAsia"/>
                <w:color w:val="auto"/>
                <w:szCs w:val="21"/>
                <w:highlight w:val="none"/>
              </w:rPr>
              <w:t>（12）建筑物测量按实际发生计算，若发生需要提供测量方案。</w:t>
            </w:r>
          </w:p>
          <w:p w14:paraId="37A8F51E">
            <w:pPr>
              <w:shd w:val="clear" w:color="auto" w:fill="auto"/>
              <w:spacing w:line="360" w:lineRule="auto"/>
              <w:rPr>
                <w:rFonts w:hint="eastAsia"/>
                <w:color w:val="auto"/>
                <w:szCs w:val="21"/>
                <w:highlight w:val="none"/>
              </w:rPr>
            </w:pPr>
            <w:r>
              <w:rPr>
                <w:rFonts w:hint="eastAsia"/>
                <w:color w:val="auto"/>
                <w:szCs w:val="21"/>
                <w:highlight w:val="none"/>
              </w:rPr>
              <w:t>（13）勘察青赔按实际发生计算，若发生需要提供青赔相关资料。</w:t>
            </w:r>
          </w:p>
          <w:p w14:paraId="7FFC9B76">
            <w:pPr>
              <w:shd w:val="clear" w:color="auto" w:fill="auto"/>
              <w:spacing w:line="360" w:lineRule="auto"/>
              <w:rPr>
                <w:rFonts w:hint="eastAsia"/>
                <w:color w:val="auto"/>
                <w:szCs w:val="21"/>
                <w:highlight w:val="none"/>
              </w:rPr>
            </w:pPr>
            <w:r>
              <w:rPr>
                <w:rFonts w:hint="eastAsia"/>
                <w:color w:val="auto"/>
                <w:szCs w:val="21"/>
                <w:highlight w:val="none"/>
              </w:rPr>
              <w:t>（14）勘察设计人应在施工招标文件中列出危大工程清单；</w:t>
            </w:r>
          </w:p>
          <w:p w14:paraId="5DFD0228">
            <w:pPr>
              <w:shd w:val="clear" w:color="auto" w:fill="auto"/>
              <w:spacing w:line="360" w:lineRule="auto"/>
              <w:rPr>
                <w:rFonts w:hint="default"/>
                <w:highlight w:val="none"/>
                <w:lang w:val="en-US" w:eastAsia="zh-CN"/>
              </w:rPr>
            </w:pPr>
            <w:r>
              <w:rPr>
                <w:rFonts w:hint="eastAsia"/>
                <w:color w:val="auto"/>
                <w:szCs w:val="21"/>
                <w:highlight w:val="none"/>
              </w:rPr>
              <w:t>（15）勘察设计人应当在设计文件中注明涉及危大工程的重点部位和环节，提出保障工程周边环境安全和工程施工安全的意见，必要时进行专项设计。</w:t>
            </w:r>
          </w:p>
        </w:tc>
      </w:tr>
      <w:tr w14:paraId="5154B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7D40D56C">
            <w:pPr>
              <w:jc w:val="center"/>
              <w:rPr>
                <w:rFonts w:hint="default"/>
                <w:highlight w:val="none"/>
                <w:vertAlign w:val="baseline"/>
                <w:lang w:val="en-US" w:eastAsia="zh-CN"/>
              </w:rPr>
            </w:pPr>
            <w:r>
              <w:rPr>
                <w:rFonts w:hint="eastAsia"/>
                <w:highlight w:val="none"/>
                <w:vertAlign w:val="baseline"/>
                <w:lang w:val="en-US" w:eastAsia="zh-CN"/>
              </w:rPr>
              <w:t>3</w:t>
            </w:r>
          </w:p>
        </w:tc>
        <w:tc>
          <w:tcPr>
            <w:tcW w:w="3313" w:type="dxa"/>
            <w:noWrap w:val="0"/>
            <w:vAlign w:val="top"/>
          </w:tcPr>
          <w:p w14:paraId="6EAC8D01">
            <w:pPr>
              <w:jc w:val="left"/>
              <w:rPr>
                <w:rFonts w:hint="default"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第二节专用合同条款4.1.13 其他服务及承诺</w:t>
            </w:r>
          </w:p>
        </w:tc>
        <w:tc>
          <w:tcPr>
            <w:tcW w:w="5832" w:type="dxa"/>
            <w:noWrap w:val="0"/>
            <w:vAlign w:val="top"/>
          </w:tcPr>
          <w:p w14:paraId="466FA75A">
            <w:pPr>
              <w:shd w:val="clear" w:color="auto" w:fill="auto"/>
              <w:spacing w:line="360" w:lineRule="auto"/>
              <w:jc w:val="left"/>
              <w:rPr>
                <w:rFonts w:hint="eastAsia"/>
                <w:highlight w:val="none"/>
                <w:lang w:val="en-US" w:eastAsia="zh-CN"/>
              </w:rPr>
            </w:pPr>
            <w:r>
              <w:rPr>
                <w:rFonts w:hint="eastAsia"/>
                <w:highlight w:val="none"/>
                <w:lang w:val="en-US" w:eastAsia="zh-CN"/>
              </w:rPr>
              <w:t>在4.1.13 其他服务及承诺 原有条款（1）-（6）的基础上增加以下条款：</w:t>
            </w:r>
          </w:p>
          <w:p w14:paraId="7C951DA0">
            <w:pPr>
              <w:shd w:val="clear" w:color="auto" w:fill="auto"/>
              <w:spacing w:line="360" w:lineRule="auto"/>
              <w:jc w:val="left"/>
              <w:rPr>
                <w:rFonts w:hint="eastAsia"/>
                <w:highlight w:val="none"/>
                <w:lang w:val="en-US" w:eastAsia="zh-CN"/>
              </w:rPr>
            </w:pPr>
            <w:r>
              <w:rPr>
                <w:rFonts w:hint="eastAsia"/>
                <w:highlight w:val="none"/>
                <w:lang w:val="en-US" w:eastAsia="zh-CN"/>
              </w:rPr>
              <w:t>（7）根据广州市水务部门的规定，勘察设计人必须按照水务部门对《城市排水设计条件咨询》的批复进行设计；如变电站周边无市政排污管网，变电站的排水设计必须满足《水污染物排放限值》中的相关规定要求。</w:t>
            </w:r>
          </w:p>
          <w:p w14:paraId="575A0EB6">
            <w:pPr>
              <w:shd w:val="clear" w:color="auto" w:fill="auto"/>
              <w:spacing w:line="360" w:lineRule="auto"/>
              <w:jc w:val="left"/>
              <w:rPr>
                <w:rFonts w:hint="eastAsia"/>
                <w:highlight w:val="none"/>
                <w:lang w:val="en-US" w:eastAsia="zh-CN"/>
              </w:rPr>
            </w:pPr>
            <w:r>
              <w:rPr>
                <w:rFonts w:hint="eastAsia"/>
                <w:highlight w:val="none"/>
                <w:lang w:val="en-US" w:eastAsia="zh-CN"/>
              </w:rPr>
              <w:t>（8）勘察设计人工程完工后应配合水土保持设施验收技术咨询服务单位完成水土保持专项验收，具体内容包括提供工程总平面布置图及拦挡、护坡、截（排）水及绿化等竣工图阶段图纸，提供工程设计总结报告，派人参加水土保持设施验收会议（参与现场查勘、会议汇报及会上答疑等）。</w:t>
            </w:r>
          </w:p>
          <w:p w14:paraId="469171B0">
            <w:pPr>
              <w:shd w:val="clear" w:color="auto" w:fill="auto"/>
              <w:spacing w:line="360" w:lineRule="auto"/>
              <w:jc w:val="left"/>
              <w:rPr>
                <w:rFonts w:hint="default"/>
                <w:highlight w:val="none"/>
                <w:lang w:val="en-US" w:eastAsia="zh-CN"/>
              </w:rPr>
            </w:pPr>
            <w:r>
              <w:rPr>
                <w:rFonts w:hint="eastAsia"/>
                <w:highlight w:val="none"/>
                <w:lang w:val="en-US" w:eastAsia="zh-CN"/>
              </w:rPr>
              <w:t>（9）在工作开展过程中，如需满足工程所在地区政府要求开展对规划新建架空线路下地予以补偿工作的，签订补充协议明确相关工作。</w:t>
            </w:r>
          </w:p>
        </w:tc>
      </w:tr>
      <w:tr w14:paraId="1695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5E41403">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001345BB">
            <w:pPr>
              <w:jc w:val="left"/>
              <w:rPr>
                <w:rFonts w:hint="default" w:ascii="Calibri" w:hAnsi="Calibri" w:eastAsia="宋体" w:cs="Times New Roman"/>
                <w:kern w:val="2"/>
                <w:sz w:val="21"/>
                <w:szCs w:val="22"/>
                <w:highlight w:val="none"/>
                <w:vertAlign w:val="baseline"/>
                <w:lang w:val="en-US" w:eastAsia="zh-CN" w:bidi="ar-SA"/>
              </w:rPr>
            </w:pPr>
            <w:r>
              <w:rPr>
                <w:rFonts w:hint="eastAsia"/>
                <w:highlight w:val="none"/>
                <w:vertAlign w:val="baseline"/>
                <w:lang w:val="en-US" w:eastAsia="zh-CN"/>
              </w:rPr>
              <w:t xml:space="preserve">第二节专用合同条款5.15 </w:t>
            </w:r>
            <w:r>
              <w:rPr>
                <w:rFonts w:hint="eastAsia" w:hAnsi="宋体"/>
                <w:color w:val="auto"/>
                <w:szCs w:val="21"/>
                <w:highlight w:val="none"/>
              </w:rPr>
              <w:t>工程勘察设计的特殊标准或要求</w:t>
            </w:r>
          </w:p>
        </w:tc>
        <w:tc>
          <w:tcPr>
            <w:tcW w:w="5832" w:type="dxa"/>
            <w:noWrap w:val="0"/>
            <w:vAlign w:val="top"/>
          </w:tcPr>
          <w:p w14:paraId="3EBADAEC">
            <w:pPr>
              <w:shd w:val="clear" w:color="auto" w:fill="auto"/>
              <w:spacing w:line="360" w:lineRule="auto"/>
              <w:jc w:val="left"/>
              <w:rPr>
                <w:rFonts w:hint="eastAsia"/>
                <w:highlight w:val="none"/>
                <w:lang w:val="en-US" w:eastAsia="zh-CN"/>
              </w:rPr>
            </w:pPr>
            <w:r>
              <w:rPr>
                <w:rFonts w:hint="eastAsia"/>
                <w:highlight w:val="none"/>
                <w:lang w:val="en-US" w:eastAsia="zh-CN"/>
              </w:rPr>
              <w:t>在</w:t>
            </w:r>
            <w:r>
              <w:rPr>
                <w:rFonts w:hint="eastAsia"/>
                <w:highlight w:val="none"/>
                <w:vertAlign w:val="baseline"/>
                <w:lang w:val="en-US" w:eastAsia="zh-CN"/>
              </w:rPr>
              <w:t xml:space="preserve">5.15 </w:t>
            </w:r>
            <w:r>
              <w:rPr>
                <w:rFonts w:hint="eastAsia" w:hAnsi="宋体"/>
                <w:color w:val="auto"/>
                <w:szCs w:val="21"/>
                <w:highlight w:val="none"/>
              </w:rPr>
              <w:t>工程勘察设计的特殊标准或要求</w:t>
            </w:r>
            <w:r>
              <w:rPr>
                <w:rFonts w:hint="eastAsia"/>
                <w:highlight w:val="none"/>
                <w:lang w:val="en-US" w:eastAsia="zh-CN"/>
              </w:rPr>
              <w:t xml:space="preserve"> 原有条款（1）-（9）的基础上增加以下条款：</w:t>
            </w:r>
          </w:p>
          <w:p w14:paraId="0249EE6E">
            <w:pPr>
              <w:shd w:val="clear" w:color="auto" w:fill="auto"/>
              <w:spacing w:line="360" w:lineRule="auto"/>
              <w:jc w:val="left"/>
              <w:rPr>
                <w:rFonts w:hint="eastAsia"/>
                <w:highlight w:val="none"/>
                <w:lang w:val="zh-CN" w:eastAsia="zh-CN"/>
              </w:rPr>
            </w:pPr>
            <w:r>
              <w:rPr>
                <w:rFonts w:hint="eastAsia"/>
                <w:highlight w:val="none"/>
                <w:lang w:val="zh-CN" w:eastAsia="zh-CN"/>
              </w:rPr>
              <w:t>（10） 工程完工后应配合水土保持设施验收技术咨询服务单位完成水土保持专项验收，具体内容包括提供工程总平面布置图及拦挡、护坡、截（排）水及绿化等竣工图阶段图纸，提供工程设计总结报告，参加水土保持设施验收会议（参与现场查勘、会议汇报及会上答疑等）。</w:t>
            </w:r>
          </w:p>
          <w:p w14:paraId="4852594E">
            <w:pPr>
              <w:shd w:val="clear" w:color="auto" w:fill="auto"/>
              <w:spacing w:line="360" w:lineRule="auto"/>
              <w:jc w:val="left"/>
              <w:rPr>
                <w:rFonts w:hint="eastAsia"/>
                <w:highlight w:val="none"/>
                <w:lang w:val="zh-CN" w:eastAsia="zh-CN"/>
              </w:rPr>
            </w:pPr>
            <w:r>
              <w:rPr>
                <w:rFonts w:hint="eastAsia"/>
                <w:highlight w:val="none"/>
                <w:lang w:val="zh-CN" w:eastAsia="zh-CN"/>
              </w:rPr>
              <w:t>（11） 配合甲方完成施工图预算审查相关工作，并按甲方要求及时间内提供相应资料。</w:t>
            </w:r>
          </w:p>
          <w:p w14:paraId="44F7BED1">
            <w:pPr>
              <w:shd w:val="clear" w:color="auto" w:fill="auto"/>
              <w:spacing w:line="360" w:lineRule="auto"/>
              <w:jc w:val="left"/>
              <w:rPr>
                <w:rFonts w:hint="default" w:ascii="Calibri" w:hAnsi="Calibri" w:eastAsia="宋体" w:cs="Times New Roman"/>
                <w:kern w:val="2"/>
                <w:sz w:val="21"/>
                <w:szCs w:val="24"/>
                <w:highlight w:val="none"/>
                <w:vertAlign w:val="baseline"/>
                <w:lang w:val="en-US" w:eastAsia="zh-CN" w:bidi="ar-SA"/>
              </w:rPr>
            </w:pPr>
            <w:r>
              <w:rPr>
                <w:rFonts w:hint="eastAsia"/>
                <w:highlight w:val="none"/>
                <w:lang w:val="zh-CN" w:eastAsia="zh-CN"/>
              </w:rPr>
              <w:t>（12） 配合提供施工招标图纸：根据甲方招标需求，提供经审定的施工图电子版（不可修改的PDF版）给甲方，电子版的图纸需有图号及电子签名，并加盖出图专用章。在限价审定前，如图纸有修改，除提供修改后的电子版图纸外，还需提交书面的修改说明，列明修改情况及修改后图纸的版本号，并在招标工作完成后对以上资料进行归档。</w:t>
            </w:r>
          </w:p>
        </w:tc>
      </w:tr>
      <w:tr w14:paraId="5FE21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40C54A75">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20C2A7B9">
            <w:pPr>
              <w:jc w:val="left"/>
              <w:rPr>
                <w:rFonts w:hint="default" w:ascii="Calibri" w:hAnsi="Calibri" w:eastAsia="宋体" w:cs="Times New Roman"/>
                <w:kern w:val="2"/>
                <w:sz w:val="21"/>
                <w:szCs w:val="24"/>
                <w:highlight w:val="none"/>
                <w:vertAlign w:val="baseline"/>
                <w:lang w:val="en-US" w:eastAsia="zh-CN" w:bidi="ar-SA"/>
              </w:rPr>
            </w:pPr>
            <w:r>
              <w:rPr>
                <w:rFonts w:hint="eastAsia"/>
                <w:highlight w:val="none"/>
                <w:vertAlign w:val="baseline"/>
                <w:lang w:val="en-US" w:eastAsia="zh-CN"/>
              </w:rPr>
              <w:t xml:space="preserve">第二节专用合同条款5.11 </w:t>
            </w:r>
            <w:r>
              <w:rPr>
                <w:rFonts w:hint="eastAsia" w:hAnsi="宋体"/>
                <w:color w:val="auto"/>
                <w:szCs w:val="21"/>
                <w:highlight w:val="none"/>
              </w:rPr>
              <w:t>设计文件要求</w:t>
            </w:r>
          </w:p>
        </w:tc>
        <w:tc>
          <w:tcPr>
            <w:tcW w:w="5832" w:type="dxa"/>
            <w:noWrap w:val="0"/>
            <w:vAlign w:val="top"/>
          </w:tcPr>
          <w:p w14:paraId="1D954426">
            <w:pPr>
              <w:shd w:val="clear" w:color="auto" w:fill="auto"/>
              <w:spacing w:line="360" w:lineRule="auto"/>
              <w:jc w:val="left"/>
              <w:rPr>
                <w:rFonts w:hint="eastAsia"/>
                <w:highlight w:val="none"/>
                <w:lang w:val="zh-CN" w:eastAsia="zh-CN"/>
              </w:rPr>
            </w:pPr>
            <w:r>
              <w:rPr>
                <w:rFonts w:hint="eastAsia"/>
                <w:color w:val="auto"/>
                <w:highlight w:val="none"/>
              </w:rPr>
              <w:t>增</w:t>
            </w:r>
            <w:r>
              <w:rPr>
                <w:rFonts w:hint="eastAsia"/>
                <w:highlight w:val="none"/>
                <w:lang w:val="zh-CN" w:eastAsia="zh-CN"/>
              </w:rPr>
              <w:t>加以下内容到第5.11款：</w:t>
            </w:r>
          </w:p>
          <w:p w14:paraId="7E79F1B0">
            <w:pPr>
              <w:shd w:val="clear" w:color="auto" w:fill="auto"/>
              <w:spacing w:line="360" w:lineRule="auto"/>
              <w:jc w:val="left"/>
              <w:rPr>
                <w:rFonts w:hint="eastAsia"/>
                <w:highlight w:val="none"/>
                <w:lang w:val="zh-CN" w:eastAsia="zh-CN"/>
              </w:rPr>
            </w:pPr>
            <w:r>
              <w:rPr>
                <w:rFonts w:hint="eastAsia"/>
                <w:highlight w:val="none"/>
                <w:lang w:val="zh-CN" w:eastAsia="zh-CN"/>
              </w:rPr>
              <w:t>5.11.6 勘察单位应当根据工程实际及工程周边环境资料，在勘察文件中说明地质条件可能造成的工程风险。</w:t>
            </w:r>
          </w:p>
          <w:p w14:paraId="52778121">
            <w:pPr>
              <w:shd w:val="clear" w:color="auto" w:fill="auto"/>
              <w:spacing w:line="360" w:lineRule="auto"/>
              <w:jc w:val="left"/>
              <w:rPr>
                <w:rFonts w:hint="eastAsia"/>
                <w:highlight w:val="none"/>
                <w:lang w:val="zh-CN" w:eastAsia="zh-CN"/>
              </w:rPr>
            </w:pPr>
            <w:r>
              <w:rPr>
                <w:rFonts w:hint="eastAsia"/>
                <w:highlight w:val="none"/>
                <w:lang w:val="zh-CN" w:eastAsia="zh-CN"/>
              </w:rPr>
              <w:t>5.11.7 设计单位应当根据施工安全操作和防护的需要，在设计文件中注明涉及危大工程或施工安全的重点部位和环节，提出保障工程周边环境安全和工程施工安全的意见，必要时进行专项设计。</w:t>
            </w:r>
          </w:p>
          <w:p w14:paraId="56FD8BDF">
            <w:pPr>
              <w:shd w:val="clear" w:color="auto" w:fill="auto"/>
              <w:spacing w:line="360" w:lineRule="auto"/>
              <w:jc w:val="left"/>
              <w:rPr>
                <w:rFonts w:hint="default" w:ascii="Calibri" w:hAnsi="Calibri" w:eastAsia="宋体" w:cs="Times New Roman"/>
                <w:kern w:val="2"/>
                <w:sz w:val="21"/>
                <w:szCs w:val="24"/>
                <w:highlight w:val="none"/>
                <w:vertAlign w:val="baseline"/>
                <w:lang w:val="en-US" w:eastAsia="zh-CN" w:bidi="ar-SA"/>
              </w:rPr>
            </w:pPr>
            <w:r>
              <w:rPr>
                <w:rFonts w:hint="eastAsia"/>
                <w:highlight w:val="none"/>
                <w:lang w:val="zh-CN" w:eastAsia="zh-CN"/>
              </w:rPr>
              <w:t>5.11.8 勘察、设计等单位配合建设单位在施工招标文件中列出危大工程清单，要求施工单位在投标时补充完善危大工程清单并明确相应的安全管理措施。</w:t>
            </w:r>
          </w:p>
        </w:tc>
      </w:tr>
      <w:tr w14:paraId="2CD00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D5340D6">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5FDC1D8A">
            <w:pPr>
              <w:shd w:val="clear" w:color="auto" w:fill="auto"/>
              <w:spacing w:line="360" w:lineRule="auto"/>
              <w:jc w:val="left"/>
              <w:rPr>
                <w:rFonts w:hint="eastAsia" w:eastAsia="宋体"/>
                <w:color w:val="auto"/>
                <w:highlight w:val="none"/>
              </w:rPr>
            </w:pPr>
            <w:r>
              <w:rPr>
                <w:rFonts w:hint="eastAsia" w:eastAsia="宋体"/>
                <w:color w:val="auto"/>
                <w:highlight w:val="none"/>
                <w:lang w:val="en-US" w:eastAsia="zh-CN"/>
              </w:rPr>
              <w:t>第二节专用合同条款12.2</w:t>
            </w:r>
            <w:r>
              <w:rPr>
                <w:rFonts w:hint="eastAsia" w:eastAsia="宋体"/>
                <w:color w:val="auto"/>
                <w:highlight w:val="none"/>
              </w:rPr>
              <w:t>定金或预付款</w:t>
            </w:r>
          </w:p>
          <w:p w14:paraId="7ECFD8C7">
            <w:pPr>
              <w:shd w:val="clear" w:color="auto" w:fill="auto"/>
              <w:spacing w:line="360" w:lineRule="auto"/>
              <w:jc w:val="left"/>
              <w:rPr>
                <w:rFonts w:hint="default"/>
                <w:highlight w:val="none"/>
                <w:lang w:val="en-US" w:eastAsia="zh-CN"/>
              </w:rPr>
            </w:pPr>
            <w:r>
              <w:rPr>
                <w:rFonts w:hint="eastAsia" w:eastAsia="宋体"/>
                <w:color w:val="auto"/>
                <w:highlight w:val="none"/>
              </w:rPr>
              <w:t>预付款的抵扣方式：</w:t>
            </w:r>
            <w:permStart w:id="0" w:edGrp="everyone"/>
            <w:r>
              <w:rPr>
                <w:rFonts w:hint="eastAsia" w:eastAsia="宋体"/>
                <w:color w:val="auto"/>
                <w:highlight w:val="none"/>
              </w:rPr>
              <w:t>竣工图完成后，经档案部门确认后，作为合同余款抵扣。</w:t>
            </w:r>
            <w:permEnd w:id="0"/>
          </w:p>
        </w:tc>
        <w:tc>
          <w:tcPr>
            <w:tcW w:w="5832" w:type="dxa"/>
            <w:noWrap w:val="0"/>
            <w:vAlign w:val="top"/>
          </w:tcPr>
          <w:p w14:paraId="43AC17C8">
            <w:pPr>
              <w:shd w:val="clear" w:color="auto" w:fill="auto"/>
              <w:spacing w:line="360" w:lineRule="auto"/>
              <w:jc w:val="left"/>
              <w:rPr>
                <w:rFonts w:hint="eastAsia" w:eastAsia="宋体"/>
                <w:color w:val="auto"/>
                <w:highlight w:val="none"/>
                <w:lang w:val="en-US" w:eastAsia="zh-CN"/>
              </w:rPr>
            </w:pPr>
            <w:r>
              <w:rPr>
                <w:rFonts w:hint="eastAsia"/>
                <w:highlight w:val="none"/>
                <w:lang w:val="en-US" w:eastAsia="zh-CN"/>
              </w:rPr>
              <w:t>修</w:t>
            </w:r>
            <w:r>
              <w:rPr>
                <w:rFonts w:hint="eastAsia" w:eastAsia="宋体"/>
                <w:color w:val="auto"/>
                <w:highlight w:val="none"/>
                <w:lang w:val="en-US" w:eastAsia="zh-CN"/>
              </w:rPr>
              <w:t>改为：</w:t>
            </w:r>
          </w:p>
          <w:p w14:paraId="396EF64F">
            <w:pPr>
              <w:shd w:val="clear" w:color="auto" w:fill="auto"/>
              <w:spacing w:line="360" w:lineRule="auto"/>
              <w:jc w:val="left"/>
              <w:rPr>
                <w:rFonts w:hint="default" w:ascii="Arial" w:hAnsi="Arial" w:eastAsia="宋体" w:cs="Times New Roman"/>
                <w:b/>
                <w:i/>
                <w:color w:val="000000"/>
                <w:kern w:val="2"/>
                <w:sz w:val="28"/>
                <w:szCs w:val="22"/>
                <w:highlight w:val="none"/>
                <w:lang w:val="en-US" w:eastAsia="zh-CN" w:bidi="ar-SA"/>
              </w:rPr>
            </w:pPr>
            <w:r>
              <w:rPr>
                <w:rFonts w:hint="eastAsia" w:eastAsia="宋体"/>
                <w:color w:val="auto"/>
                <w:highlight w:val="none"/>
                <w:lang w:val="en-US" w:eastAsia="zh-CN"/>
              </w:rPr>
              <w:t>预付款的抵扣方式：</w:t>
            </w:r>
            <w:r>
              <w:rPr>
                <w:rFonts w:hint="eastAsia" w:eastAsia="宋体"/>
                <w:color w:val="auto"/>
                <w:highlight w:val="none"/>
                <w:u w:val="single"/>
                <w:lang w:val="en-US" w:eastAsia="zh-CN"/>
              </w:rPr>
              <w:t>在支付首笔进度款时一次性抵扣。</w:t>
            </w:r>
          </w:p>
        </w:tc>
      </w:tr>
      <w:tr w14:paraId="6228E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7BBD51A">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4F6EF0E9">
            <w:pPr>
              <w:shd w:val="clear" w:color="auto" w:fill="auto"/>
              <w:spacing w:line="360" w:lineRule="auto"/>
              <w:jc w:val="left"/>
              <w:rPr>
                <w:rFonts w:hint="eastAsia" w:eastAsia="宋体"/>
                <w:color w:val="auto"/>
                <w:highlight w:val="none"/>
              </w:rPr>
            </w:pPr>
            <w:r>
              <w:rPr>
                <w:rFonts w:hint="eastAsia" w:eastAsia="宋体"/>
                <w:color w:val="auto"/>
                <w:highlight w:val="none"/>
                <w:lang w:val="en-US" w:eastAsia="zh-CN"/>
              </w:rPr>
              <w:t>第二节专用合同条款12.3</w:t>
            </w:r>
            <w:r>
              <w:rPr>
                <w:rFonts w:hint="eastAsia" w:ascii="Times New Roman"/>
                <w:color w:val="auto"/>
                <w:highlight w:val="none"/>
              </w:rPr>
              <w:t>中期支付</w:t>
            </w:r>
          </w:p>
          <w:p w14:paraId="4749E066">
            <w:pPr>
              <w:spacing w:line="360" w:lineRule="auto"/>
              <w:jc w:val="left"/>
              <w:rPr>
                <w:rFonts w:ascii="Times New Roman" w:hAnsi="Times New Roman"/>
                <w:highlight w:val="none"/>
              </w:rPr>
            </w:pPr>
            <w:r>
              <w:rPr>
                <w:rFonts w:hint="eastAsia" w:ascii="Times New Roman" w:hAnsi="Times New Roman"/>
                <w:highlight w:val="none"/>
              </w:rPr>
              <w:t>（3）</w:t>
            </w:r>
            <w:permStart w:id="1" w:edGrp="everyone"/>
            <w:r>
              <w:rPr>
                <w:rFonts w:hint="eastAsia" w:ascii="Times New Roman" w:hAnsi="Times New Roman"/>
                <w:highlight w:val="none"/>
                <w:u w:val="single"/>
              </w:rPr>
              <w:t>取得初步设计审查意见或初设批复后</w:t>
            </w:r>
            <w:r>
              <w:rPr>
                <w:rFonts w:hint="eastAsia" w:ascii="Times New Roman" w:hAnsi="Times New Roman"/>
                <w:highlight w:val="none"/>
              </w:rPr>
              <w:t>，支付合同总价的</w:t>
            </w:r>
            <w:r>
              <w:rPr>
                <w:rFonts w:hint="eastAsia" w:ascii="Times New Roman" w:hAnsi="Times New Roman"/>
                <w:highlight w:val="none"/>
                <w:u w:val="single"/>
              </w:rPr>
              <w:t>30%</w:t>
            </w:r>
            <w:r>
              <w:rPr>
                <w:rFonts w:hint="eastAsia" w:ascii="Times New Roman" w:hAnsi="Times New Roman"/>
                <w:highlight w:val="none"/>
              </w:rPr>
              <w:t>。</w:t>
            </w:r>
          </w:p>
          <w:permEnd w:id="1"/>
          <w:p w14:paraId="6AB0EA9D">
            <w:pPr>
              <w:spacing w:line="360" w:lineRule="auto"/>
              <w:jc w:val="left"/>
              <w:rPr>
                <w:rFonts w:ascii="Times New Roman" w:hAnsi="Times New Roman"/>
                <w:highlight w:val="none"/>
              </w:rPr>
            </w:pPr>
            <w:r>
              <w:rPr>
                <w:rFonts w:hint="eastAsia" w:ascii="Times New Roman" w:hAnsi="Times New Roman"/>
                <w:highlight w:val="none"/>
              </w:rPr>
              <w:t>（4）施工图及预算通过审查后支付合同总价的</w:t>
            </w:r>
            <w:permStart w:id="2" w:edGrp="everyone"/>
            <w:r>
              <w:rPr>
                <w:rFonts w:hint="eastAsia" w:ascii="Times New Roman" w:hAnsi="Times New Roman"/>
                <w:highlight w:val="none"/>
                <w:u w:val="single"/>
              </w:rPr>
              <w:t>20%</w:t>
            </w:r>
            <w:r>
              <w:rPr>
                <w:rFonts w:hint="eastAsia" w:ascii="Times New Roman" w:hAnsi="Times New Roman"/>
                <w:highlight w:val="none"/>
              </w:rPr>
              <w:t>。</w:t>
            </w:r>
            <w:permEnd w:id="2"/>
          </w:p>
          <w:p w14:paraId="3103B410">
            <w:pPr>
              <w:spacing w:line="360" w:lineRule="auto"/>
              <w:jc w:val="left"/>
              <w:rPr>
                <w:rFonts w:ascii="Times New Roman" w:hAnsi="Times New Roman"/>
                <w:highlight w:val="none"/>
              </w:rPr>
            </w:pPr>
            <w:r>
              <w:rPr>
                <w:rFonts w:hint="eastAsia" w:ascii="Times New Roman" w:hAnsi="Times New Roman"/>
                <w:highlight w:val="none"/>
              </w:rPr>
              <w:t>（5）竣工图完成后，经档案部门确认后，勘察设计人在申请最终支付的同时提交质量保证金担保（担保的形式包括银行提供的保函、央企财务公司提供的保函、保险公司提供的国家认可的具有法律效力的保险等，格式自定，担保有效期应至工程投运、消除全部设计缺陷后且缺陷责任期（竣工验收后2年）满]，发包人向勘察设计人支付合同余款。</w:t>
            </w:r>
          </w:p>
          <w:p w14:paraId="39AAB0E9">
            <w:pPr>
              <w:spacing w:line="360" w:lineRule="auto"/>
              <w:jc w:val="left"/>
              <w:rPr>
                <w:rFonts w:ascii="Times New Roman" w:hAnsi="Times New Roman"/>
                <w:highlight w:val="none"/>
              </w:rPr>
            </w:pPr>
            <w:r>
              <w:rPr>
                <w:rFonts w:hint="eastAsia" w:ascii="Times New Roman" w:hAnsi="Times New Roman"/>
                <w:highlight w:val="none"/>
              </w:rPr>
              <w:t>（6）质量保证金按合同结算价的</w:t>
            </w:r>
            <w:permStart w:id="3" w:edGrp="everyone"/>
            <w:r>
              <w:rPr>
                <w:rFonts w:hint="eastAsia" w:ascii="Times New Roman" w:hAnsi="Times New Roman"/>
                <w:highlight w:val="none"/>
                <w:u w:val="single"/>
              </w:rPr>
              <w:t>3 %</w:t>
            </w:r>
            <w:permEnd w:id="3"/>
            <w:r>
              <w:rPr>
                <w:rFonts w:hint="eastAsia" w:ascii="Times New Roman" w:hAnsi="Times New Roman"/>
                <w:highlight w:val="none"/>
              </w:rPr>
              <w:t>计列。</w:t>
            </w:r>
          </w:p>
          <w:p w14:paraId="146AEBEF">
            <w:pPr>
              <w:spacing w:line="360" w:lineRule="auto"/>
              <w:jc w:val="left"/>
              <w:rPr>
                <w:rFonts w:ascii="Times New Roman" w:hAnsi="Times New Roman"/>
                <w:highlight w:val="none"/>
              </w:rPr>
            </w:pPr>
            <w:r>
              <w:rPr>
                <w:rFonts w:hint="eastAsia" w:ascii="Times New Roman" w:hAnsi="Times New Roman"/>
                <w:highlight w:val="none"/>
              </w:rPr>
              <w:t>（7）每次付款前勘察设计人需提供等额增值税专用发票。</w:t>
            </w:r>
          </w:p>
          <w:p w14:paraId="1248DEE0">
            <w:pPr>
              <w:spacing w:line="360" w:lineRule="auto"/>
              <w:jc w:val="left"/>
              <w:rPr>
                <w:rFonts w:ascii="Times New Roman" w:hAnsi="Times New Roman"/>
                <w:highlight w:val="none"/>
              </w:rPr>
            </w:pPr>
            <w:r>
              <w:rPr>
                <w:rFonts w:hint="eastAsia" w:ascii="Times New Roman" w:hAnsi="Times New Roman"/>
                <w:highlight w:val="none"/>
              </w:rPr>
              <w:t>（8）若因勘察设计责任导致走廊拆迁赔偿数量超出初步设计</w:t>
            </w:r>
            <w:permStart w:id="4" w:edGrp="everyone"/>
            <w:r>
              <w:rPr>
                <w:rFonts w:hint="eastAsia" w:ascii="Times New Roman" w:hAnsi="Times New Roman"/>
                <w:highlight w:val="none"/>
                <w:u w:val="single"/>
              </w:rPr>
              <w:t xml:space="preserve">   </w:t>
            </w:r>
            <w:r>
              <w:rPr>
                <w:rFonts w:hint="eastAsia" w:ascii="Times New Roman" w:hAnsi="Times New Roman"/>
                <w:highlight w:val="none"/>
              </w:rPr>
              <w:t>%</w:t>
            </w:r>
            <w:permEnd w:id="4"/>
            <w:r>
              <w:rPr>
                <w:rFonts w:hint="eastAsia" w:ascii="Times New Roman" w:hAnsi="Times New Roman"/>
                <w:highlight w:val="none"/>
              </w:rPr>
              <w:t>，或林木砍伐赔偿数量超出初步设计</w:t>
            </w:r>
            <w:permStart w:id="5" w:edGrp="everyone"/>
            <w:r>
              <w:rPr>
                <w:rFonts w:hint="eastAsia" w:ascii="Times New Roman" w:hAnsi="Times New Roman"/>
                <w:highlight w:val="none"/>
                <w:u w:val="single"/>
              </w:rPr>
              <w:t xml:space="preserve">   </w:t>
            </w:r>
            <w:r>
              <w:rPr>
                <w:rFonts w:hint="eastAsia" w:ascii="Times New Roman" w:hAnsi="Times New Roman"/>
                <w:highlight w:val="none"/>
              </w:rPr>
              <w:t>%</w:t>
            </w:r>
            <w:permEnd w:id="5"/>
            <w:r>
              <w:rPr>
                <w:rFonts w:hint="eastAsia" w:ascii="Times New Roman" w:hAnsi="Times New Roman"/>
                <w:highlight w:val="none"/>
              </w:rPr>
              <w:t>，或综合拆迁赔偿数量超出初步设计</w:t>
            </w:r>
            <w:permStart w:id="6" w:edGrp="everyone"/>
            <w:r>
              <w:rPr>
                <w:rFonts w:hint="eastAsia" w:ascii="Times New Roman" w:hAnsi="Times New Roman"/>
                <w:highlight w:val="none"/>
                <w:u w:val="single"/>
              </w:rPr>
              <w:t xml:space="preserve">   </w:t>
            </w:r>
            <w:r>
              <w:rPr>
                <w:rFonts w:hint="eastAsia" w:ascii="Times New Roman" w:hAnsi="Times New Roman"/>
                <w:highlight w:val="none"/>
              </w:rPr>
              <w:t>%</w:t>
            </w:r>
            <w:permEnd w:id="6"/>
            <w:r>
              <w:rPr>
                <w:rFonts w:hint="eastAsia" w:ascii="Times New Roman" w:hAnsi="Times New Roman"/>
                <w:highlight w:val="none"/>
              </w:rPr>
              <w:t>，按不低于合同总价的</w:t>
            </w:r>
            <w:permStart w:id="7" w:edGrp="everyone"/>
            <w:r>
              <w:rPr>
                <w:rFonts w:hint="eastAsia" w:ascii="Times New Roman" w:hAnsi="Times New Roman"/>
                <w:highlight w:val="none"/>
                <w:u w:val="single"/>
              </w:rPr>
              <w:t xml:space="preserve">   </w:t>
            </w:r>
            <w:r>
              <w:rPr>
                <w:rFonts w:hint="eastAsia" w:ascii="Times New Roman" w:hAnsi="Times New Roman"/>
                <w:highlight w:val="none"/>
              </w:rPr>
              <w:t>%</w:t>
            </w:r>
            <w:permEnd w:id="7"/>
            <w:r>
              <w:rPr>
                <w:rFonts w:hint="eastAsia" w:ascii="Times New Roman" w:hAnsi="Times New Roman"/>
                <w:highlight w:val="none"/>
              </w:rPr>
              <w:t>扣减。并按实际损失进行赔偿。</w:t>
            </w:r>
          </w:p>
          <w:p w14:paraId="1B3D1391">
            <w:pPr>
              <w:spacing w:line="360" w:lineRule="auto"/>
              <w:jc w:val="left"/>
              <w:rPr>
                <w:rFonts w:ascii="Times New Roman" w:hAnsi="Times New Roman"/>
                <w:highlight w:val="none"/>
              </w:rPr>
            </w:pPr>
            <w:r>
              <w:rPr>
                <w:rFonts w:hint="eastAsia" w:ascii="Times New Roman" w:hAnsi="Times New Roman"/>
                <w:highlight w:val="none"/>
              </w:rPr>
              <w:t>（9）若因勘察设计责任导致工程造价结算价格超出初步设计批准概算的，或初步设计批准概算超出批复可研投资估算的，按不低于合同总价的</w:t>
            </w:r>
            <w:permStart w:id="8" w:edGrp="everyone"/>
            <w:r>
              <w:rPr>
                <w:rFonts w:hint="eastAsia" w:ascii="Times New Roman" w:hAnsi="Times New Roman"/>
                <w:highlight w:val="none"/>
                <w:u w:val="single"/>
              </w:rPr>
              <w:t>5%</w:t>
            </w:r>
            <w:permEnd w:id="8"/>
            <w:r>
              <w:rPr>
                <w:rFonts w:hint="eastAsia" w:ascii="Times New Roman" w:hAnsi="Times New Roman"/>
                <w:highlight w:val="none"/>
              </w:rPr>
              <w:t>扣减，质量保证金可扣完（或在合同价格中扣）。</w:t>
            </w:r>
          </w:p>
          <w:p w14:paraId="5586848D">
            <w:pPr>
              <w:spacing w:line="360" w:lineRule="auto"/>
              <w:jc w:val="left"/>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rPr>
              <w:t>（10）支付方式：</w:t>
            </w:r>
            <w:r>
              <w:rPr>
                <w:rFonts w:hint="eastAsia" w:ascii="Times New Roman" w:hAnsi="Times New Roman" w:eastAsia="宋体" w:cs="Times New Roman"/>
                <w:highlight w:val="none"/>
                <w:lang w:val="en-US" w:eastAsia="zh-CN"/>
              </w:rPr>
              <w:t>包括电汇、转账、汇票、票据、支票和双方认可的其他支付方式。如需使用商业汇票进行支付的，由款项支付方承担资金成本（买方付息贴现）。</w:t>
            </w:r>
          </w:p>
          <w:p w14:paraId="474E476E">
            <w:pPr>
              <w:shd w:val="clear" w:color="auto" w:fill="auto"/>
              <w:spacing w:line="360" w:lineRule="auto"/>
              <w:jc w:val="left"/>
              <w:rPr>
                <w:rFonts w:hint="default" w:ascii="Calibri" w:hAnsi="Calibri" w:eastAsia="宋体" w:cs="Times New Roman"/>
                <w:kern w:val="2"/>
                <w:sz w:val="21"/>
                <w:szCs w:val="22"/>
                <w:highlight w:val="none"/>
                <w:lang w:val="en-US" w:eastAsia="zh-CN" w:bidi="ar-SA"/>
              </w:rPr>
            </w:pPr>
            <w:r>
              <w:rPr>
                <w:rFonts w:hint="eastAsia" w:ascii="Times New Roman" w:hAnsi="Times New Roman"/>
                <w:highlight w:val="none"/>
              </w:rPr>
              <w:t>（11）其他约定：</w:t>
            </w:r>
            <w:permStart w:id="9" w:edGrp="everyone"/>
            <w:r>
              <w:rPr>
                <w:rFonts w:hint="eastAsia" w:ascii="Times New Roman" w:hAnsi="Times New Roman"/>
                <w:szCs w:val="21"/>
                <w:highlight w:val="none"/>
                <w:u w:val="single"/>
              </w:rPr>
              <w:t xml:space="preserve">            </w:t>
            </w:r>
            <w:r>
              <w:rPr>
                <w:rFonts w:ascii="Times New Roman" w:hAnsi="Times New Roman"/>
                <w:szCs w:val="21"/>
                <w:highlight w:val="none"/>
              </w:rPr>
              <w:t>。</w:t>
            </w:r>
            <w:r>
              <w:rPr>
                <w:rFonts w:hint="eastAsia" w:ascii="Times New Roman" w:hAnsi="Times New Roman"/>
                <w:highlight w:val="none"/>
              </w:rPr>
              <w:t xml:space="preserve"> </w:t>
            </w:r>
            <w:permEnd w:id="9"/>
            <w:r>
              <w:rPr>
                <w:rFonts w:hint="eastAsia" w:ascii="Times New Roman" w:hAnsi="Times New Roman"/>
                <w:highlight w:val="none"/>
              </w:rPr>
              <w:t xml:space="preserve"> </w:t>
            </w:r>
          </w:p>
        </w:tc>
        <w:tc>
          <w:tcPr>
            <w:tcW w:w="5832" w:type="dxa"/>
            <w:noWrap w:val="0"/>
            <w:vAlign w:val="top"/>
          </w:tcPr>
          <w:p w14:paraId="2A0EF17F">
            <w:pPr>
              <w:shd w:val="clear" w:color="auto" w:fill="auto"/>
              <w:spacing w:line="360" w:lineRule="auto"/>
              <w:jc w:val="left"/>
              <w:rPr>
                <w:rFonts w:hint="eastAsia"/>
                <w:highlight w:val="none"/>
                <w:lang w:val="en-US" w:eastAsia="zh-CN"/>
              </w:rPr>
            </w:pPr>
            <w:r>
              <w:rPr>
                <w:rFonts w:hint="eastAsia"/>
                <w:highlight w:val="none"/>
                <w:lang w:val="en-US" w:eastAsia="zh-CN"/>
              </w:rPr>
              <w:t>修改为：</w:t>
            </w:r>
          </w:p>
          <w:p w14:paraId="16A5BDDD">
            <w:pPr>
              <w:numPr>
                <w:ilvl w:val="0"/>
                <w:numId w:val="1"/>
              </w:numPr>
              <w:jc w:val="left"/>
              <w:rPr>
                <w:rFonts w:hint="eastAsia"/>
                <w:highlight w:val="none"/>
              </w:rPr>
            </w:pPr>
            <w:r>
              <w:rPr>
                <w:rFonts w:hint="eastAsia"/>
                <w:highlight w:val="none"/>
              </w:rPr>
              <w:t>取得初步设计审查意见或初设批复后，支付已完成初设评审的单项工程对应合同价的30%。（如不设预付款，则付至40%）</w:t>
            </w:r>
          </w:p>
          <w:p w14:paraId="5DD18560">
            <w:pPr>
              <w:spacing w:line="360" w:lineRule="auto"/>
              <w:rPr>
                <w:rFonts w:hint="eastAsia" w:ascii="宋体" w:hAnsi="宋体" w:cs="宋体"/>
                <w:color w:val="auto"/>
                <w:kern w:val="0"/>
                <w:szCs w:val="21"/>
                <w:highlight w:val="none"/>
              </w:rPr>
            </w:pPr>
            <w:r>
              <w:rPr>
                <w:rFonts w:hint="eastAsia"/>
                <w:color w:val="auto"/>
                <w:highlight w:val="none"/>
              </w:rPr>
              <w:t>（4）施工图及预算通过审查后，</w:t>
            </w:r>
            <w:r>
              <w:rPr>
                <w:rFonts w:hint="eastAsia" w:ascii="宋体" w:hAnsi="宋体" w:cs="宋体"/>
                <w:color w:val="auto"/>
                <w:kern w:val="0"/>
                <w:szCs w:val="21"/>
                <w:highlight w:val="none"/>
              </w:rPr>
              <w:t>支付已完成施工图评审的单项工程对应合同价的</w:t>
            </w:r>
            <w:r>
              <w:rPr>
                <w:rFonts w:hint="eastAsia" w:ascii="宋体" w:hAnsi="宋体" w:cs="宋体"/>
                <w:color w:val="auto"/>
                <w:kern w:val="0"/>
                <w:szCs w:val="21"/>
                <w:highlight w:val="none"/>
                <w:u w:val="single"/>
              </w:rPr>
              <w:t>20</w:t>
            </w:r>
            <w:r>
              <w:rPr>
                <w:rFonts w:hint="eastAsia" w:ascii="宋体" w:hAnsi="宋体" w:cs="宋体"/>
                <w:color w:val="auto"/>
                <w:kern w:val="0"/>
                <w:szCs w:val="21"/>
                <w:highlight w:val="none"/>
              </w:rPr>
              <w:t>%；</w:t>
            </w:r>
          </w:p>
          <w:p w14:paraId="2A385F93">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（5）土建施工完成后，设计单位完成全部土建部分设计变更（如有）审查流程且纸质版变更资料签章完备后，支付合同价的</w:t>
            </w:r>
            <w:r>
              <w:rPr>
                <w:rFonts w:hint="eastAsia" w:ascii="宋体" w:hAnsi="宋体" w:cs="宋体"/>
                <w:color w:val="auto"/>
                <w:kern w:val="0"/>
                <w:szCs w:val="21"/>
                <w:highlight w:val="none"/>
                <w:u w:val="single"/>
              </w:rPr>
              <w:t>10%</w:t>
            </w:r>
            <w:r>
              <w:rPr>
                <w:rFonts w:hint="eastAsia" w:ascii="宋体" w:hAnsi="宋体" w:cs="宋体"/>
                <w:color w:val="auto"/>
                <w:kern w:val="0"/>
                <w:szCs w:val="21"/>
                <w:highlight w:val="none"/>
              </w:rPr>
              <w:t>；</w:t>
            </w:r>
          </w:p>
          <w:p w14:paraId="5471EC83">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（6）投产验收前，设计单位完成全部电气安装部分设计变更（如有）审查流程且纸质版变更资料签章完备后，支付合同价的</w:t>
            </w:r>
            <w:r>
              <w:rPr>
                <w:rFonts w:hint="eastAsia" w:ascii="宋体" w:hAnsi="宋体" w:cs="宋体"/>
                <w:color w:val="auto"/>
                <w:kern w:val="0"/>
                <w:szCs w:val="21"/>
                <w:highlight w:val="none"/>
                <w:u w:val="single"/>
              </w:rPr>
              <w:t>10%</w:t>
            </w:r>
            <w:r>
              <w:rPr>
                <w:rFonts w:hint="eastAsia" w:ascii="宋体" w:hAnsi="宋体" w:cs="宋体"/>
                <w:color w:val="auto"/>
                <w:kern w:val="0"/>
                <w:szCs w:val="21"/>
                <w:highlight w:val="none"/>
              </w:rPr>
              <w:t>；</w:t>
            </w:r>
          </w:p>
          <w:p w14:paraId="4DF03D9D">
            <w:pPr>
              <w:spacing w:line="360" w:lineRule="auto"/>
              <w:rPr>
                <w:rFonts w:hint="eastAsia"/>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）竣工图完成，经档案部门确认后，勘察设计人提交勘察设计费结算书，最终合同结算价经业主或委托的第三方造价咨询机构审核确定；</w:t>
            </w:r>
          </w:p>
          <w:p w14:paraId="4A6D9AEB">
            <w:pPr>
              <w:spacing w:line="360" w:lineRule="auto"/>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结算费用确定后，勘察设计人在申请最终支付的同时提交质量保证金担保（担保的形式包括银行提供的保函、央企财务公司提供的保函、保险公司提供的国家认可的具有法律效力的保险等，格式自定，担保有效期应至工程投运、消除全部设计缺陷后且缺陷责任期（竣工验收后2年）满</w:t>
            </w:r>
            <w:r>
              <w:rPr>
                <w:rFonts w:hint="eastAsia"/>
                <w:color w:val="auto"/>
                <w:highlight w:val="none"/>
                <w:lang w:eastAsia="zh-CN"/>
              </w:rPr>
              <w:t>）</w:t>
            </w:r>
            <w:r>
              <w:rPr>
                <w:rFonts w:hint="eastAsia"/>
                <w:color w:val="auto"/>
                <w:highlight w:val="none"/>
              </w:rPr>
              <w:t>，发包人向勘察设计人支付合同余款。</w:t>
            </w:r>
          </w:p>
          <w:p w14:paraId="3A698A93">
            <w:pPr>
              <w:spacing w:line="360" w:lineRule="auto"/>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）质量保证金按合同结算价的</w:t>
            </w:r>
            <w:r>
              <w:rPr>
                <w:rFonts w:hint="eastAsia"/>
                <w:color w:val="auto"/>
                <w:highlight w:val="none"/>
                <w:u w:val="single"/>
              </w:rPr>
              <w:t>3%</w:t>
            </w:r>
            <w:r>
              <w:rPr>
                <w:rFonts w:hint="eastAsia"/>
                <w:color w:val="auto"/>
                <w:highlight w:val="none"/>
              </w:rPr>
              <w:t>计列。</w:t>
            </w:r>
          </w:p>
          <w:p w14:paraId="023D9FA2">
            <w:pPr>
              <w:spacing w:line="360" w:lineRule="auto"/>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）每次付款前勘察设计人需提供等额增值税专用发票。</w:t>
            </w:r>
            <w:r>
              <w:rPr>
                <w:rFonts w:hint="eastAsia" w:ascii="宋体" w:hAnsi="宋体" w:cs="宋体"/>
                <w:color w:val="auto"/>
                <w:kern w:val="0"/>
                <w:szCs w:val="21"/>
                <w:highlight w:val="none"/>
              </w:rPr>
              <w:t>若工程延迟投产，在竣工验收前，勘察设计人必须无条件办理履约保函的续期，否则，建设单位不予批准请款申请。</w:t>
            </w:r>
          </w:p>
          <w:p w14:paraId="3A20C4A5">
            <w:pPr>
              <w:spacing w:line="360" w:lineRule="auto"/>
              <w:rPr>
                <w:rFonts w:hint="eastAsia"/>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）支付方式：包括电汇、汇票、支票和双方认可的其他支付方式。</w:t>
            </w:r>
          </w:p>
          <w:p w14:paraId="33149C43">
            <w:pPr>
              <w:spacing w:line="360" w:lineRule="auto"/>
              <w:rPr>
                <w:rFonts w:hint="eastAsia" w:ascii="Times New Roman" w:hAnsi="Times New Roman"/>
                <w:color w:val="auto"/>
                <w:highlight w:val="none"/>
              </w:rPr>
            </w:pPr>
            <w:r>
              <w:rPr>
                <w:rFonts w:hint="eastAsia" w:ascii="Times New Roman" w:hAnsi="Times New Roman"/>
                <w:color w:val="auto"/>
                <w:highlight w:val="none"/>
              </w:rPr>
              <w:t>（</w:t>
            </w:r>
            <w:r>
              <w:rPr>
                <w:rFonts w:hint="eastAsia" w:ascii="Times New Roman" w:hAnsi="Times New Roman"/>
                <w:color w:val="auto"/>
                <w:highlight w:val="none"/>
                <w:lang w:val="en-US" w:eastAsia="zh-CN"/>
              </w:rPr>
              <w:t>12</w:t>
            </w:r>
            <w:r>
              <w:rPr>
                <w:rFonts w:hint="eastAsia" w:ascii="Times New Roman" w:hAnsi="Times New Roman"/>
                <w:color w:val="auto"/>
                <w:highlight w:val="none"/>
              </w:rPr>
              <w:t>）支付方式：</w:t>
            </w:r>
            <w:r>
              <w:rPr>
                <w:rFonts w:hint="eastAsia" w:ascii="宋体" w:hAnsi="宋体"/>
                <w:color w:val="auto"/>
                <w:szCs w:val="21"/>
                <w:highlight w:val="none"/>
              </w:rPr>
              <w:t>包括</w:t>
            </w:r>
            <w:r>
              <w:rPr>
                <w:rFonts w:ascii="宋体" w:hAnsi="宋体"/>
                <w:color w:val="auto"/>
                <w:szCs w:val="21"/>
                <w:highlight w:val="none"/>
              </w:rPr>
              <w:t>电汇</w:t>
            </w:r>
            <w:r>
              <w:rPr>
                <w:rFonts w:hint="eastAsia" w:ascii="宋体" w:hAnsi="宋体"/>
                <w:color w:val="auto"/>
                <w:szCs w:val="21"/>
                <w:highlight w:val="none"/>
              </w:rPr>
              <w:t>、转账</w:t>
            </w:r>
            <w:r>
              <w:rPr>
                <w:rFonts w:ascii="宋体" w:hAnsi="宋体"/>
                <w:color w:val="auto"/>
                <w:szCs w:val="21"/>
                <w:highlight w:val="none"/>
              </w:rPr>
              <w:t>、汇票</w:t>
            </w:r>
            <w:r>
              <w:rPr>
                <w:rFonts w:hint="eastAsia" w:ascii="宋体" w:hAnsi="宋体"/>
                <w:color w:val="auto"/>
                <w:szCs w:val="21"/>
                <w:highlight w:val="none"/>
              </w:rPr>
              <w:t>、票据</w:t>
            </w:r>
            <w:r>
              <w:rPr>
                <w:rFonts w:ascii="宋体" w:hAnsi="宋体"/>
                <w:color w:val="auto"/>
                <w:szCs w:val="21"/>
                <w:highlight w:val="none"/>
              </w:rPr>
              <w:t>、支票和双方认可的其他支付方式</w:t>
            </w:r>
            <w:r>
              <w:rPr>
                <w:rFonts w:hint="eastAsia" w:ascii="宋体" w:hAnsi="宋体"/>
                <w:color w:val="auto"/>
                <w:szCs w:val="21"/>
                <w:highlight w:val="none"/>
              </w:rPr>
              <w:t>。</w:t>
            </w:r>
          </w:p>
          <w:p w14:paraId="38289774">
            <w:pPr>
              <w:pStyle w:val="2"/>
              <w:numPr>
                <w:ilvl w:val="0"/>
                <w:numId w:val="0"/>
              </w:numPr>
              <w:rPr>
                <w:rFonts w:hint="default"/>
                <w:highlight w:val="none"/>
                <w:lang w:val="en-US" w:eastAsia="zh-CN"/>
              </w:rPr>
            </w:pPr>
            <w:r>
              <w:rPr>
                <w:rFonts w:hint="eastAsia" w:ascii="Times New Roman" w:hAnsi="Times New Roman"/>
                <w:color w:val="auto"/>
                <w:highlight w:val="none"/>
              </w:rPr>
              <w:t>（1</w:t>
            </w:r>
            <w:r>
              <w:rPr>
                <w:rFonts w:hint="eastAsia" w:ascii="Times New Roman" w:hAnsi="Times New Roman"/>
                <w:color w:val="auto"/>
                <w:highlight w:val="none"/>
                <w:lang w:val="en-US" w:eastAsia="zh-CN"/>
              </w:rPr>
              <w:t>3</w:t>
            </w:r>
            <w:r>
              <w:rPr>
                <w:rFonts w:hint="eastAsia" w:ascii="Times New Roman" w:hAnsi="Times New Roman"/>
                <w:color w:val="auto"/>
                <w:highlight w:val="none"/>
              </w:rPr>
              <w:t>）其他约定：</w:t>
            </w:r>
            <w:r>
              <w:rPr>
                <w:rFonts w:hint="eastAsia" w:ascii="Times New Roman" w:hAnsi="Times New Roman"/>
                <w:color w:val="auto"/>
                <w:szCs w:val="21"/>
                <w:highlight w:val="none"/>
                <w:u w:val="single"/>
              </w:rPr>
              <w:t xml:space="preserve">            </w:t>
            </w:r>
            <w:r>
              <w:rPr>
                <w:rFonts w:ascii="Times New Roman" w:hAnsi="Times New Roman"/>
                <w:color w:val="auto"/>
                <w:szCs w:val="21"/>
                <w:highlight w:val="none"/>
              </w:rPr>
              <w:t>。</w:t>
            </w:r>
          </w:p>
        </w:tc>
      </w:tr>
      <w:tr w14:paraId="10B03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66814669">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07E6DB3B">
            <w:pPr>
              <w:jc w:val="left"/>
              <w:rPr>
                <w:rFonts w:hint="eastAsia"/>
                <w:highlight w:val="none"/>
                <w:lang w:val="en-US" w:eastAsia="zh-CN"/>
              </w:rPr>
            </w:pPr>
            <w:r>
              <w:rPr>
                <w:rFonts w:hint="eastAsia"/>
                <w:highlight w:val="none"/>
                <w:lang w:val="en-US" w:eastAsia="zh-CN"/>
              </w:rPr>
              <w:t>第二节专用合同条款12.4费用结算</w:t>
            </w:r>
          </w:p>
          <w:p w14:paraId="553C9AA7">
            <w:pPr>
              <w:spacing w:line="360" w:lineRule="auto"/>
              <w:rPr>
                <w:rFonts w:ascii="Times New Roman" w:hAnsi="Times New Roman"/>
                <w:szCs w:val="21"/>
                <w:highlight w:val="none"/>
              </w:rPr>
            </w:pPr>
            <w:r>
              <w:rPr>
                <w:rFonts w:hint="eastAsia" w:ascii="Times New Roman" w:hAnsi="Times New Roman"/>
                <w:highlight w:val="none"/>
              </w:rPr>
              <w:t>增加以下内容到第12.4款：</w:t>
            </w:r>
          </w:p>
          <w:p w14:paraId="0015AE3C">
            <w:pPr>
              <w:pStyle w:val="3"/>
              <w:spacing w:line="360" w:lineRule="auto"/>
              <w:ind w:left="0" w:leftChars="0" w:firstLine="0" w:firstLineChars="0"/>
              <w:rPr>
                <w:rFonts w:hAnsi="宋体"/>
                <w:szCs w:val="21"/>
                <w:highlight w:val="none"/>
              </w:rPr>
            </w:pPr>
            <w:r>
              <w:rPr>
                <w:rFonts w:hint="eastAsia" w:hAnsi="宋体"/>
                <w:szCs w:val="21"/>
                <w:highlight w:val="none"/>
              </w:rPr>
              <w:t>12.4.5 本合同</w:t>
            </w:r>
            <w:r>
              <w:rPr>
                <w:rFonts w:hAnsi="宋体"/>
                <w:szCs w:val="21"/>
                <w:highlight w:val="none"/>
              </w:rPr>
              <w:t>采用</w:t>
            </w:r>
            <w:permStart w:id="10" w:edGrp="everyone"/>
            <w:r>
              <w:rPr>
                <w:rFonts w:hAnsi="宋体"/>
                <w:szCs w:val="21"/>
                <w:highlight w:val="none"/>
                <w:u w:val="single"/>
              </w:rPr>
              <w:t>固定总价形式</w:t>
            </w:r>
            <w:permEnd w:id="10"/>
            <w:r>
              <w:rPr>
                <w:rFonts w:hAnsi="宋体"/>
                <w:szCs w:val="21"/>
                <w:highlight w:val="none"/>
              </w:rPr>
              <w:t>，</w:t>
            </w:r>
            <w:r>
              <w:rPr>
                <w:rFonts w:hint="eastAsia" w:hAnsi="宋体"/>
                <w:szCs w:val="21"/>
                <w:highlight w:val="none"/>
              </w:rPr>
              <w:t>最终合同结算价为：</w:t>
            </w:r>
            <w:permStart w:id="11" w:edGrp="everyone"/>
            <w:r>
              <w:rPr>
                <w:rFonts w:hint="eastAsia" w:hAnsi="宋体"/>
                <w:szCs w:val="21"/>
                <w:highlight w:val="none"/>
                <w:u w:val="single"/>
              </w:rPr>
              <w:t>按合同所包含规模范围总价包干。若实施阶段因规模变化而导致需要调整可研、初设的，则最终合同结算价按调整规模后的批复的初设概算对应的勘察设计费×（1-投标下浮率）进行结算</w:t>
            </w:r>
            <w:r>
              <w:rPr>
                <w:rFonts w:hint="eastAsia" w:hAnsi="宋体"/>
                <w:szCs w:val="21"/>
                <w:highlight w:val="none"/>
              </w:rPr>
              <w:t>。</w:t>
            </w:r>
            <w:permEnd w:id="11"/>
          </w:p>
          <w:p w14:paraId="046C28E8">
            <w:pPr>
              <w:pStyle w:val="2"/>
              <w:ind w:left="0" w:leftChars="0" w:firstLine="0" w:firstLineChars="0"/>
              <w:rPr>
                <w:rFonts w:hint="default"/>
                <w:highlight w:val="none"/>
                <w:lang w:val="en-US" w:eastAsia="zh-CN"/>
              </w:rPr>
            </w:pPr>
          </w:p>
        </w:tc>
        <w:tc>
          <w:tcPr>
            <w:tcW w:w="5832" w:type="dxa"/>
            <w:noWrap w:val="0"/>
            <w:vAlign w:val="top"/>
          </w:tcPr>
          <w:p w14:paraId="085DD008">
            <w:pPr>
              <w:jc w:val="both"/>
              <w:rPr>
                <w:rFonts w:hint="eastAsia"/>
                <w:highlight w:val="none"/>
                <w:lang w:val="en-US" w:eastAsia="zh-CN"/>
              </w:rPr>
            </w:pPr>
            <w:r>
              <w:rPr>
                <w:rFonts w:hint="eastAsia"/>
                <w:highlight w:val="none"/>
                <w:lang w:val="en-US" w:eastAsia="zh-CN"/>
              </w:rPr>
              <w:t>第二节专用合同条款12.4费用结算</w:t>
            </w:r>
          </w:p>
          <w:p w14:paraId="7D33CC9A">
            <w:pPr>
              <w:jc w:val="both"/>
              <w:rPr>
                <w:rFonts w:hint="eastAsia"/>
                <w:highlight w:val="none"/>
              </w:rPr>
            </w:pPr>
            <w:r>
              <w:rPr>
                <w:rFonts w:hint="eastAsia"/>
                <w:highlight w:val="none"/>
              </w:rPr>
              <w:t>增加以下内容到第12.4款：</w:t>
            </w:r>
          </w:p>
          <w:p w14:paraId="0F129059">
            <w:pPr>
              <w:pStyle w:val="3"/>
              <w:spacing w:line="360" w:lineRule="auto"/>
              <w:ind w:left="0" w:leftChars="0" w:firstLine="0" w:firstLineChars="0"/>
              <w:rPr>
                <w:rFonts w:hint="eastAsia" w:hAnsi="宋体"/>
                <w:color w:val="auto"/>
                <w:szCs w:val="21"/>
                <w:highlight w:val="none"/>
                <w:lang w:eastAsia="zh-CN"/>
              </w:rPr>
            </w:pPr>
            <w:r>
              <w:rPr>
                <w:rFonts w:hint="eastAsia" w:hAnsi="宋体"/>
                <w:color w:val="auto"/>
                <w:szCs w:val="21"/>
                <w:highlight w:val="none"/>
              </w:rPr>
              <w:t>12.4.5 本合同</w:t>
            </w:r>
            <w:r>
              <w:rPr>
                <w:rFonts w:hAnsi="宋体"/>
                <w:color w:val="auto"/>
                <w:szCs w:val="21"/>
                <w:highlight w:val="none"/>
              </w:rPr>
              <w:t>采用</w:t>
            </w:r>
            <w:r>
              <w:rPr>
                <w:rFonts w:hint="eastAsia" w:hAnsi="宋体"/>
                <w:color w:val="auto"/>
                <w:szCs w:val="21"/>
                <w:highlight w:val="none"/>
                <w:u w:val="single"/>
              </w:rPr>
              <w:t xml:space="preserve">  </w:t>
            </w:r>
            <w:r>
              <w:rPr>
                <w:rFonts w:hAnsi="宋体"/>
                <w:color w:val="auto"/>
                <w:szCs w:val="21"/>
                <w:highlight w:val="none"/>
                <w:u w:val="single"/>
              </w:rPr>
              <w:t>总价</w:t>
            </w:r>
            <w:r>
              <w:rPr>
                <w:rFonts w:hint="eastAsia" w:hAnsi="宋体"/>
                <w:color w:val="auto"/>
                <w:szCs w:val="21"/>
                <w:highlight w:val="none"/>
                <w:u w:val="single"/>
              </w:rPr>
              <w:t xml:space="preserve">  </w:t>
            </w:r>
            <w:r>
              <w:rPr>
                <w:rFonts w:hint="eastAsia" w:ascii="宋体" w:hAnsi="宋体"/>
                <w:color w:val="auto"/>
                <w:highlight w:val="none"/>
              </w:rPr>
              <w:t>合同</w:t>
            </w:r>
            <w:r>
              <w:rPr>
                <w:rFonts w:hAnsi="宋体"/>
                <w:color w:val="auto"/>
                <w:szCs w:val="21"/>
                <w:highlight w:val="none"/>
              </w:rPr>
              <w:t>形式</w:t>
            </w:r>
            <w:r>
              <w:rPr>
                <w:rFonts w:hint="eastAsia" w:ascii="宋体" w:hAnsi="宋体" w:cs="宋体"/>
                <w:color w:val="auto"/>
                <w:szCs w:val="21"/>
                <w:highlight w:val="none"/>
              </w:rPr>
              <w:t>。最终合同结算价为：</w:t>
            </w:r>
            <w:r>
              <w:rPr>
                <w:rFonts w:hint="eastAsia" w:ascii="宋体" w:hAnsi="宋体" w:cs="宋体"/>
                <w:color w:val="auto"/>
                <w:szCs w:val="21"/>
                <w:highlight w:val="none"/>
                <w:lang w:eastAsia="zh-CN"/>
              </w:rPr>
              <w:t>（</w:t>
            </w:r>
            <w:r>
              <w:rPr>
                <w:rFonts w:hint="eastAsia" w:ascii="宋体" w:hAnsi="宋体" w:cs="Arial"/>
                <w:color w:val="auto"/>
                <w:highlight w:val="none"/>
                <w:u w:val="single"/>
                <w:lang w:eastAsia="zh-CN"/>
              </w:rPr>
              <w:t>与合同范围对应的</w:t>
            </w:r>
            <w:r>
              <w:rPr>
                <w:rFonts w:hint="eastAsia" w:ascii="宋体" w:hAnsi="宋体" w:cs="Arial"/>
                <w:color w:val="auto"/>
                <w:highlight w:val="none"/>
                <w:u w:val="single"/>
              </w:rPr>
              <w:t>审定初步设计概算</w:t>
            </w:r>
            <w:r>
              <w:rPr>
                <w:rFonts w:hint="eastAsia" w:ascii="宋体" w:hAnsi="宋体" w:cs="宋体"/>
                <w:color w:val="auto"/>
                <w:szCs w:val="21"/>
                <w:highlight w:val="none"/>
                <w:u w:val="single"/>
              </w:rPr>
              <w:t>勘察设计费</w:t>
            </w:r>
            <w:r>
              <w:rPr>
                <w:rFonts w:hint="eastAsia" w:ascii="宋体" w:hAnsi="宋体" w:cs="宋体"/>
                <w:color w:val="auto"/>
                <w:szCs w:val="21"/>
                <w:highlight w:val="none"/>
                <w:u w:val="single"/>
                <w:lang w:eastAsia="zh-CN"/>
              </w:rPr>
              <w:t xml:space="preserve"> + 工程</w:t>
            </w:r>
            <w:r>
              <w:rPr>
                <w:rFonts w:hint="eastAsia" w:ascii="宋体" w:hAnsi="宋体" w:cs="宋体"/>
                <w:color w:val="auto"/>
                <w:szCs w:val="21"/>
                <w:highlight w:val="none"/>
                <w:u w:val="single"/>
              </w:rPr>
              <w:t>规模范围以外实际发生的勘察设计工作费用</w:t>
            </w:r>
            <w:r>
              <w:rPr>
                <w:rFonts w:hint="eastAsia" w:ascii="宋体" w:hAnsi="宋体" w:cs="宋体"/>
                <w:color w:val="auto"/>
                <w:szCs w:val="21"/>
                <w:highlight w:val="none"/>
                <w:lang w:eastAsia="zh-CN"/>
              </w:rPr>
              <w:t>）</w:t>
            </w:r>
            <w:r>
              <w:rPr>
                <w:rFonts w:hint="eastAsia" w:hAnsi="宋体"/>
                <w:color w:val="auto"/>
                <w:szCs w:val="21"/>
                <w:highlight w:val="none"/>
                <w:u w:val="single"/>
              </w:rPr>
              <w:t>×（1-投标下浮率）</w:t>
            </w:r>
            <w:r>
              <w:rPr>
                <w:rFonts w:hint="eastAsia" w:ascii="宋体" w:hAnsi="宋体" w:cs="Arial"/>
                <w:color w:val="auto"/>
                <w:highlight w:val="none"/>
                <w:u w:val="single"/>
              </w:rPr>
              <w:t xml:space="preserve">±合同内约定且实际发生的相关奖罚费用 </w:t>
            </w:r>
            <w:r>
              <w:rPr>
                <w:rFonts w:hint="eastAsia"/>
                <w:color w:val="auto"/>
                <w:szCs w:val="21"/>
                <w:highlight w:val="none"/>
                <w:u w:val="single"/>
              </w:rPr>
              <w:t>+ 招标代理费</w:t>
            </w:r>
            <w:r>
              <w:rPr>
                <w:rFonts w:hint="eastAsia" w:hAnsi="宋体"/>
                <w:color w:val="auto"/>
                <w:szCs w:val="21"/>
                <w:highlight w:val="none"/>
              </w:rPr>
              <w:t>。</w:t>
            </w:r>
            <w:r>
              <w:rPr>
                <w:rFonts w:hint="eastAsia" w:ascii="宋体" w:hAnsi="宋体" w:cs="宋体"/>
                <w:color w:val="auto"/>
                <w:szCs w:val="21"/>
                <w:highlight w:val="none"/>
              </w:rPr>
              <w:t>勘察设计费结算价由业主或业主委托第三方造价咨询机构审定为准，</w:t>
            </w:r>
            <w:r>
              <w:rPr>
                <w:rFonts w:hint="eastAsia" w:hAnsi="宋体"/>
                <w:color w:val="auto"/>
                <w:szCs w:val="21"/>
                <w:highlight w:val="none"/>
              </w:rPr>
              <w:t>其中：</w:t>
            </w:r>
          </w:p>
          <w:p w14:paraId="11F2AD06">
            <w:pPr>
              <w:pStyle w:val="3"/>
              <w:spacing w:line="360" w:lineRule="auto"/>
              <w:ind w:left="0" w:leftChars="0" w:firstLine="0" w:firstLineChars="0"/>
              <w:rPr>
                <w:rFonts w:hint="eastAsia" w:ascii="宋体" w:hAnsi="宋体" w:cs="宋体"/>
                <w:color w:val="auto"/>
                <w:szCs w:val="21"/>
                <w:highlight w:val="none"/>
              </w:rPr>
            </w:pPr>
            <w:r>
              <w:rPr>
                <w:rFonts w:hint="eastAsia"/>
                <w:color w:val="auto"/>
                <w:szCs w:val="21"/>
                <w:highlight w:val="none"/>
              </w:rPr>
              <w:t>（1）</w:t>
            </w:r>
            <w:r>
              <w:rPr>
                <w:rFonts w:hint="eastAsia" w:ascii="宋体" w:hAnsi="宋体" w:cs="宋体"/>
                <w:color w:val="auto"/>
                <w:szCs w:val="21"/>
                <w:highlight w:val="none"/>
              </w:rPr>
              <w:t>与合同范围对应的审定初步设计概算勘察设计费</w:t>
            </w:r>
            <w:r>
              <w:rPr>
                <w:rFonts w:hint="eastAsia" w:ascii="宋体" w:hAnsi="宋体" w:cs="宋体"/>
                <w:color w:val="auto"/>
                <w:szCs w:val="21"/>
                <w:highlight w:val="none"/>
                <w:lang w:eastAsia="zh-CN"/>
              </w:rPr>
              <w:t>：为初设批复概算中与合同范围对应的勘察设计费。</w:t>
            </w:r>
            <w:r>
              <w:rPr>
                <w:rFonts w:hint="eastAsia" w:ascii="宋体" w:hAnsi="宋体" w:cs="宋体"/>
                <w:color w:val="auto"/>
                <w:szCs w:val="21"/>
                <w:highlight w:val="none"/>
              </w:rPr>
              <w:t>若实施阶段因规模变化而导致需要调整可研、初设的，则勘察设计费结算价按批复后的调整规模对应的勘察设计费×（1-投标下浮率）进行结算。</w:t>
            </w:r>
          </w:p>
          <w:p w14:paraId="226C8EF0">
            <w:pPr>
              <w:pStyle w:val="3"/>
              <w:spacing w:line="360" w:lineRule="auto"/>
              <w:ind w:left="0" w:leftChars="0" w:firstLine="0" w:firstLineChars="0"/>
              <w:rPr>
                <w:rFonts w:hint="eastAsia" w:ascii="宋体" w:hAnsi="宋体" w:cs="宋体"/>
                <w:color w:val="auto"/>
                <w:szCs w:val="21"/>
                <w:highlight w:val="none"/>
                <w:lang w:eastAsia="zh-CN"/>
              </w:rPr>
            </w:pPr>
            <w:r>
              <w:rPr>
                <w:rFonts w:hint="eastAsia"/>
                <w:color w:val="auto"/>
                <w:szCs w:val="21"/>
                <w:highlight w:val="none"/>
              </w:rPr>
              <w:t>（2）工程</w:t>
            </w:r>
            <w:r>
              <w:rPr>
                <w:rFonts w:hint="eastAsia" w:ascii="宋体" w:hAnsi="宋体" w:cs="宋体"/>
                <w:color w:val="auto"/>
                <w:szCs w:val="21"/>
                <w:highlight w:val="none"/>
              </w:rPr>
              <w:t>规模范围以外实际发生的勘察设计工作费用</w:t>
            </w:r>
            <w:r>
              <w:rPr>
                <w:rFonts w:hint="eastAsia" w:ascii="宋体" w:hAnsi="宋体" w:cs="宋体"/>
                <w:color w:val="auto"/>
                <w:szCs w:val="21"/>
                <w:highlight w:val="none"/>
                <w:lang w:eastAsia="zh-CN"/>
              </w:rPr>
              <w:t>，</w:t>
            </w:r>
            <w:r>
              <w:rPr>
                <w:rFonts w:hint="eastAsia" w:ascii="宋体" w:hAnsi="宋体" w:cs="宋体"/>
                <w:color w:val="auto"/>
                <w:szCs w:val="21"/>
                <w:highlight w:val="none"/>
              </w:rPr>
              <w:t>包括但不限于以下</w:t>
            </w:r>
            <w:r>
              <w:rPr>
                <w:rFonts w:hint="eastAsia" w:ascii="宋体" w:hAnsi="宋体" w:cs="宋体"/>
                <w:color w:val="auto"/>
                <w:szCs w:val="21"/>
                <w:highlight w:val="none"/>
                <w:lang w:eastAsia="zh-CN"/>
              </w:rPr>
              <w:t>各项：</w:t>
            </w:r>
          </w:p>
          <w:p w14:paraId="72F28842">
            <w:pPr>
              <w:spacing w:line="360" w:lineRule="auto"/>
              <w:rPr>
                <w:rFonts w:ascii="宋体" w:hAnsi="宋体"/>
                <w:color w:val="auto"/>
                <w:szCs w:val="21"/>
                <w:highlight w:val="none"/>
              </w:rPr>
            </w:pPr>
            <w:r>
              <w:rPr>
                <w:rFonts w:hint="eastAsia" w:ascii="宋体" w:hAnsi="宋体"/>
                <w:color w:val="auto"/>
                <w:szCs w:val="21"/>
                <w:highlight w:val="none"/>
              </w:rPr>
              <w:t xml:space="preserve">    </w:t>
            </w:r>
            <w:r>
              <w:rPr>
                <w:rFonts w:ascii="宋体" w:hAnsi="宋体"/>
                <w:color w:val="auto"/>
                <w:szCs w:val="21"/>
                <w:highlight w:val="none"/>
              </w:rPr>
              <w:t>A</w:t>
            </w:r>
            <w:r>
              <w:rPr>
                <w:rFonts w:hint="eastAsia" w:ascii="宋体" w:hAnsi="宋体"/>
                <w:color w:val="auto"/>
                <w:szCs w:val="21"/>
                <w:highlight w:val="none"/>
              </w:rPr>
              <w:t>、</w:t>
            </w:r>
            <w:r>
              <w:rPr>
                <w:rFonts w:ascii="宋体" w:hAnsi="宋体"/>
                <w:color w:val="auto"/>
                <w:szCs w:val="21"/>
                <w:highlight w:val="none"/>
              </w:rPr>
              <w:t>青苗（含树木、水上草殖、草场等）赔偿</w:t>
            </w:r>
            <w:r>
              <w:rPr>
                <w:rFonts w:hint="eastAsia" w:ascii="宋体" w:hAnsi="宋体"/>
                <w:color w:val="auto"/>
                <w:szCs w:val="21"/>
                <w:highlight w:val="none"/>
              </w:rPr>
              <w:t>设计</w:t>
            </w:r>
            <w:r>
              <w:rPr>
                <w:rFonts w:ascii="宋体" w:hAnsi="宋体"/>
                <w:color w:val="auto"/>
                <w:szCs w:val="21"/>
                <w:highlight w:val="none"/>
              </w:rPr>
              <w:t>费</w:t>
            </w:r>
            <w:r>
              <w:rPr>
                <w:rFonts w:hint="eastAsia" w:ascii="宋体" w:hAnsi="宋体"/>
                <w:color w:val="auto"/>
                <w:szCs w:val="21"/>
                <w:highlight w:val="none"/>
              </w:rPr>
              <w:t>；</w:t>
            </w:r>
          </w:p>
          <w:p w14:paraId="74ACCE0F">
            <w:pPr>
              <w:spacing w:line="360" w:lineRule="auto"/>
              <w:rPr>
                <w:rFonts w:ascii="宋体" w:hAnsi="宋体"/>
                <w:color w:val="auto"/>
                <w:szCs w:val="21"/>
                <w:highlight w:val="none"/>
              </w:rPr>
            </w:pPr>
            <w:r>
              <w:rPr>
                <w:rFonts w:hint="eastAsia" w:ascii="宋体" w:hAnsi="宋体"/>
                <w:color w:val="auto"/>
                <w:szCs w:val="21"/>
                <w:highlight w:val="none"/>
              </w:rPr>
              <w:t xml:space="preserve">    B、</w:t>
            </w:r>
            <w:r>
              <w:rPr>
                <w:rFonts w:ascii="宋体" w:hAnsi="宋体"/>
                <w:color w:val="auto"/>
                <w:szCs w:val="21"/>
                <w:highlight w:val="none"/>
              </w:rPr>
              <w:t>妨碍现场作业的地上地下构筑物拆除、地下管线查明、开挖及修复</w:t>
            </w:r>
            <w:r>
              <w:rPr>
                <w:rFonts w:hint="eastAsia" w:ascii="宋体" w:hAnsi="宋体"/>
                <w:color w:val="auto"/>
                <w:szCs w:val="21"/>
                <w:highlight w:val="none"/>
              </w:rPr>
              <w:t>设计</w:t>
            </w:r>
            <w:r>
              <w:rPr>
                <w:rFonts w:ascii="宋体" w:hAnsi="宋体"/>
                <w:color w:val="auto"/>
                <w:szCs w:val="21"/>
                <w:highlight w:val="none"/>
              </w:rPr>
              <w:t>费</w:t>
            </w:r>
          </w:p>
          <w:p w14:paraId="53206906">
            <w:pPr>
              <w:spacing w:line="360" w:lineRule="auto"/>
              <w:rPr>
                <w:rFonts w:ascii="宋体" w:hAnsi="宋体"/>
                <w:color w:val="auto"/>
                <w:szCs w:val="21"/>
                <w:highlight w:val="none"/>
              </w:rPr>
            </w:pPr>
            <w:r>
              <w:rPr>
                <w:rFonts w:hint="eastAsia" w:ascii="宋体" w:hAnsi="宋体"/>
                <w:color w:val="auto"/>
                <w:szCs w:val="21"/>
                <w:highlight w:val="none"/>
              </w:rPr>
              <w:t xml:space="preserve">    C、</w:t>
            </w:r>
            <w:r>
              <w:rPr>
                <w:rFonts w:ascii="宋体" w:hAnsi="宋体"/>
                <w:color w:val="auto"/>
                <w:szCs w:val="21"/>
                <w:highlight w:val="none"/>
              </w:rPr>
              <w:t>船舶停靠码头费用、水上交通安全监督维护费、水上填岛或筑台费</w:t>
            </w:r>
            <w:r>
              <w:rPr>
                <w:rFonts w:hint="eastAsia" w:ascii="宋体" w:hAnsi="宋体"/>
                <w:color w:val="auto"/>
                <w:szCs w:val="21"/>
                <w:highlight w:val="none"/>
              </w:rPr>
              <w:t>；</w:t>
            </w:r>
          </w:p>
          <w:p w14:paraId="49A3F3F0">
            <w:pPr>
              <w:spacing w:line="360" w:lineRule="auto"/>
              <w:ind w:firstLine="420"/>
              <w:rPr>
                <w:rFonts w:hint="eastAsia" w:ascii="宋体" w:hAnsi="宋体"/>
                <w:color w:val="auto"/>
                <w:szCs w:val="21"/>
                <w:highlight w:val="none"/>
              </w:rPr>
            </w:pPr>
            <w:r>
              <w:rPr>
                <w:rFonts w:hint="eastAsia" w:ascii="宋体" w:hAnsi="宋体"/>
                <w:color w:val="auto"/>
                <w:szCs w:val="21"/>
                <w:highlight w:val="none"/>
              </w:rPr>
              <w:t>D、</w:t>
            </w:r>
            <w:r>
              <w:rPr>
                <w:rFonts w:ascii="宋体" w:hAnsi="宋体"/>
                <w:color w:val="auto"/>
                <w:szCs w:val="21"/>
                <w:highlight w:val="none"/>
              </w:rPr>
              <w:t>变电站工程中的进站道路、永久电源、临时施工电源、水源引水或是打井、通信工程及送电线路工程中跨越线路引起的迁改工程</w:t>
            </w:r>
            <w:r>
              <w:rPr>
                <w:rFonts w:hint="eastAsia" w:ascii="宋体" w:hAnsi="宋体"/>
                <w:color w:val="auto"/>
                <w:szCs w:val="21"/>
                <w:highlight w:val="none"/>
              </w:rPr>
              <w:t>设计费；</w:t>
            </w:r>
          </w:p>
          <w:p w14:paraId="57771285">
            <w:pPr>
              <w:pStyle w:val="3"/>
              <w:spacing w:line="360" w:lineRule="auto"/>
              <w:ind w:left="0" w:leftChars="0" w:firstLine="420" w:firstLineChars="200"/>
              <w:rPr>
                <w:rFonts w:hint="eastAsia" w:ascii="宋体" w:hAnsi="宋体"/>
                <w:color w:val="auto"/>
                <w:szCs w:val="21"/>
                <w:highlight w:val="none"/>
                <w:lang w:eastAsia="zh-CN"/>
              </w:rPr>
            </w:pPr>
            <w:r>
              <w:rPr>
                <w:rFonts w:hint="eastAsia" w:ascii="宋体" w:hAnsi="宋体"/>
                <w:color w:val="auto"/>
                <w:szCs w:val="21"/>
                <w:highlight w:val="none"/>
                <w:lang w:eastAsia="zh-CN"/>
              </w:rPr>
              <w:t>E</w:t>
            </w:r>
            <w:r>
              <w:rPr>
                <w:rFonts w:hint="eastAsia" w:ascii="宋体" w:hAnsi="宋体"/>
                <w:color w:val="auto"/>
                <w:szCs w:val="21"/>
                <w:highlight w:val="none"/>
              </w:rPr>
              <w:t>、</w:t>
            </w:r>
            <w:r>
              <w:rPr>
                <w:rFonts w:ascii="宋体" w:hAnsi="宋体"/>
                <w:color w:val="auto"/>
                <w:szCs w:val="21"/>
                <w:highlight w:val="none"/>
              </w:rPr>
              <w:t>其他</w:t>
            </w:r>
            <w:r>
              <w:rPr>
                <w:rFonts w:hint="eastAsia" w:ascii="宋体" w:hAnsi="宋体"/>
                <w:color w:val="auto"/>
                <w:szCs w:val="21"/>
                <w:highlight w:val="none"/>
              </w:rPr>
              <w:t>（如有）：管线迁移、交通疏解、路面修复</w:t>
            </w:r>
            <w:r>
              <w:rPr>
                <w:rFonts w:hint="eastAsia" w:ascii="宋体" w:hAnsi="宋体"/>
                <w:color w:val="auto"/>
                <w:szCs w:val="21"/>
                <w:highlight w:val="none"/>
                <w:lang w:eastAsia="zh-CN"/>
              </w:rPr>
              <w:t>、超前钻、使用林地可行性报告</w:t>
            </w:r>
            <w:r>
              <w:rPr>
                <w:rFonts w:hint="eastAsia" w:ascii="宋体" w:hAnsi="宋体"/>
                <w:color w:val="auto"/>
                <w:szCs w:val="21"/>
                <w:highlight w:val="none"/>
              </w:rPr>
              <w:t>等勘察设计</w:t>
            </w:r>
            <w:r>
              <w:rPr>
                <w:rFonts w:hint="eastAsia" w:ascii="宋体" w:hAnsi="宋体"/>
                <w:color w:val="auto"/>
                <w:szCs w:val="21"/>
                <w:highlight w:val="none"/>
                <w:lang w:eastAsia="zh-CN"/>
              </w:rPr>
              <w:t>费。</w:t>
            </w:r>
          </w:p>
          <w:p w14:paraId="6EC8FD53">
            <w:pPr>
              <w:spacing w:line="360" w:lineRule="auto"/>
              <w:ind w:firstLine="315" w:firstLineChars="150"/>
              <w:rPr>
                <w:rFonts w:ascii="宋体" w:hAnsi="宋体"/>
                <w:color w:val="auto"/>
                <w:szCs w:val="21"/>
                <w:highlight w:val="none"/>
              </w:rPr>
            </w:pPr>
            <w:r>
              <w:rPr>
                <w:rFonts w:hint="eastAsia" w:ascii="宋体" w:hAnsi="宋体"/>
                <w:color w:val="auto"/>
                <w:szCs w:val="21"/>
                <w:highlight w:val="none"/>
              </w:rPr>
              <w:t>上述各项费用标准按照《关于印发&lt;南方电网公司35kV～±800kV交直流输变电工程设计费标准&gt;的通知》[南方电网基建〔2017〕10号]、《关于落实&lt;进一步放开建设项目专业服务价格的通知&gt;（发改价格[2015]299号）》的指导意见（中电联定额[2015]162号）相关规定执行，不足部分参照相关行业费用计算规定执行。项目实施过程中如有最新规定，按新的政策性文件执行。</w:t>
            </w:r>
          </w:p>
          <w:p w14:paraId="27A8CF77">
            <w:pPr>
              <w:pStyle w:val="3"/>
              <w:spacing w:line="360" w:lineRule="auto"/>
              <w:ind w:left="0" w:leftChars="0" w:firstLine="0" w:firstLineChars="0"/>
              <w:rPr>
                <w:rFonts w:hint="eastAsia"/>
                <w:color w:val="auto"/>
                <w:szCs w:val="21"/>
                <w:highlight w:val="none"/>
                <w:lang w:eastAsia="zh-CN"/>
              </w:rPr>
            </w:pPr>
            <w:r>
              <w:rPr>
                <w:rFonts w:hint="eastAsia"/>
                <w:color w:val="auto"/>
                <w:szCs w:val="21"/>
                <w:highlight w:val="none"/>
                <w:lang w:eastAsia="zh-CN"/>
              </w:rPr>
              <w:t>（3）</w:t>
            </w:r>
            <w:r>
              <w:rPr>
                <w:rFonts w:hint="eastAsia"/>
                <w:color w:val="auto"/>
                <w:szCs w:val="21"/>
                <w:highlight w:val="none"/>
              </w:rPr>
              <w:t>招标代理服务费按实际支付给招标代理的费用为准，勘察设计人可在预付款申请或进度款申请时同时申请支付。</w:t>
            </w:r>
          </w:p>
          <w:p w14:paraId="67A16E88">
            <w:pPr>
              <w:pStyle w:val="3"/>
              <w:spacing w:line="360" w:lineRule="auto"/>
              <w:ind w:left="0" w:leftChars="0" w:firstLine="0" w:firstLineChars="0"/>
              <w:rPr>
                <w:rFonts w:hint="eastAsia"/>
                <w:color w:val="auto"/>
                <w:szCs w:val="21"/>
                <w:highlight w:val="none"/>
              </w:rPr>
            </w:pPr>
            <w:r>
              <w:rPr>
                <w:rFonts w:hint="eastAsia"/>
                <w:color w:val="auto"/>
                <w:szCs w:val="21"/>
                <w:highlight w:val="none"/>
                <w:lang w:eastAsia="zh-CN"/>
              </w:rPr>
              <w:t>（4）</w:t>
            </w:r>
            <w:r>
              <w:rPr>
                <w:rFonts w:hint="eastAsia" w:ascii="宋体" w:hAnsi="宋体" w:cs="宋体"/>
                <w:color w:val="auto"/>
                <w:szCs w:val="21"/>
                <w:highlight w:val="none"/>
              </w:rPr>
              <w:t>投标下浮率（%）＝1-投标报价/最高投标限价×100%。</w:t>
            </w:r>
          </w:p>
          <w:p w14:paraId="3ABDBD83">
            <w:pPr>
              <w:pStyle w:val="3"/>
              <w:spacing w:line="360" w:lineRule="auto"/>
              <w:ind w:left="0" w:leftChars="0" w:firstLine="0" w:firstLineChars="0"/>
              <w:rPr>
                <w:rFonts w:hint="eastAsia"/>
                <w:color w:val="auto"/>
                <w:szCs w:val="21"/>
                <w:highlight w:val="none"/>
              </w:rPr>
            </w:pPr>
            <w:r>
              <w:rPr>
                <w:rFonts w:hint="eastAsia"/>
                <w:color w:val="auto"/>
                <w:szCs w:val="21"/>
                <w:highlight w:val="none"/>
              </w:rPr>
              <w:t>12.4.6 最终合同结算价须考虑因以下设计质量或服务问题造成的扣罚费用：</w:t>
            </w:r>
          </w:p>
          <w:p w14:paraId="5A95E884">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1）由于勘察设计失误（责任）原因造成单项工程（工程整体）勘察设计相关的费用变更（总）额超过基本预备费三分之一的，扣减单项工程（工程整体）勘察设计费的5%。基本预备费是电力建设工程定额中其他费用的其中一项，是指因设计变更（含施工过程中工程量增减、设备改型、材料代用）而增加的费用，以及为预防一般自然灾害和其他不确定因素可能造成的损失而预留的工程建设资金。</w:t>
            </w:r>
          </w:p>
          <w:p w14:paraId="0931A51C">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（2）项目负责人应及时了解项目进展情况和各类需协调问题，每月参加的工地协调会不少于一次。若项目负责人无故缺席当月工地协调会，按合同总价0.2 %扣除一次，最高扣减合同价款20万元。</w:t>
            </w:r>
          </w:p>
          <w:p w14:paraId="68116BF8">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3）由于勘察设计失误（责任）原因造成单项工程（工程整体）勘察设计相关的费用变更（总）额超出单项工程（工程整体）概算的，按超出的百分比相应扣减勘察设计费，扣减比例最高不超过勘察设计费的30%。</w:t>
            </w:r>
          </w:p>
          <w:p w14:paraId="40B9A660">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（4）若因勘察设计责任导致单项工程（工程整体）建设场地征用及清理费超出概算的，按超出的百分比相应扣减勘察设计费，扣减比例最高不超过勘察设计费的30%。</w:t>
            </w:r>
          </w:p>
          <w:p w14:paraId="00A05ADC">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（5）若因勘察设计责任导致工程造价结算价格超出初步设计批准概算的，或初步设计批准概算超出批复可研投资估算的，扣减比例最高不超过勘察设计费的30%。</w:t>
            </w:r>
          </w:p>
          <w:p w14:paraId="1B40A6F5">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（6）若因勘察设计责任导致走廊拆迁赔偿数量超出初步设计30%，或林木砍伐赔偿数量超出初步设计30%，或综合拆迁赔偿数量超出初步设计30%，按不低于合同总价的5%扣减。并按实际损失进行赔偿。</w:t>
            </w:r>
          </w:p>
          <w:p w14:paraId="35D2E9D8">
            <w:pPr>
              <w:spacing w:line="360" w:lineRule="auto"/>
              <w:rPr>
                <w:rFonts w:ascii="宋体" w:hAnsi="宋体" w:cs="宋体"/>
                <w:color w:val="auto"/>
                <w:kern w:val="0"/>
                <w:szCs w:val="21"/>
                <w:highlight w:val="none"/>
              </w:rPr>
            </w:pPr>
            <w:r>
              <w:rPr>
                <w:rFonts w:hint="eastAsia" w:ascii="宋体" w:hAnsi="宋体" w:cs="宋体"/>
                <w:color w:val="auto"/>
                <w:kern w:val="0"/>
                <w:szCs w:val="21"/>
                <w:highlight w:val="none"/>
              </w:rPr>
              <w:t>（7）因设计责任导致的设计变更，以设计变更单为单位扣罚，小型设计变更每次扣罚0.1万元，一般设计变更每次扣罚1万元，重大设计变更每次扣罚5万元。</w:t>
            </w:r>
          </w:p>
          <w:p w14:paraId="433F8895">
            <w:pPr>
              <w:spacing w:line="360" w:lineRule="auto"/>
              <w:rPr>
                <w:rFonts w:hint="eastAsia" w:ascii="宋体" w:hAnsi="宋体" w:cs="宋体"/>
                <w:color w:val="auto"/>
                <w:kern w:val="0"/>
                <w:szCs w:val="21"/>
                <w:highlight w:val="none"/>
              </w:rPr>
            </w:pPr>
            <w:r>
              <w:rPr>
                <w:rFonts w:hint="eastAsia" w:ascii="宋体" w:hAnsi="宋体" w:cs="宋体"/>
                <w:color w:val="auto"/>
                <w:kern w:val="0"/>
                <w:szCs w:val="21"/>
                <w:highlight w:val="none"/>
              </w:rPr>
              <w:t>（8）在规定时间内勘察设计人无法完成单项工程（工程整体）的竣工图，影响单项工程（工程整体）结算进度的，扣减单项工程（工程整体）勘察设计费的10%。</w:t>
            </w:r>
          </w:p>
          <w:p w14:paraId="2983B556">
            <w:pPr>
              <w:pStyle w:val="2"/>
              <w:ind w:left="0" w:leftChars="0" w:firstLine="0" w:firstLineChars="0"/>
              <w:rPr>
                <w:rFonts w:hint="default"/>
                <w:highlight w:val="none"/>
                <w:lang w:val="en-US" w:eastAsia="zh-CN"/>
              </w:rPr>
            </w:pPr>
            <w:r>
              <w:rPr>
                <w:rFonts w:hint="eastAsia" w:ascii="宋体" w:hAnsi="宋体" w:cs="宋体"/>
                <w:color w:val="auto"/>
                <w:kern w:val="0"/>
                <w:szCs w:val="21"/>
                <w:highlight w:val="none"/>
              </w:rPr>
              <w:t>（9）上述第（1）、（2）款单独核算扣减，第（3）（4）（5）款不累加扣减，取其中最高值扣减，第（7）条作为单独处罚项在项目实施过程中即时缴纳罚款。</w:t>
            </w:r>
          </w:p>
        </w:tc>
      </w:tr>
      <w:tr w14:paraId="2726B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33641629">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4E1C16E8">
            <w:pPr>
              <w:pStyle w:val="5"/>
              <w:pageBreakBefore w:val="0"/>
              <w:kinsoku/>
              <w:overflowPunct/>
              <w:topLinePunct w:val="0"/>
              <w:bidi w:val="0"/>
              <w:spacing w:line="360" w:lineRule="auto"/>
              <w:rPr>
                <w:rFonts w:hint="eastAsia" w:ascii="宋体" w:hAnsi="宋体" w:eastAsia="宋体" w:cs="宋体"/>
                <w:b w:val="0"/>
                <w:i w:val="0"/>
                <w:color w:val="auto"/>
                <w:kern w:val="2"/>
                <w:sz w:val="21"/>
                <w:szCs w:val="21"/>
                <w:lang w:val="en-US" w:eastAsia="zh-CN" w:bidi="ar-SA"/>
              </w:rPr>
            </w:pPr>
            <w:r>
              <w:rPr>
                <w:rFonts w:hint="eastAsia" w:ascii="宋体" w:hAnsi="宋体" w:eastAsia="宋体" w:cs="宋体"/>
                <w:b w:val="0"/>
                <w:i w:val="0"/>
                <w:color w:val="auto"/>
                <w:kern w:val="2"/>
                <w:sz w:val="21"/>
                <w:szCs w:val="21"/>
                <w:lang w:val="en-US" w:eastAsia="zh-CN" w:bidi="ar-SA"/>
              </w:rPr>
              <w:t>合同协议书</w:t>
            </w:r>
          </w:p>
          <w:p w14:paraId="4E6ADA32">
            <w:pPr>
              <w:pageBreakBefore w:val="0"/>
              <w:kinsoku/>
              <w:overflowPunct/>
              <w:topLinePunct w:val="0"/>
              <w:bidi w:val="0"/>
              <w:spacing w:line="360" w:lineRule="auto"/>
              <w:rPr>
                <w:rFonts w:hint="default" w:ascii="宋体" w:hAnsi="宋体" w:eastAsia="宋体" w:cs="宋体"/>
                <w:b w:val="0"/>
                <w:i w:val="0"/>
                <w:color w:val="auto"/>
                <w:kern w:val="2"/>
                <w:sz w:val="21"/>
                <w:szCs w:val="21"/>
                <w:lang w:val="en-US" w:eastAsia="zh-CN" w:bidi="ar-SA"/>
              </w:rPr>
            </w:pPr>
            <w:r>
              <w:rPr>
                <w:rFonts w:hint="eastAsia" w:ascii="宋体" w:hAnsi="宋体" w:eastAsia="宋体" w:cs="宋体"/>
                <w:b w:val="0"/>
                <w:i w:val="0"/>
                <w:color w:val="auto"/>
                <w:kern w:val="2"/>
                <w:sz w:val="21"/>
                <w:szCs w:val="21"/>
                <w:lang w:val="en-US" w:eastAsia="zh-CN" w:bidi="ar-SA"/>
              </w:rPr>
              <w:t>5.签约合同价：人民币（大写）（¥      ）；投标下浮率为    。</w:t>
            </w:r>
          </w:p>
        </w:tc>
        <w:tc>
          <w:tcPr>
            <w:tcW w:w="5832" w:type="dxa"/>
            <w:noWrap w:val="0"/>
            <w:vAlign w:val="top"/>
          </w:tcPr>
          <w:p w14:paraId="247924A3">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5.工程价款及支付</w:t>
            </w:r>
          </w:p>
          <w:p w14:paraId="40C3F319">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.1工程勘察设计费暂定价：</w:t>
            </w:r>
            <w:permStart w:id="12" w:edGrp="everyone"/>
            <w:r>
              <w:rPr>
                <w:rFonts w:hint="eastAsia" w:ascii="宋体" w:hAnsi="宋体" w:eastAsia="宋体" w:cs="宋体"/>
                <w:sz w:val="21"/>
                <w:szCs w:val="21"/>
              </w:rPr>
              <w:t xml:space="preserve"> </w:t>
            </w:r>
            <w:r>
              <w:rPr>
                <w:rFonts w:hint="eastAsia" w:ascii="宋体" w:hAnsi="宋体" w:eastAsia="宋体" w:cs="宋体"/>
                <w:sz w:val="21"/>
                <w:szCs w:val="21"/>
                <w:lang w:eastAsia="zh-CN"/>
              </w:rPr>
              <w:t>按工程可研批复估算的勘察设计费计取，</w:t>
            </w:r>
            <w:r>
              <w:rPr>
                <w:rFonts w:hint="eastAsia" w:ascii="宋体" w:hAnsi="宋体" w:eastAsia="宋体" w:cs="宋体"/>
                <w:sz w:val="21"/>
                <w:szCs w:val="21"/>
              </w:rPr>
              <w:t xml:space="preserve">以甲方出具的勘察设计委托书所载明的工程勘察设计费暂定价为准。 </w:t>
            </w:r>
            <w:permEnd w:id="12"/>
          </w:p>
          <w:p w14:paraId="34DDF106">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.2工程勘察设计费最终结算价：</w:t>
            </w:r>
            <w:permStart w:id="13" w:edGrp="everyone"/>
            <w:r>
              <w:rPr>
                <w:rFonts w:hint="eastAsia" w:ascii="宋体" w:hAnsi="宋体" w:eastAsia="宋体" w:cs="宋体"/>
                <w:sz w:val="21"/>
                <w:szCs w:val="21"/>
              </w:rPr>
              <w:t xml:space="preserve"> 经业主或委托的第三方造价咨询机构审核的造价×（1-投标下浮率）±合同内约定且实际发生的相关奖罚费用。 </w:t>
            </w:r>
          </w:p>
          <w:permEnd w:id="13"/>
          <w:p w14:paraId="058499BC">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本合同</w:t>
            </w:r>
            <w:r>
              <w:rPr>
                <w:rFonts w:hint="eastAsia" w:ascii="宋体" w:hAnsi="宋体" w:eastAsia="宋体" w:cs="宋体"/>
                <w:sz w:val="21"/>
                <w:szCs w:val="21"/>
                <w:lang w:eastAsia="zh-CN"/>
              </w:rPr>
              <w:t>下项目</w:t>
            </w:r>
            <w:r>
              <w:rPr>
                <w:rFonts w:hint="eastAsia" w:ascii="宋体" w:hAnsi="宋体" w:eastAsia="宋体" w:cs="宋体"/>
                <w:sz w:val="21"/>
                <w:szCs w:val="21"/>
              </w:rPr>
              <w:t>的投标下浮率为</w:t>
            </w:r>
            <w:permStart w:id="14" w:edGrp="everyone"/>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w:t>
            </w:r>
            <w:permEnd w:id="14"/>
            <w:r>
              <w:rPr>
                <w:rFonts w:hint="eastAsia" w:ascii="宋体" w:hAnsi="宋体" w:eastAsia="宋体" w:cs="宋体"/>
                <w:sz w:val="21"/>
                <w:szCs w:val="21"/>
                <w:lang w:eastAsia="zh-CN"/>
              </w:rPr>
              <w:t>。</w:t>
            </w:r>
          </w:p>
          <w:p w14:paraId="3F1E6581">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.3支付</w:t>
            </w:r>
            <w:r>
              <w:rPr>
                <w:rFonts w:hint="eastAsia" w:ascii="宋体" w:hAnsi="宋体" w:eastAsia="宋体" w:cs="宋体"/>
                <w:sz w:val="21"/>
                <w:szCs w:val="21"/>
                <w:lang w:eastAsia="zh-CN"/>
              </w:rPr>
              <w:t>金额、</w:t>
            </w:r>
            <w:r>
              <w:rPr>
                <w:rFonts w:hint="eastAsia" w:ascii="宋体" w:hAnsi="宋体" w:eastAsia="宋体" w:cs="宋体"/>
                <w:sz w:val="21"/>
                <w:szCs w:val="21"/>
              </w:rPr>
              <w:t>时间、支付方式等约定：</w:t>
            </w:r>
          </w:p>
          <w:p w14:paraId="175876E6">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permStart w:id="15" w:edGrp="everyone"/>
            <w:r>
              <w:rPr>
                <w:rFonts w:hint="eastAsia" w:ascii="宋体" w:hAnsi="宋体" w:eastAsia="宋体" w:cs="宋体"/>
                <w:sz w:val="21"/>
                <w:szCs w:val="21"/>
              </w:rPr>
              <w:t>（1）本合同约定甲方不支付所委托项目的</w:t>
            </w:r>
            <w:r>
              <w:rPr>
                <w:rFonts w:hint="eastAsia" w:ascii="宋体" w:hAnsi="宋体" w:eastAsia="宋体" w:cs="宋体"/>
                <w:sz w:val="21"/>
                <w:szCs w:val="21"/>
                <w:lang w:eastAsia="zh-CN"/>
              </w:rPr>
              <w:t>定金或</w:t>
            </w:r>
            <w:r>
              <w:rPr>
                <w:rFonts w:hint="eastAsia" w:ascii="宋体" w:hAnsi="宋体" w:eastAsia="宋体" w:cs="宋体"/>
                <w:sz w:val="21"/>
                <w:szCs w:val="21"/>
              </w:rPr>
              <w:t>预付款；</w:t>
            </w:r>
          </w:p>
          <w:p w14:paraId="61CDB274">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（2）初步设计及概算完成且通过审查后，支付至工程勘察设计费暂定价的20%；</w:t>
            </w:r>
          </w:p>
          <w:p w14:paraId="59861874">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（3）施工图设计及预算完成且通过</w:t>
            </w:r>
            <w:r>
              <w:rPr>
                <w:rFonts w:hint="eastAsia" w:ascii="宋体" w:hAnsi="宋体" w:eastAsia="宋体" w:cs="宋体"/>
                <w:sz w:val="21"/>
                <w:szCs w:val="21"/>
                <w:lang w:eastAsia="zh-CN"/>
              </w:rPr>
              <w:t>甲方组织的</w:t>
            </w:r>
            <w:r>
              <w:rPr>
                <w:rFonts w:hint="eastAsia" w:ascii="宋体" w:hAnsi="宋体" w:eastAsia="宋体" w:cs="宋体"/>
                <w:sz w:val="21"/>
                <w:szCs w:val="21"/>
              </w:rPr>
              <w:t>审查</w:t>
            </w:r>
            <w:r>
              <w:rPr>
                <w:rFonts w:hint="eastAsia" w:ascii="宋体" w:hAnsi="宋体" w:eastAsia="宋体" w:cs="宋体"/>
                <w:sz w:val="21"/>
                <w:szCs w:val="21"/>
                <w:lang w:eastAsia="zh-CN"/>
              </w:rPr>
              <w:t>并送审迁改委托方</w:t>
            </w:r>
            <w:r>
              <w:rPr>
                <w:rFonts w:hint="eastAsia" w:ascii="宋体" w:hAnsi="宋体" w:eastAsia="宋体" w:cs="宋体"/>
                <w:sz w:val="21"/>
                <w:szCs w:val="21"/>
              </w:rPr>
              <w:t>后，支付至工程勘察设计费暂定价的60%；</w:t>
            </w:r>
          </w:p>
          <w:p w14:paraId="7F5832B3">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乙方配合甲方对迁改委托方完成预（结）算审定，以及乙方</w:t>
            </w:r>
            <w:r>
              <w:rPr>
                <w:rFonts w:hint="eastAsia" w:ascii="宋体" w:hAnsi="宋体" w:eastAsia="宋体" w:cs="宋体"/>
                <w:sz w:val="21"/>
                <w:szCs w:val="21"/>
              </w:rPr>
              <w:t>完成全部设计变更（如有）审查流程且纸质版变更资料签章完备</w:t>
            </w:r>
            <w:r>
              <w:rPr>
                <w:rFonts w:hint="eastAsia" w:ascii="宋体" w:hAnsi="宋体" w:eastAsia="宋体" w:cs="宋体"/>
                <w:sz w:val="21"/>
                <w:szCs w:val="21"/>
                <w:lang w:eastAsia="zh-CN"/>
              </w:rPr>
              <w:t>，且</w:t>
            </w:r>
            <w:r>
              <w:rPr>
                <w:rFonts w:hint="eastAsia" w:ascii="宋体" w:hAnsi="宋体" w:eastAsia="宋体" w:cs="宋体"/>
                <w:sz w:val="21"/>
                <w:szCs w:val="21"/>
              </w:rPr>
              <w:t>竣工图完成</w:t>
            </w:r>
            <w:r>
              <w:rPr>
                <w:rFonts w:hint="eastAsia" w:ascii="宋体" w:hAnsi="宋体" w:eastAsia="宋体" w:cs="宋体"/>
                <w:sz w:val="21"/>
                <w:szCs w:val="21"/>
                <w:lang w:eastAsia="zh-CN"/>
              </w:rPr>
              <w:t>并</w:t>
            </w:r>
            <w:r>
              <w:rPr>
                <w:rFonts w:hint="eastAsia" w:ascii="宋体" w:hAnsi="宋体" w:eastAsia="宋体" w:cs="宋体"/>
                <w:sz w:val="21"/>
                <w:szCs w:val="21"/>
              </w:rPr>
              <w:t>经档案部门确认后</w:t>
            </w:r>
            <w:r>
              <w:rPr>
                <w:rFonts w:hint="eastAsia" w:ascii="宋体" w:hAnsi="宋体" w:eastAsia="宋体" w:cs="宋体"/>
                <w:sz w:val="21"/>
                <w:szCs w:val="21"/>
                <w:lang w:eastAsia="zh-CN"/>
              </w:rPr>
              <w:t>，乙方</w:t>
            </w:r>
            <w:r>
              <w:rPr>
                <w:rFonts w:hint="eastAsia" w:ascii="宋体" w:hAnsi="宋体" w:eastAsia="宋体" w:cs="宋体"/>
                <w:sz w:val="21"/>
                <w:szCs w:val="21"/>
              </w:rPr>
              <w:t>提交勘察设计费结算书，工程勘察设计费最终结算价经业主或委托的第三方造价咨询机构审核确定；</w:t>
            </w:r>
          </w:p>
          <w:p w14:paraId="1AF5EFEF">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eastAsia="zh-CN"/>
              </w:rPr>
              <w:t>）</w:t>
            </w:r>
            <w:r>
              <w:rPr>
                <w:rFonts w:hint="eastAsia" w:ascii="宋体" w:hAnsi="宋体" w:eastAsia="宋体" w:cs="宋体"/>
                <w:sz w:val="21"/>
                <w:szCs w:val="21"/>
              </w:rPr>
              <w:t>结算费用确定后，乙方在申请最终支付的同时提交质量保证金保函[保函有效期应至工程投运、消除全部设计缺陷后且缺陷责任期（竣工验收后2年）满，质量保证金保函按最终结算价3%开具]，甲方向乙方支付</w:t>
            </w:r>
            <w:r>
              <w:rPr>
                <w:rFonts w:hint="eastAsia" w:ascii="宋体" w:hAnsi="宋体" w:eastAsia="宋体" w:cs="宋体"/>
                <w:sz w:val="21"/>
                <w:szCs w:val="21"/>
                <w:lang w:eastAsia="zh-CN"/>
              </w:rPr>
              <w:t>合同余款</w:t>
            </w:r>
            <w:r>
              <w:rPr>
                <w:rFonts w:hint="eastAsia" w:ascii="宋体" w:hAnsi="宋体" w:eastAsia="宋体" w:cs="宋体"/>
                <w:sz w:val="21"/>
                <w:szCs w:val="21"/>
              </w:rPr>
              <w:t>；</w:t>
            </w:r>
          </w:p>
          <w:p w14:paraId="31DA2CFE">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6</w:t>
            </w:r>
            <w:r>
              <w:rPr>
                <w:rFonts w:hint="eastAsia" w:ascii="宋体" w:hAnsi="宋体" w:eastAsia="宋体" w:cs="宋体"/>
                <w:sz w:val="21"/>
                <w:szCs w:val="21"/>
              </w:rPr>
              <w:t>）如出现超付的，乙方应在获知超付之日起10个工作日内返还超付款项；</w:t>
            </w:r>
          </w:p>
          <w:p w14:paraId="770B47ED">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7</w:t>
            </w:r>
            <w:r>
              <w:rPr>
                <w:rFonts w:hint="eastAsia" w:ascii="宋体" w:hAnsi="宋体" w:eastAsia="宋体" w:cs="宋体"/>
                <w:sz w:val="21"/>
                <w:szCs w:val="21"/>
              </w:rPr>
              <w:t>）甲方应在收到乙方请款申请[同时提供勘察设计费的等额增值税专用发票]且审批通过后</w:t>
            </w:r>
            <w:r>
              <w:rPr>
                <w:rFonts w:hint="eastAsia" w:ascii="宋体" w:hAnsi="宋体" w:eastAsia="宋体" w:cs="宋体"/>
                <w:sz w:val="21"/>
                <w:szCs w:val="21"/>
                <w:lang w:val="en-US" w:eastAsia="zh-CN"/>
              </w:rPr>
              <w:t>45</w:t>
            </w:r>
            <w:r>
              <w:rPr>
                <w:rFonts w:hint="eastAsia" w:ascii="宋体" w:hAnsi="宋体" w:eastAsia="宋体" w:cs="宋体"/>
                <w:sz w:val="21"/>
                <w:szCs w:val="21"/>
              </w:rPr>
              <w:t>日内完成支付该笔款项；</w:t>
            </w:r>
          </w:p>
          <w:p w14:paraId="38D7BC27">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w:t>
            </w:r>
            <w:r>
              <w:rPr>
                <w:rFonts w:hint="eastAsia" w:ascii="宋体" w:hAnsi="宋体" w:eastAsia="宋体" w:cs="宋体"/>
                <w:sz w:val="21"/>
                <w:szCs w:val="21"/>
                <w:lang w:val="en-US" w:eastAsia="zh-CN"/>
              </w:rPr>
              <w:t>8</w:t>
            </w:r>
            <w:r>
              <w:rPr>
                <w:rFonts w:hint="eastAsia" w:ascii="宋体" w:hAnsi="宋体" w:eastAsia="宋体" w:cs="宋体"/>
                <w:sz w:val="21"/>
                <w:szCs w:val="21"/>
              </w:rPr>
              <w:t>）甲方以包括电汇、转账、汇票、票据、支票和双方认可的其他支付方式向乙方支付勘察设计费；</w:t>
            </w:r>
          </w:p>
          <w:p w14:paraId="3AE2A904">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w:t>
            </w:r>
            <w:r>
              <w:rPr>
                <w:rFonts w:hint="eastAsia" w:ascii="宋体" w:hAnsi="宋体" w:eastAsia="宋体" w:cs="宋体"/>
                <w:sz w:val="21"/>
                <w:szCs w:val="21"/>
                <w:lang w:val="en-US" w:eastAsia="zh-CN"/>
              </w:rPr>
              <w:t>9</w:t>
            </w:r>
            <w:r>
              <w:rPr>
                <w:rFonts w:hint="eastAsia" w:ascii="宋体" w:hAnsi="宋体" w:eastAsia="宋体" w:cs="宋体"/>
                <w:sz w:val="21"/>
                <w:szCs w:val="21"/>
              </w:rPr>
              <w:t>）</w:t>
            </w:r>
            <w:r>
              <w:rPr>
                <w:rFonts w:hint="eastAsia" w:ascii="宋体" w:hAnsi="宋体" w:eastAsia="宋体" w:cs="宋体"/>
                <w:sz w:val="21"/>
                <w:szCs w:val="21"/>
                <w:lang w:eastAsia="zh-CN"/>
              </w:rPr>
              <w:t>若某工程项目包含多个单项工程（即多条迁改线路），乙方则可根据各单项工程的勘察设计进度完成情况，分别申请各单项工程各勘察设计阶段对应比例的进度款；</w:t>
            </w:r>
          </w:p>
          <w:p w14:paraId="71E14B6A">
            <w:pPr>
              <w:pageBreakBefore w:val="0"/>
              <w:shd w:val="clear" w:color="auto" w:fill="auto"/>
              <w:kinsoku/>
              <w:overflowPunct/>
              <w:topLinePunct w:val="0"/>
              <w:bidi w:val="0"/>
              <w:spacing w:line="360" w:lineRule="auto"/>
              <w:ind w:firstLine="420" w:firstLineChars="200"/>
              <w:rPr>
                <w:rFonts w:hint="eastAsia" w:ascii="宋体" w:hAnsi="宋体" w:cs="宋体"/>
                <w:color w:val="auto"/>
                <w:kern w:val="0"/>
                <w:szCs w:val="21"/>
                <w:highlight w:val="none"/>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10</w:t>
            </w:r>
            <w:r>
              <w:rPr>
                <w:rFonts w:hint="eastAsia" w:ascii="宋体" w:hAnsi="宋体" w:eastAsia="宋体" w:cs="宋体"/>
                <w:sz w:val="21"/>
                <w:szCs w:val="21"/>
                <w:lang w:eastAsia="zh-CN"/>
              </w:rPr>
              <w:t>）</w:t>
            </w:r>
            <w:r>
              <w:rPr>
                <w:rFonts w:hint="eastAsia" w:ascii="宋体" w:hAnsi="宋体" w:eastAsia="宋体" w:cs="宋体"/>
                <w:sz w:val="21"/>
                <w:szCs w:val="21"/>
              </w:rPr>
              <w:t>根据“先外结后内结”、“以收定支”的迁改项目管理原则，若甲方收取的补偿款不足以支付乙方各阶段应收取的费用，乙方同意待甲方收取足够的补偿款后再行支付费用。</w:t>
            </w:r>
            <w:permEnd w:id="15"/>
          </w:p>
        </w:tc>
      </w:tr>
      <w:tr w14:paraId="6DE5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25244E21">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7DA0843C">
            <w:pPr>
              <w:pStyle w:val="5"/>
              <w:pageBreakBefore w:val="0"/>
              <w:kinsoku/>
              <w:overflowPunct/>
              <w:topLinePunct w:val="0"/>
              <w:bidi w:val="0"/>
              <w:spacing w:line="360" w:lineRule="auto"/>
              <w:rPr>
                <w:rFonts w:hint="eastAsia" w:ascii="宋体" w:hAnsi="宋体" w:eastAsia="宋体" w:cs="宋体"/>
                <w:b w:val="0"/>
                <w:i w:val="0"/>
                <w:color w:val="auto"/>
                <w:kern w:val="2"/>
                <w:sz w:val="21"/>
                <w:szCs w:val="21"/>
                <w:lang w:val="en-US" w:eastAsia="zh-CN" w:bidi="ar-SA"/>
              </w:rPr>
            </w:pPr>
            <w:r>
              <w:rPr>
                <w:rFonts w:hint="eastAsia" w:ascii="宋体" w:hAnsi="宋体" w:eastAsia="宋体" w:cs="宋体"/>
                <w:b w:val="0"/>
                <w:i w:val="0"/>
                <w:color w:val="auto"/>
                <w:kern w:val="2"/>
                <w:sz w:val="21"/>
                <w:szCs w:val="21"/>
                <w:lang w:val="en-US" w:eastAsia="zh-CN" w:bidi="ar-SA"/>
              </w:rPr>
              <w:t>合同协议书</w:t>
            </w:r>
          </w:p>
          <w:p w14:paraId="58873AF7">
            <w:pPr>
              <w:pageBreakBefore w:val="0"/>
              <w:kinsoku/>
              <w:overflowPunct/>
              <w:topLinePunct w:val="0"/>
              <w:bidi w:val="0"/>
              <w:spacing w:line="360" w:lineRule="auto"/>
              <w:rPr>
                <w:rFonts w:hint="eastAsia" w:ascii="宋体" w:hAnsi="宋体" w:eastAsia="宋体" w:cs="宋体"/>
                <w:sz w:val="21"/>
                <w:szCs w:val="21"/>
              </w:rPr>
            </w:pPr>
            <w:r>
              <w:rPr>
                <w:rFonts w:hint="eastAsia" w:ascii="宋体" w:hAnsi="宋体" w:eastAsia="宋体" w:cs="宋体"/>
                <w:sz w:val="21"/>
                <w:szCs w:val="21"/>
              </w:rPr>
              <w:t>8. 勘察设计服务期限：</w:t>
            </w:r>
            <w:r>
              <w:rPr>
                <w:rFonts w:hint="eastAsia" w:ascii="宋体" w:hAnsi="宋体" w:eastAsia="宋体" w:cs="宋体"/>
                <w:sz w:val="21"/>
                <w:szCs w:val="21"/>
                <w:u w:val="single"/>
              </w:rPr>
              <w:t xml:space="preserve">      </w:t>
            </w:r>
            <w:r>
              <w:rPr>
                <w:rFonts w:hint="eastAsia" w:ascii="宋体" w:hAnsi="宋体" w:eastAsia="宋体" w:cs="宋体"/>
                <w:sz w:val="21"/>
                <w:szCs w:val="21"/>
              </w:rPr>
              <w:t>，</w:t>
            </w:r>
            <w:r>
              <w:rPr>
                <w:rFonts w:hint="eastAsia" w:ascii="宋体" w:hAnsi="宋体" w:eastAsia="宋体" w:cs="宋体"/>
                <w:sz w:val="21"/>
                <w:szCs w:val="21"/>
                <w:u w:val="single"/>
              </w:rPr>
              <w:t>其中：</w:t>
            </w:r>
          </w:p>
          <w:p w14:paraId="6D08C505">
            <w:pPr>
              <w:pageBreakBefore w:val="0"/>
              <w:kinsoku/>
              <w:overflowPunct/>
              <w:topLinePunct w:val="0"/>
              <w:bidi w:val="0"/>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 xml:space="preserve">初步设计交付时间：             </w:t>
            </w:r>
          </w:p>
          <w:p w14:paraId="50A8AE1C">
            <w:pPr>
              <w:pageBreakBefore w:val="0"/>
              <w:kinsoku/>
              <w:overflowPunct/>
              <w:topLinePunct w:val="0"/>
              <w:bidi w:val="0"/>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 xml:space="preserve">初设概算交付时间：             </w:t>
            </w:r>
          </w:p>
          <w:p w14:paraId="4310007F">
            <w:pPr>
              <w:pageBreakBefore w:val="0"/>
              <w:kinsoku/>
              <w:overflowPunct/>
              <w:topLinePunct w:val="0"/>
              <w:bidi w:val="0"/>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 xml:space="preserve">施工图交付时间：             </w:t>
            </w:r>
          </w:p>
          <w:p w14:paraId="64DC55E1">
            <w:pPr>
              <w:pageBreakBefore w:val="0"/>
              <w:kinsoku/>
              <w:overflowPunct/>
              <w:topLinePunct w:val="0"/>
              <w:bidi w:val="0"/>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 xml:space="preserve">施工图预算交付时间：             </w:t>
            </w:r>
          </w:p>
          <w:p w14:paraId="6CE5628D">
            <w:pPr>
              <w:pageBreakBefore w:val="0"/>
              <w:kinsoku/>
              <w:overflowPunct/>
              <w:topLinePunct w:val="0"/>
              <w:bidi w:val="0"/>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竣工图交付时间：竣工投产后30天内</w:t>
            </w:r>
          </w:p>
          <w:p w14:paraId="121A7C32">
            <w:pPr>
              <w:pStyle w:val="2"/>
              <w:ind w:left="0" w:leftChars="0" w:firstLine="0" w:firstLineChars="0"/>
              <w:rPr>
                <w:rFonts w:hint="default"/>
                <w:highlight w:val="none"/>
                <w:lang w:val="en-US" w:eastAsia="zh-CN"/>
              </w:rPr>
            </w:pPr>
            <w:r>
              <w:rPr>
                <w:rFonts w:hint="eastAsia" w:ascii="宋体" w:hAnsi="宋体" w:eastAsia="宋体" w:cs="宋体"/>
                <w:sz w:val="21"/>
                <w:szCs w:val="21"/>
                <w:u w:val="single"/>
              </w:rPr>
              <w:t xml:space="preserve">其他：             </w:t>
            </w:r>
          </w:p>
        </w:tc>
        <w:tc>
          <w:tcPr>
            <w:tcW w:w="5832" w:type="dxa"/>
            <w:noWrap w:val="0"/>
            <w:vAlign w:val="top"/>
          </w:tcPr>
          <w:p w14:paraId="568DCA22">
            <w:pPr>
              <w:pageBreakBefore w:val="0"/>
              <w:shd w:val="clear" w:color="auto" w:fill="auto"/>
              <w:kinsoku/>
              <w:overflowPunct/>
              <w:topLinePunct w:val="0"/>
              <w:bidi w:val="0"/>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勘察设计服务期限：</w:t>
            </w:r>
            <w:permStart w:id="16" w:edGrp="everyone"/>
            <w:r>
              <w:rPr>
                <w:rFonts w:hint="eastAsia" w:ascii="宋体" w:hAnsi="宋体" w:eastAsia="宋体" w:cs="宋体"/>
                <w:sz w:val="21"/>
                <w:szCs w:val="21"/>
              </w:rPr>
              <w:t>自合同签订之日起至202</w:t>
            </w:r>
            <w:r>
              <w:rPr>
                <w:rFonts w:hint="eastAsia" w:ascii="宋体" w:hAnsi="宋体" w:cs="宋体"/>
                <w:sz w:val="21"/>
                <w:szCs w:val="21"/>
                <w:lang w:val="en-US" w:eastAsia="zh-CN"/>
              </w:rPr>
              <w:t>5</w:t>
            </w:r>
            <w:r>
              <w:rPr>
                <w:rFonts w:hint="eastAsia" w:ascii="宋体" w:hAnsi="宋体" w:eastAsia="宋体" w:cs="宋体"/>
                <w:sz w:val="21"/>
                <w:szCs w:val="21"/>
              </w:rPr>
              <w:t>年12月31日前，甲方向乙方出具勘察设计委托书，载明具体工程项目的勘察设计服务期限。</w:t>
            </w:r>
            <w:r>
              <w:rPr>
                <w:rFonts w:hint="eastAsia" w:ascii="宋体" w:hAnsi="宋体" w:eastAsia="宋体" w:cs="宋体"/>
                <w:sz w:val="21"/>
                <w:szCs w:val="21"/>
                <w:lang w:val="en-US" w:eastAsia="zh-CN"/>
              </w:rPr>
              <w:t>若下一年度框架招标结果没有在2026年1月1日以前签订合同，本框架招标结果可延续至下一年度招标框架合同签订之日，但延续时长不能超过半年。框架采购合同期限内，若实际委托工程合计金额超过预计采购合同金额时，应提前终止框架合同。</w:t>
            </w:r>
          </w:p>
          <w:permEnd w:id="16"/>
          <w:p w14:paraId="4582D625">
            <w:pPr>
              <w:pStyle w:val="2"/>
              <w:ind w:left="0" w:leftChars="0" w:firstLine="0" w:firstLineChars="0"/>
              <w:rPr>
                <w:rFonts w:hint="eastAsia" w:ascii="宋体" w:hAnsi="宋体" w:cs="宋体"/>
                <w:color w:val="auto"/>
                <w:kern w:val="0"/>
                <w:szCs w:val="21"/>
                <w:highlight w:val="none"/>
              </w:rPr>
            </w:pPr>
          </w:p>
        </w:tc>
      </w:tr>
      <w:tr w14:paraId="0AB35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06895CA2">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34C3270F">
            <w:pPr>
              <w:pageBreakBefore w:val="0"/>
              <w:shd w:val="clear" w:color="auto" w:fill="auto"/>
              <w:kinsoku/>
              <w:overflowPunct/>
              <w:topLinePunct w:val="0"/>
              <w:bidi w:val="0"/>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专用条款</w:t>
            </w:r>
          </w:p>
          <w:p w14:paraId="489B15FA">
            <w:pPr>
              <w:pageBreakBefore w:val="0"/>
              <w:shd w:val="clear" w:color="auto" w:fill="auto"/>
              <w:kinsoku/>
              <w:overflowPunct/>
              <w:topLinePunct w:val="0"/>
              <w:bidi w:val="0"/>
              <w:spacing w:line="360" w:lineRule="auto"/>
              <w:rPr>
                <w:rFonts w:hint="eastAsia" w:ascii="宋体" w:hAnsi="宋体" w:eastAsia="宋体" w:cs="宋体"/>
                <w:sz w:val="21"/>
                <w:szCs w:val="21"/>
                <w:lang w:val="en-US" w:eastAsia="zh-CN"/>
              </w:rPr>
            </w:pPr>
            <w:bookmarkStart w:id="0" w:name="_Toc12428"/>
            <w:r>
              <w:rPr>
                <w:rFonts w:hint="eastAsia" w:ascii="宋体" w:hAnsi="宋体" w:eastAsia="宋体" w:cs="宋体"/>
                <w:sz w:val="21"/>
                <w:szCs w:val="21"/>
                <w:lang w:val="en-US" w:eastAsia="zh-CN"/>
              </w:rPr>
              <w:t>4.2 履约保证金</w:t>
            </w:r>
            <w:bookmarkEnd w:id="0"/>
          </w:p>
          <w:p w14:paraId="7A1166FD">
            <w:pPr>
              <w:pageBreakBefore w:val="0"/>
              <w:kinsoku/>
              <w:overflowPunct/>
              <w:topLinePunct w:val="0"/>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替换以下内容到第4.2款：</w:t>
            </w:r>
          </w:p>
          <w:p w14:paraId="41FE20BE">
            <w:pPr>
              <w:pageBreakBefore w:val="0"/>
              <w:kinsoku/>
              <w:overflowPunct/>
              <w:topLinePunct w:val="0"/>
              <w:bidi w:val="0"/>
              <w:spacing w:line="360" w:lineRule="auto"/>
              <w:ind w:firstLine="420" w:firstLineChars="200"/>
              <w:rPr>
                <w:rFonts w:hint="default"/>
                <w:highlight w:val="none"/>
                <w:lang w:val="en-US" w:eastAsia="zh-CN"/>
              </w:rPr>
            </w:pPr>
            <w:r>
              <w:rPr>
                <w:rFonts w:hint="eastAsia" w:ascii="宋体" w:hAnsi="宋体" w:eastAsia="宋体" w:cs="宋体"/>
                <w:sz w:val="21"/>
                <w:szCs w:val="21"/>
              </w:rPr>
              <w:t>勘察设计人在合同签订后</w:t>
            </w:r>
            <w:r>
              <w:rPr>
                <w:rFonts w:hint="eastAsia" w:ascii="宋体" w:hAnsi="宋体" w:eastAsia="宋体" w:cs="宋体"/>
                <w:sz w:val="21"/>
                <w:szCs w:val="21"/>
                <w:u w:val="single"/>
              </w:rPr>
              <w:t>28</w:t>
            </w:r>
            <w:r>
              <w:rPr>
                <w:rFonts w:hint="eastAsia" w:ascii="宋体" w:hAnsi="宋体" w:eastAsia="宋体" w:cs="宋体"/>
                <w:sz w:val="21"/>
                <w:szCs w:val="21"/>
              </w:rPr>
              <w:t>日内按照合同价的</w:t>
            </w:r>
            <w:r>
              <w:rPr>
                <w:rFonts w:hint="eastAsia" w:ascii="宋体" w:hAnsi="宋体" w:eastAsia="宋体" w:cs="宋体"/>
                <w:sz w:val="21"/>
                <w:szCs w:val="21"/>
                <w:u w:val="single"/>
              </w:rPr>
              <w:t>10%</w:t>
            </w:r>
            <w:r>
              <w:rPr>
                <w:rFonts w:hint="eastAsia" w:ascii="宋体" w:hAnsi="宋体" w:eastAsia="宋体" w:cs="宋体"/>
                <w:sz w:val="21"/>
                <w:szCs w:val="21"/>
              </w:rPr>
              <w:t>向发包人提交履约担保。履约保证金自提交之日起生效，在工程接收证书颁发之日起28日后失效。如果勘察设计人不履行合同约定的义务或其履行不符合合同的约定，发包人有权扣划相应金额的履约保证金。</w:t>
            </w:r>
          </w:p>
        </w:tc>
        <w:tc>
          <w:tcPr>
            <w:tcW w:w="5832" w:type="dxa"/>
            <w:noWrap w:val="0"/>
            <w:vAlign w:val="top"/>
          </w:tcPr>
          <w:p w14:paraId="65D8AADC">
            <w:pPr>
              <w:pageBreakBefore w:val="0"/>
              <w:shd w:val="clear" w:color="auto" w:fill="auto"/>
              <w:kinsoku/>
              <w:overflowPunct/>
              <w:topLinePunct w:val="0"/>
              <w:bidi w:val="0"/>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勘察设计人在合同签订后</w:t>
            </w:r>
            <w:r>
              <w:rPr>
                <w:rFonts w:hint="eastAsia" w:ascii="宋体" w:hAnsi="宋体" w:eastAsia="宋体" w:cs="宋体"/>
                <w:sz w:val="21"/>
                <w:szCs w:val="21"/>
                <w:u w:val="single"/>
              </w:rPr>
              <w:t>28</w:t>
            </w:r>
            <w:r>
              <w:rPr>
                <w:rFonts w:hint="eastAsia" w:ascii="宋体" w:hAnsi="宋体" w:eastAsia="宋体" w:cs="宋体"/>
                <w:sz w:val="21"/>
                <w:szCs w:val="21"/>
              </w:rPr>
              <w:t>日内按照合同价的</w:t>
            </w:r>
            <w:r>
              <w:rPr>
                <w:rFonts w:hint="eastAsia" w:ascii="宋体" w:hAnsi="宋体" w:eastAsia="宋体" w:cs="宋体"/>
                <w:sz w:val="21"/>
                <w:szCs w:val="21"/>
                <w:u w:val="single"/>
              </w:rPr>
              <w:t>10%</w:t>
            </w:r>
            <w:r>
              <w:rPr>
                <w:rFonts w:hint="eastAsia" w:ascii="宋体" w:hAnsi="宋体" w:eastAsia="宋体" w:cs="宋体"/>
                <w:sz w:val="21"/>
                <w:szCs w:val="21"/>
              </w:rPr>
              <w:t>向发包人提交履约担保。履约保函的有效期</w:t>
            </w:r>
            <w:permStart w:id="17" w:edGrp="everyone"/>
            <w:r>
              <w:rPr>
                <w:rFonts w:hint="eastAsia" w:ascii="宋体" w:hAnsi="宋体" w:eastAsia="宋体" w:cs="宋体"/>
                <w:sz w:val="21"/>
                <w:szCs w:val="21"/>
              </w:rPr>
              <w:t>须满足本合同项下甲方所委托的具体工程项目的勘察设计服务期限，否则履约保函须续期</w:t>
            </w:r>
            <w:permEnd w:id="17"/>
            <w:r>
              <w:rPr>
                <w:rFonts w:hint="eastAsia" w:ascii="宋体" w:hAnsi="宋体" w:eastAsia="宋体" w:cs="宋体"/>
                <w:sz w:val="21"/>
                <w:szCs w:val="21"/>
              </w:rPr>
              <w:t>，履约保函的提交时间为</w:t>
            </w:r>
            <w:permStart w:id="18" w:edGrp="everyone"/>
            <w:r>
              <w:rPr>
                <w:rFonts w:hint="eastAsia" w:ascii="宋体" w:hAnsi="宋体" w:eastAsia="宋体" w:cs="宋体"/>
                <w:sz w:val="21"/>
                <w:szCs w:val="21"/>
              </w:rPr>
              <w:t>合同签订后20个工作日内</w:t>
            </w:r>
            <w:permEnd w:id="18"/>
            <w:r>
              <w:rPr>
                <w:rFonts w:hint="eastAsia" w:ascii="宋体" w:hAnsi="宋体" w:eastAsia="宋体" w:cs="宋体"/>
                <w:sz w:val="21"/>
                <w:szCs w:val="21"/>
              </w:rPr>
              <w:t>。乙方在本合同履行期间未发生本合同项下违约情形的，甲方应在乙方完成本合同项下全部相关工作后</w:t>
            </w:r>
            <w:r>
              <w:rPr>
                <w:rFonts w:hint="eastAsia" w:ascii="宋体" w:hAnsi="宋体" w:eastAsia="宋体" w:cs="宋体"/>
                <w:sz w:val="21"/>
                <w:szCs w:val="21"/>
                <w:lang w:val="en-US" w:eastAsia="zh-CN"/>
              </w:rPr>
              <w:t>30</w:t>
            </w:r>
            <w:r>
              <w:rPr>
                <w:rFonts w:hint="eastAsia" w:ascii="宋体" w:hAnsi="宋体" w:eastAsia="宋体" w:cs="宋体"/>
                <w:sz w:val="21"/>
                <w:szCs w:val="21"/>
              </w:rPr>
              <w:t>日内，将履约保函退还乙方</w:t>
            </w:r>
            <w:r>
              <w:rPr>
                <w:rFonts w:hint="eastAsia" w:ascii="宋体" w:hAnsi="宋体" w:eastAsia="宋体" w:cs="宋体"/>
                <w:sz w:val="21"/>
                <w:szCs w:val="21"/>
                <w:lang w:eastAsia="zh-CN"/>
              </w:rPr>
              <w:t>；</w:t>
            </w:r>
            <w:r>
              <w:rPr>
                <w:rFonts w:hint="eastAsia" w:ascii="宋体" w:hAnsi="宋体" w:eastAsia="宋体" w:cs="宋体"/>
                <w:sz w:val="21"/>
                <w:szCs w:val="21"/>
              </w:rPr>
              <w:t>如乙方发生本合同项下违约情形，需追究其违约责任的，甲方按合同约定扣减后，如有余额，甲方应按前述约定将履约保函余额退还乙方。</w:t>
            </w:r>
          </w:p>
          <w:p w14:paraId="112815BA">
            <w:pPr>
              <w:pStyle w:val="2"/>
              <w:ind w:left="0" w:leftChars="0" w:firstLine="0" w:firstLineChars="0"/>
              <w:rPr>
                <w:rFonts w:hint="eastAsia" w:ascii="宋体" w:hAnsi="宋体" w:cs="宋体"/>
                <w:color w:val="auto"/>
                <w:kern w:val="0"/>
                <w:szCs w:val="21"/>
                <w:highlight w:val="none"/>
              </w:rPr>
            </w:pPr>
          </w:p>
        </w:tc>
      </w:tr>
      <w:tr w14:paraId="29F05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2DDAA5B9">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10D1C802">
            <w:pPr>
              <w:pStyle w:val="2"/>
              <w:ind w:left="0" w:leftChars="0" w:firstLine="0" w:firstLineChars="0"/>
              <w:rPr>
                <w:rFonts w:hint="default"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新增附件</w:t>
            </w:r>
          </w:p>
        </w:tc>
        <w:tc>
          <w:tcPr>
            <w:tcW w:w="5832" w:type="dxa"/>
            <w:noWrap w:val="0"/>
            <w:vAlign w:val="top"/>
          </w:tcPr>
          <w:p w14:paraId="5A2F1C31">
            <w:pPr>
              <w:pStyle w:val="2"/>
              <w:ind w:left="0" w:leftChars="0" w:firstLine="0" w:firstLineChars="0"/>
              <w:rPr>
                <w:rFonts w:hint="eastAsia" w:ascii="宋体" w:hAnsi="宋体" w:cs="宋体"/>
                <w:color w:val="auto"/>
                <w:kern w:val="0"/>
                <w:szCs w:val="21"/>
                <w:highlight w:val="none"/>
              </w:rPr>
            </w:pPr>
            <w:r>
              <w:rPr>
                <w:rFonts w:hint="eastAsia" w:ascii="宋体" w:hAnsi="宋体" w:cs="宋体"/>
                <w:color w:val="auto"/>
                <w:kern w:val="0"/>
                <w:szCs w:val="21"/>
                <w:highlight w:val="none"/>
              </w:rPr>
              <w:t>广州局保密协议（2023版）</w:t>
            </w:r>
          </w:p>
        </w:tc>
      </w:tr>
      <w:tr w14:paraId="22BB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5E92B458">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5F20EE11">
            <w:pPr>
              <w:pStyle w:val="2"/>
              <w:ind w:left="0" w:leftChars="0" w:firstLine="0" w:firstLineChars="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新增附件</w:t>
            </w:r>
          </w:p>
        </w:tc>
        <w:tc>
          <w:tcPr>
            <w:tcW w:w="5832" w:type="dxa"/>
            <w:noWrap w:val="0"/>
            <w:vAlign w:val="top"/>
          </w:tcPr>
          <w:p w14:paraId="4E48CF61">
            <w:pPr>
              <w:pStyle w:val="2"/>
              <w:ind w:left="0" w:leftChars="0" w:firstLine="0" w:firstLineChars="0"/>
              <w:rPr>
                <w:rFonts w:hint="eastAsia" w:ascii="宋体" w:hAnsi="宋体" w:cs="宋体"/>
                <w:color w:val="auto"/>
                <w:kern w:val="0"/>
                <w:szCs w:val="21"/>
                <w:highlight w:val="none"/>
              </w:rPr>
            </w:pPr>
            <w:r>
              <w:rPr>
                <w:rFonts w:hint="eastAsia" w:ascii="宋体" w:hAnsi="宋体" w:cs="宋体"/>
                <w:color w:val="auto"/>
                <w:kern w:val="0"/>
                <w:szCs w:val="21"/>
                <w:highlight w:val="none"/>
              </w:rPr>
              <w:t>廉洁协议书（2023版）</w:t>
            </w:r>
          </w:p>
        </w:tc>
      </w:tr>
      <w:tr w14:paraId="393CE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dxa"/>
            <w:noWrap w:val="0"/>
            <w:vAlign w:val="top"/>
          </w:tcPr>
          <w:p w14:paraId="116A2044">
            <w:pPr>
              <w:jc w:val="center"/>
              <w:rPr>
                <w:rFonts w:hint="default" w:ascii="Calibri" w:hAnsi="Calibri" w:eastAsia="宋体" w:cs="Times New Roman"/>
                <w:kern w:val="2"/>
                <w:sz w:val="21"/>
                <w:szCs w:val="24"/>
                <w:highlight w:val="none"/>
                <w:vertAlign w:val="baseline"/>
                <w:lang w:val="en-US" w:eastAsia="zh-CN" w:bidi="ar-SA"/>
              </w:rPr>
            </w:pPr>
          </w:p>
        </w:tc>
        <w:tc>
          <w:tcPr>
            <w:tcW w:w="3313" w:type="dxa"/>
            <w:noWrap w:val="0"/>
            <w:vAlign w:val="top"/>
          </w:tcPr>
          <w:p w14:paraId="79FF567E">
            <w:pPr>
              <w:pStyle w:val="2"/>
              <w:ind w:left="0" w:leftChars="0" w:firstLine="0" w:firstLineChars="0"/>
              <w:rPr>
                <w:rFonts w:hint="default"/>
                <w:highlight w:val="none"/>
                <w:lang w:val="en-US" w:eastAsia="zh-CN"/>
              </w:rPr>
            </w:pPr>
            <w:r>
              <w:rPr>
                <w:rFonts w:hint="eastAsia" w:ascii="宋体" w:hAnsi="宋体" w:eastAsia="宋体" w:cs="宋体"/>
                <w:b w:val="0"/>
                <w:bCs w:val="0"/>
                <w:sz w:val="21"/>
                <w:szCs w:val="21"/>
                <w:lang w:val="en-US" w:eastAsia="zh-CN"/>
              </w:rPr>
              <w:t>增加《附件十：广州供电局输变电设施迁改工程勘察设计委托书》，具体格式如下：</w:t>
            </w:r>
          </w:p>
        </w:tc>
        <w:tc>
          <w:tcPr>
            <w:tcW w:w="5832" w:type="dxa"/>
            <w:noWrap w:val="0"/>
            <w:vAlign w:val="top"/>
          </w:tcPr>
          <w:p w14:paraId="6DC87373">
            <w:pPr>
              <w:pStyle w:val="2"/>
              <w:ind w:left="0" w:leftChars="0" w:firstLine="0" w:firstLineChars="0"/>
              <w:rPr>
                <w:rFonts w:hint="eastAsia" w:ascii="宋体" w:hAnsi="宋体" w:cs="宋体"/>
                <w:color w:val="auto"/>
                <w:kern w:val="0"/>
                <w:szCs w:val="21"/>
                <w:highlight w:val="none"/>
              </w:rPr>
            </w:pPr>
          </w:p>
        </w:tc>
      </w:tr>
    </w:tbl>
    <w:p w14:paraId="1400F7AC">
      <w:pPr>
        <w:rPr>
          <w:rFonts w:hint="eastAsia" w:ascii="宋体" w:hAnsi="宋体" w:eastAsia="宋体" w:cs="宋体"/>
          <w:sz w:val="21"/>
          <w:szCs w:val="21"/>
          <w:lang w:eastAsia="zh-CN"/>
        </w:rPr>
      </w:pPr>
      <w:r>
        <w:rPr>
          <w:rFonts w:hint="eastAsia" w:ascii="宋体" w:hAnsi="宋体" w:eastAsia="宋体" w:cs="宋体"/>
          <w:sz w:val="21"/>
          <w:szCs w:val="21"/>
          <w:lang w:eastAsia="zh-CN"/>
        </w:rPr>
        <w:br w:type="page"/>
      </w:r>
    </w:p>
    <w:p w14:paraId="4E5E8D25">
      <w:pPr>
        <w:pageBreakBefore w:val="0"/>
        <w:kinsoku/>
        <w:overflowPunct/>
        <w:topLinePunct w:val="0"/>
        <w:bidi w:val="0"/>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附件十：</w:t>
      </w:r>
    </w:p>
    <w:p w14:paraId="034287E1">
      <w:pPr>
        <w:pageBreakBefore w:val="0"/>
        <w:kinsoku/>
        <w:overflowPunct/>
        <w:topLinePunct w:val="0"/>
        <w:bidi w:val="0"/>
        <w:spacing w:line="360" w:lineRule="auto"/>
        <w:jc w:val="center"/>
        <w:rPr>
          <w:rFonts w:hint="eastAsia" w:ascii="宋体" w:hAnsi="宋体" w:eastAsia="宋体" w:cs="宋体"/>
          <w:sz w:val="21"/>
          <w:szCs w:val="21"/>
        </w:rPr>
      </w:pPr>
      <w:r>
        <w:rPr>
          <w:rFonts w:hint="eastAsia" w:ascii="宋体" w:hAnsi="宋体" w:eastAsia="宋体" w:cs="宋体"/>
          <w:sz w:val="21"/>
          <w:szCs w:val="21"/>
        </w:rPr>
        <w:t>广州供电局输变电设施迁改工程</w:t>
      </w:r>
      <w:r>
        <w:rPr>
          <w:rFonts w:hint="eastAsia" w:ascii="宋体" w:hAnsi="宋体" w:eastAsia="宋体" w:cs="宋体"/>
          <w:sz w:val="21"/>
          <w:szCs w:val="21"/>
          <w:lang w:eastAsia="zh-CN"/>
        </w:rPr>
        <w:t>勘察设计</w:t>
      </w:r>
      <w:r>
        <w:rPr>
          <w:rFonts w:hint="eastAsia" w:ascii="宋体" w:hAnsi="宋体" w:eastAsia="宋体" w:cs="宋体"/>
          <w:sz w:val="21"/>
          <w:szCs w:val="21"/>
        </w:rPr>
        <w:t>委托书</w:t>
      </w:r>
    </w:p>
    <w:p w14:paraId="33CAB3CF">
      <w:pPr>
        <w:keepNext w:val="0"/>
        <w:keepLines w:val="0"/>
        <w:pageBreakBefore w:val="0"/>
        <w:widowControl/>
        <w:kinsoku/>
        <w:wordWrap w:val="0"/>
        <w:overflowPunct/>
        <w:topLinePunct w:val="0"/>
        <w:autoSpaceDE/>
        <w:autoSpaceDN/>
        <w:bidi w:val="0"/>
        <w:adjustRightInd/>
        <w:snapToGrid w:val="0"/>
        <w:spacing w:line="360" w:lineRule="auto"/>
        <w:jc w:val="right"/>
        <w:textAlignment w:val="auto"/>
        <w:rPr>
          <w:rFonts w:hint="eastAsia" w:ascii="宋体" w:hAnsi="宋体" w:eastAsia="宋体" w:cs="宋体"/>
          <w:kern w:val="0"/>
          <w:sz w:val="21"/>
          <w:szCs w:val="21"/>
          <w:u w:val="single"/>
          <w:lang w:val="en-US" w:eastAsia="zh-CN"/>
        </w:rPr>
      </w:pPr>
      <w:r>
        <w:rPr>
          <w:rFonts w:hint="eastAsia" w:ascii="宋体" w:hAnsi="宋体" w:eastAsia="宋体" w:cs="宋体"/>
          <w:kern w:val="0"/>
          <w:sz w:val="21"/>
          <w:szCs w:val="21"/>
          <w:lang w:eastAsia="zh-CN"/>
        </w:rPr>
        <w:t>委托书编号：</w:t>
      </w:r>
      <w:r>
        <w:rPr>
          <w:rFonts w:hint="eastAsia" w:ascii="宋体" w:hAnsi="宋体" w:eastAsia="宋体" w:cs="宋体"/>
          <w:kern w:val="0"/>
          <w:sz w:val="21"/>
          <w:szCs w:val="21"/>
          <w:u w:val="single"/>
          <w:lang w:val="en-US" w:eastAsia="zh-CN"/>
        </w:rPr>
        <w:t xml:space="preserve">         </w:t>
      </w:r>
    </w:p>
    <w:p w14:paraId="2EA933C2">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致勘察设计人（乙方）</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w:t>
      </w:r>
    </w:p>
    <w:p w14:paraId="07A66953">
      <w:pPr>
        <w:keepNext w:val="0"/>
        <w:keepLines w:val="0"/>
        <w:pageBreakBefore w:val="0"/>
        <w:widowControl/>
        <w:kinsoku/>
        <w:wordWrap/>
        <w:overflowPunct/>
        <w:topLinePunct w:val="0"/>
        <w:autoSpaceDE/>
        <w:autoSpaceDN/>
        <w:bidi w:val="0"/>
        <w:adjustRightInd/>
        <w:snapToGrid w:val="0"/>
        <w:spacing w:line="360" w:lineRule="auto"/>
        <w:ind w:right="37" w:firstLine="420" w:firstLineChars="20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rPr>
        <w:t>根据</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合同编号：</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rPr>
        <w:t>），贵公司负责</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b w:val="0"/>
          <w:bCs w:val="0"/>
          <w:kern w:val="44"/>
          <w:sz w:val="21"/>
          <w:szCs w:val="21"/>
          <w:u w:val="single"/>
          <w:lang w:val="en-US" w:eastAsia="zh-CN" w:bidi="ar-SA"/>
        </w:rPr>
        <w:t>的</w:t>
      </w:r>
      <w:r>
        <w:rPr>
          <w:rFonts w:hint="eastAsia" w:ascii="宋体" w:hAnsi="宋体" w:eastAsia="宋体" w:cs="宋体"/>
          <w:kern w:val="0"/>
          <w:sz w:val="21"/>
          <w:szCs w:val="21"/>
          <w:lang w:eastAsia="zh-CN"/>
        </w:rPr>
        <w:t>勘察设计</w:t>
      </w:r>
      <w:r>
        <w:rPr>
          <w:rFonts w:hint="eastAsia" w:ascii="宋体" w:hAnsi="宋体" w:eastAsia="宋体" w:cs="宋体"/>
          <w:kern w:val="0"/>
          <w:sz w:val="21"/>
          <w:szCs w:val="21"/>
        </w:rPr>
        <w:t>工作。我</w:t>
      </w:r>
      <w:r>
        <w:rPr>
          <w:rFonts w:hint="eastAsia" w:ascii="宋体" w:hAnsi="宋体" w:eastAsia="宋体" w:cs="宋体"/>
          <w:kern w:val="0"/>
          <w:sz w:val="21"/>
          <w:szCs w:val="21"/>
          <w:lang w:eastAsia="zh-CN"/>
        </w:rPr>
        <w:t>方</w:t>
      </w:r>
      <w:r>
        <w:rPr>
          <w:rFonts w:hint="eastAsia" w:ascii="宋体" w:hAnsi="宋体" w:eastAsia="宋体" w:cs="宋体"/>
          <w:kern w:val="0"/>
          <w:sz w:val="21"/>
          <w:szCs w:val="21"/>
        </w:rPr>
        <w:t>根据</w:t>
      </w:r>
      <w:r>
        <w:rPr>
          <w:rFonts w:hint="eastAsia" w:ascii="宋体" w:hAnsi="宋体" w:eastAsia="宋体" w:cs="宋体"/>
          <w:kern w:val="0"/>
          <w:sz w:val="21"/>
          <w:szCs w:val="21"/>
          <w:lang w:eastAsia="zh-CN"/>
        </w:rPr>
        <w:t>输变电设施</w:t>
      </w:r>
      <w:r>
        <w:rPr>
          <w:rFonts w:hint="eastAsia" w:ascii="宋体" w:hAnsi="宋体" w:eastAsia="宋体" w:cs="宋体"/>
          <w:kern w:val="0"/>
          <w:sz w:val="21"/>
          <w:szCs w:val="21"/>
        </w:rPr>
        <w:t>迁改工程项目进展情况</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按照招标结果</w:t>
      </w:r>
      <w:r>
        <w:rPr>
          <w:rFonts w:hint="eastAsia" w:ascii="宋体" w:hAnsi="宋体" w:eastAsia="宋体" w:cs="宋体"/>
          <w:kern w:val="0"/>
          <w:sz w:val="21"/>
          <w:szCs w:val="21"/>
          <w:lang w:eastAsia="zh-CN"/>
        </w:rPr>
        <w:t>、标的及标包划分原则和</w:t>
      </w:r>
      <w:r>
        <w:rPr>
          <w:rFonts w:hint="eastAsia" w:ascii="宋体" w:hAnsi="宋体" w:eastAsia="宋体" w:cs="宋体"/>
          <w:kern w:val="0"/>
          <w:sz w:val="21"/>
          <w:szCs w:val="21"/>
        </w:rPr>
        <w:t>合同约定，现委托贵公司</w:t>
      </w:r>
      <w:r>
        <w:rPr>
          <w:rFonts w:hint="eastAsia" w:ascii="宋体" w:hAnsi="宋体" w:eastAsia="宋体" w:cs="宋体"/>
          <w:kern w:val="0"/>
          <w:sz w:val="21"/>
          <w:szCs w:val="21"/>
          <w:lang w:eastAsia="zh-CN"/>
        </w:rPr>
        <w:t>负责</w:t>
      </w:r>
      <w:r>
        <w:rPr>
          <w:rFonts w:hint="eastAsia" w:ascii="宋体" w:hAnsi="宋体" w:eastAsia="宋体" w:cs="宋体"/>
          <w:kern w:val="0"/>
          <w:sz w:val="21"/>
          <w:szCs w:val="21"/>
          <w:u w:val="single"/>
          <w:lang w:val="en-US" w:eastAsia="zh-CN"/>
        </w:rPr>
        <w:t>XX</w:t>
      </w:r>
      <w:r>
        <w:rPr>
          <w:rFonts w:hint="eastAsia" w:ascii="宋体" w:hAnsi="宋体" w:eastAsia="宋体" w:cs="宋体"/>
          <w:kern w:val="0"/>
          <w:sz w:val="21"/>
          <w:szCs w:val="21"/>
          <w:u w:val="single"/>
        </w:rPr>
        <w:t>迁改工程（项目编号：</w:t>
      </w:r>
      <w:r>
        <w:rPr>
          <w:rFonts w:hint="eastAsia" w:ascii="宋体" w:hAnsi="宋体" w:eastAsia="宋体" w:cs="宋体"/>
          <w:kern w:val="0"/>
          <w:sz w:val="21"/>
          <w:szCs w:val="21"/>
          <w:u w:val="single"/>
          <w:lang w:val="en-US" w:eastAsia="zh-CN"/>
        </w:rPr>
        <w:t xml:space="preserve">        </w:t>
      </w:r>
      <w:r>
        <w:rPr>
          <w:rFonts w:hint="eastAsia" w:ascii="宋体" w:hAnsi="宋体" w:eastAsia="宋体" w:cs="宋体"/>
          <w:kern w:val="0"/>
          <w:sz w:val="21"/>
          <w:szCs w:val="21"/>
          <w:u w:val="single"/>
        </w:rPr>
        <w:t>）</w:t>
      </w:r>
      <w:r>
        <w:rPr>
          <w:rFonts w:hint="eastAsia" w:ascii="宋体" w:hAnsi="宋体" w:eastAsia="宋体" w:cs="宋体"/>
          <w:kern w:val="0"/>
          <w:sz w:val="21"/>
          <w:szCs w:val="21"/>
        </w:rPr>
        <w:t>的</w:t>
      </w:r>
      <w:r>
        <w:rPr>
          <w:rFonts w:hint="eastAsia" w:ascii="宋体" w:hAnsi="宋体" w:eastAsia="宋体" w:cs="宋体"/>
          <w:kern w:val="0"/>
          <w:sz w:val="21"/>
          <w:szCs w:val="21"/>
          <w:u w:val="none"/>
          <w:lang w:val="en-US" w:eastAsia="zh-CN"/>
        </w:rPr>
        <w:t>勘察设计</w:t>
      </w:r>
      <w:r>
        <w:rPr>
          <w:rFonts w:hint="eastAsia" w:ascii="宋体" w:hAnsi="宋体" w:eastAsia="宋体" w:cs="宋体"/>
          <w:kern w:val="0"/>
          <w:sz w:val="21"/>
          <w:szCs w:val="21"/>
        </w:rPr>
        <w:t>工作</w:t>
      </w:r>
      <w:r>
        <w:rPr>
          <w:rFonts w:hint="eastAsia" w:ascii="宋体" w:hAnsi="宋体" w:eastAsia="宋体" w:cs="宋体"/>
          <w:kern w:val="0"/>
          <w:sz w:val="21"/>
          <w:szCs w:val="21"/>
          <w:lang w:eastAsia="zh-CN"/>
        </w:rPr>
        <w:t>。</w:t>
      </w:r>
    </w:p>
    <w:p w14:paraId="42636A58">
      <w:pPr>
        <w:keepNext w:val="0"/>
        <w:keepLines w:val="0"/>
        <w:pageBreakBefore w:val="0"/>
        <w:widowControl/>
        <w:kinsoku/>
        <w:wordWrap/>
        <w:overflowPunct/>
        <w:topLinePunct w:val="0"/>
        <w:autoSpaceDE/>
        <w:autoSpaceDN/>
        <w:bidi w:val="0"/>
        <w:adjustRightInd/>
        <w:snapToGrid w:val="0"/>
        <w:spacing w:line="360" w:lineRule="auto"/>
        <w:ind w:right="37" w:firstLine="420" w:firstLineChars="200"/>
        <w:jc w:val="left"/>
        <w:textAlignment w:val="auto"/>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本工程勘察设计费暂定价：</w:t>
      </w:r>
      <w:r>
        <w:rPr>
          <w:rFonts w:hint="eastAsia" w:ascii="宋体" w:hAnsi="宋体" w:eastAsia="宋体" w:cs="宋体"/>
          <w:kern w:val="0"/>
          <w:sz w:val="21"/>
          <w:szCs w:val="21"/>
          <w:u w:val="single"/>
          <w:lang w:eastAsia="zh-CN"/>
        </w:rPr>
        <w:t>人民币（大写）             （¥              ）。</w:t>
      </w:r>
    </w:p>
    <w:p w14:paraId="162396F6">
      <w:pPr>
        <w:keepNext w:val="0"/>
        <w:keepLines w:val="0"/>
        <w:pageBreakBefore w:val="0"/>
        <w:widowControl/>
        <w:kinsoku/>
        <w:wordWrap/>
        <w:overflowPunct/>
        <w:topLinePunct w:val="0"/>
        <w:autoSpaceDE/>
        <w:autoSpaceDN/>
        <w:bidi w:val="0"/>
        <w:adjustRightInd/>
        <w:snapToGrid w:val="0"/>
        <w:spacing w:line="360" w:lineRule="auto"/>
        <w:ind w:right="37" w:firstLine="420" w:firstLineChars="200"/>
        <w:jc w:val="left"/>
        <w:textAlignment w:val="auto"/>
        <w:rPr>
          <w:rFonts w:hint="eastAsia" w:ascii="宋体" w:hAnsi="宋体" w:eastAsia="宋体" w:cs="宋体"/>
          <w:kern w:val="0"/>
          <w:sz w:val="21"/>
          <w:szCs w:val="21"/>
        </w:rPr>
      </w:pPr>
      <w:r>
        <w:rPr>
          <w:rFonts w:hint="eastAsia" w:ascii="宋体" w:hAnsi="宋体" w:eastAsia="宋体" w:cs="宋体"/>
          <w:kern w:val="0"/>
          <w:sz w:val="21"/>
          <w:szCs w:val="21"/>
          <w:lang w:eastAsia="zh-CN"/>
        </w:rPr>
        <w:t>本工程服务期限：</w:t>
      </w:r>
      <w:r>
        <w:rPr>
          <w:rFonts w:hint="eastAsia" w:ascii="宋体" w:hAnsi="宋体" w:eastAsia="宋体" w:cs="宋体"/>
          <w:kern w:val="0"/>
          <w:sz w:val="21"/>
          <w:szCs w:val="21"/>
          <w:u w:val="single"/>
          <w:lang w:eastAsia="zh-CN"/>
        </w:rPr>
        <w:t>自本委托之日起，至甲乙双方全部义务履行完毕时止。</w:t>
      </w:r>
    </w:p>
    <w:p w14:paraId="35D26DF3">
      <w:pPr>
        <w:keepNext w:val="0"/>
        <w:keepLines w:val="0"/>
        <w:pageBreakBefore w:val="0"/>
        <w:widowControl/>
        <w:kinsoku/>
        <w:wordWrap/>
        <w:overflowPunct/>
        <w:topLinePunct w:val="0"/>
        <w:autoSpaceDE/>
        <w:autoSpaceDN/>
        <w:bidi w:val="0"/>
        <w:adjustRightInd/>
        <w:snapToGrid w:val="0"/>
        <w:spacing w:line="360" w:lineRule="auto"/>
        <w:ind w:right="37" w:firstLine="420" w:firstLineChars="200"/>
        <w:textAlignment w:val="auto"/>
        <w:rPr>
          <w:rFonts w:hint="eastAsia" w:ascii="宋体" w:hAnsi="宋体" w:eastAsia="宋体" w:cs="宋体"/>
          <w:kern w:val="0"/>
          <w:sz w:val="21"/>
          <w:szCs w:val="21"/>
        </w:rPr>
      </w:pPr>
      <w:r>
        <w:rPr>
          <w:rFonts w:hint="eastAsia" w:ascii="宋体" w:hAnsi="宋体" w:eastAsia="宋体" w:cs="宋体"/>
          <w:kern w:val="0"/>
          <w:sz w:val="21"/>
          <w:szCs w:val="21"/>
        </w:rPr>
        <w:t>请贵公司按合同约定开展相关工作，特此委托。</w:t>
      </w:r>
    </w:p>
    <w:p w14:paraId="4EC641F6">
      <w:pPr>
        <w:keepNext w:val="0"/>
        <w:keepLines w:val="0"/>
        <w:pageBreakBefore w:val="0"/>
        <w:widowControl/>
        <w:kinsoku/>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44"/>
          <w:sz w:val="21"/>
          <w:szCs w:val="21"/>
          <w:u w:val="none"/>
          <w:lang w:val="en-US" w:eastAsia="zh-CN" w:bidi="ar-SA"/>
        </w:rPr>
      </w:pPr>
      <w:r>
        <w:rPr>
          <w:rFonts w:hint="eastAsia" w:ascii="宋体" w:hAnsi="宋体" w:eastAsia="宋体" w:cs="宋体"/>
          <w:b w:val="0"/>
          <w:bCs w:val="0"/>
          <w:kern w:val="44"/>
          <w:sz w:val="21"/>
          <w:szCs w:val="21"/>
          <w:u w:val="none"/>
          <w:lang w:val="en-US" w:eastAsia="zh-CN" w:bidi="ar-SA"/>
        </w:rPr>
        <w:t>甲方签章</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7D73B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40" w:type="dxa"/>
            <w:noWrap w:val="0"/>
            <w:vAlign w:val="center"/>
          </w:tcPr>
          <w:p w14:paraId="163266D6">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委托部门/单位（盖章）</w:t>
            </w:r>
          </w:p>
        </w:tc>
        <w:tc>
          <w:tcPr>
            <w:tcW w:w="5682" w:type="dxa"/>
            <w:gridSpan w:val="2"/>
            <w:noWrap w:val="0"/>
            <w:vAlign w:val="center"/>
          </w:tcPr>
          <w:p w14:paraId="05B45262">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p>
        </w:tc>
      </w:tr>
      <w:tr w14:paraId="35D0D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40" w:type="dxa"/>
            <w:noWrap w:val="0"/>
            <w:vAlign w:val="center"/>
          </w:tcPr>
          <w:p w14:paraId="464C52FD">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签发人（签名）</w:t>
            </w:r>
          </w:p>
        </w:tc>
        <w:tc>
          <w:tcPr>
            <w:tcW w:w="2841" w:type="dxa"/>
            <w:noWrap w:val="0"/>
            <w:vAlign w:val="center"/>
          </w:tcPr>
          <w:p w14:paraId="645CECFE">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p>
        </w:tc>
        <w:tc>
          <w:tcPr>
            <w:tcW w:w="2841" w:type="dxa"/>
            <w:noWrap w:val="0"/>
            <w:vAlign w:val="center"/>
          </w:tcPr>
          <w:p w14:paraId="7C2B2C74">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right"/>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年   月   日</w:t>
            </w:r>
          </w:p>
        </w:tc>
      </w:tr>
      <w:tr w14:paraId="5896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40" w:type="dxa"/>
            <w:noWrap w:val="0"/>
            <w:vAlign w:val="center"/>
          </w:tcPr>
          <w:p w14:paraId="5C3056E5">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会签人（签名）</w:t>
            </w:r>
          </w:p>
        </w:tc>
        <w:tc>
          <w:tcPr>
            <w:tcW w:w="2841" w:type="dxa"/>
            <w:noWrap w:val="0"/>
            <w:vAlign w:val="center"/>
          </w:tcPr>
          <w:p w14:paraId="2B441DFD">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right"/>
              <w:textAlignment w:val="baseline"/>
              <w:rPr>
                <w:rFonts w:hint="eastAsia" w:ascii="宋体" w:hAnsi="宋体" w:eastAsia="宋体" w:cs="宋体"/>
                <w:b w:val="0"/>
                <w:bCs w:val="0"/>
                <w:kern w:val="44"/>
                <w:sz w:val="21"/>
                <w:szCs w:val="21"/>
                <w:lang w:val="en-US" w:eastAsia="zh-CN" w:bidi="ar-SA"/>
              </w:rPr>
            </w:pPr>
          </w:p>
        </w:tc>
        <w:tc>
          <w:tcPr>
            <w:tcW w:w="2841" w:type="dxa"/>
            <w:noWrap w:val="0"/>
            <w:vAlign w:val="center"/>
          </w:tcPr>
          <w:p w14:paraId="7E041C24">
            <w:pPr>
              <w:keepNext w:val="0"/>
              <w:keepLines w:val="0"/>
              <w:pageBreakBefore w:val="0"/>
              <w:kinsoku/>
              <w:overflowPunct/>
              <w:topLinePunct w:val="0"/>
              <w:autoSpaceDE/>
              <w:autoSpaceDN/>
              <w:bidi w:val="0"/>
              <w:snapToGrid/>
              <w:spacing w:line="360" w:lineRule="auto"/>
              <w:ind w:left="0" w:leftChars="0" w:firstLine="0" w:firstLineChars="0"/>
              <w:jc w:val="right"/>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年   月   日</w:t>
            </w:r>
          </w:p>
        </w:tc>
      </w:tr>
      <w:tr w14:paraId="1059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840" w:type="dxa"/>
            <w:noWrap w:val="0"/>
            <w:vAlign w:val="center"/>
          </w:tcPr>
          <w:p w14:paraId="7A1105A2">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项目负责人（签名）</w:t>
            </w:r>
          </w:p>
        </w:tc>
        <w:tc>
          <w:tcPr>
            <w:tcW w:w="2841" w:type="dxa"/>
            <w:noWrap w:val="0"/>
            <w:vAlign w:val="center"/>
          </w:tcPr>
          <w:p w14:paraId="23759CC3">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right"/>
              <w:textAlignment w:val="baseline"/>
              <w:rPr>
                <w:rFonts w:hint="eastAsia" w:ascii="宋体" w:hAnsi="宋体" w:eastAsia="宋体" w:cs="宋体"/>
                <w:b w:val="0"/>
                <w:bCs w:val="0"/>
                <w:kern w:val="44"/>
                <w:sz w:val="21"/>
                <w:szCs w:val="21"/>
                <w:lang w:val="en-US" w:eastAsia="zh-CN" w:bidi="ar-SA"/>
              </w:rPr>
            </w:pPr>
          </w:p>
        </w:tc>
        <w:tc>
          <w:tcPr>
            <w:tcW w:w="2841" w:type="dxa"/>
            <w:noWrap w:val="0"/>
            <w:vAlign w:val="center"/>
          </w:tcPr>
          <w:p w14:paraId="34CA9EA8">
            <w:pPr>
              <w:keepNext w:val="0"/>
              <w:keepLines w:val="0"/>
              <w:pageBreakBefore w:val="0"/>
              <w:kinsoku/>
              <w:overflowPunct/>
              <w:topLinePunct w:val="0"/>
              <w:autoSpaceDE/>
              <w:autoSpaceDN/>
              <w:bidi w:val="0"/>
              <w:snapToGrid/>
              <w:spacing w:line="360" w:lineRule="auto"/>
              <w:ind w:left="0" w:leftChars="0" w:firstLine="0" w:firstLineChars="0"/>
              <w:jc w:val="right"/>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年   月   日</w:t>
            </w:r>
          </w:p>
        </w:tc>
      </w:tr>
    </w:tbl>
    <w:p w14:paraId="5464FB95">
      <w:pPr>
        <w:keepNext w:val="0"/>
        <w:keepLines w:val="0"/>
        <w:pageBreakBefore w:val="0"/>
        <w:widowControl/>
        <w:kinsoku/>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44"/>
          <w:sz w:val="21"/>
          <w:szCs w:val="21"/>
          <w:u w:val="none"/>
          <w:lang w:val="en-US" w:eastAsia="zh-CN" w:bidi="ar-SA"/>
        </w:rPr>
      </w:pPr>
    </w:p>
    <w:p w14:paraId="09683527">
      <w:pPr>
        <w:keepNext w:val="0"/>
        <w:keepLines w:val="0"/>
        <w:pageBreakBefore w:val="0"/>
        <w:widowControl/>
        <w:kinsoku/>
        <w:overflowPunct/>
        <w:topLinePunct w:val="0"/>
        <w:autoSpaceDE/>
        <w:autoSpaceDN/>
        <w:bidi w:val="0"/>
        <w:adjustRightInd/>
        <w:snapToGrid/>
        <w:spacing w:line="360" w:lineRule="auto"/>
        <w:jc w:val="center"/>
        <w:textAlignment w:val="auto"/>
        <w:rPr>
          <w:rFonts w:hint="eastAsia" w:ascii="宋体" w:hAnsi="宋体" w:eastAsia="宋体" w:cs="宋体"/>
          <w:b w:val="0"/>
          <w:bCs w:val="0"/>
          <w:kern w:val="44"/>
          <w:sz w:val="21"/>
          <w:szCs w:val="21"/>
          <w:u w:val="none"/>
          <w:lang w:val="en-US" w:eastAsia="zh-CN" w:bidi="ar-SA"/>
        </w:rPr>
      </w:pPr>
      <w:r>
        <w:rPr>
          <w:rFonts w:hint="eastAsia" w:ascii="宋体" w:hAnsi="宋体" w:eastAsia="宋体" w:cs="宋体"/>
          <w:b w:val="0"/>
          <w:bCs w:val="0"/>
          <w:kern w:val="44"/>
          <w:sz w:val="21"/>
          <w:szCs w:val="21"/>
          <w:u w:val="none"/>
          <w:lang w:val="en-US" w:eastAsia="zh-CN" w:bidi="ar-SA"/>
        </w:rPr>
        <w:t>乙方签章</w:t>
      </w:r>
    </w:p>
    <w:tbl>
      <w:tblPr>
        <w:tblStyle w:val="1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5E730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32155287">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受托方（盖章）</w:t>
            </w:r>
          </w:p>
        </w:tc>
        <w:tc>
          <w:tcPr>
            <w:tcW w:w="5682" w:type="dxa"/>
            <w:gridSpan w:val="2"/>
            <w:noWrap w:val="0"/>
            <w:vAlign w:val="top"/>
          </w:tcPr>
          <w:p w14:paraId="2E42F1F2">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p>
        </w:tc>
      </w:tr>
      <w:tr w14:paraId="0662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498A1F12">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单位负责人（签名）</w:t>
            </w:r>
          </w:p>
        </w:tc>
        <w:tc>
          <w:tcPr>
            <w:tcW w:w="2841" w:type="dxa"/>
            <w:noWrap w:val="0"/>
            <w:vAlign w:val="top"/>
          </w:tcPr>
          <w:p w14:paraId="1A298DAB">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p>
        </w:tc>
        <w:tc>
          <w:tcPr>
            <w:tcW w:w="2841" w:type="dxa"/>
            <w:noWrap w:val="0"/>
            <w:vAlign w:val="top"/>
          </w:tcPr>
          <w:p w14:paraId="6CF06AC7">
            <w:pPr>
              <w:keepNext w:val="0"/>
              <w:keepLines w:val="0"/>
              <w:pageBreakBefore w:val="0"/>
              <w:kinsoku/>
              <w:overflowPunct/>
              <w:topLinePunct w:val="0"/>
              <w:autoSpaceDE/>
              <w:autoSpaceDN/>
              <w:bidi w:val="0"/>
              <w:snapToGrid/>
              <w:spacing w:line="360" w:lineRule="auto"/>
              <w:ind w:left="0" w:leftChars="0" w:firstLine="0" w:firstLineChars="0"/>
              <w:jc w:val="right"/>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年   月   日</w:t>
            </w:r>
          </w:p>
        </w:tc>
      </w:tr>
      <w:tr w14:paraId="22860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noWrap w:val="0"/>
            <w:vAlign w:val="top"/>
          </w:tcPr>
          <w:p w14:paraId="26129EF1">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项目负责人（签名）</w:t>
            </w:r>
          </w:p>
        </w:tc>
        <w:tc>
          <w:tcPr>
            <w:tcW w:w="2841" w:type="dxa"/>
            <w:noWrap w:val="0"/>
            <w:vAlign w:val="top"/>
          </w:tcPr>
          <w:p w14:paraId="303970A3">
            <w:pPr>
              <w:keepNext w:val="0"/>
              <w:keepLines w:val="0"/>
              <w:pageBreakBefore w:val="0"/>
              <w:widowControl w:val="0"/>
              <w:kinsoku/>
              <w:overflowPunct/>
              <w:topLinePunct w:val="0"/>
              <w:autoSpaceDE/>
              <w:autoSpaceDN/>
              <w:bidi w:val="0"/>
              <w:adjustRightInd w:val="0"/>
              <w:snapToGrid/>
              <w:spacing w:before="100" w:beforeAutospacing="1" w:after="100" w:afterAutospacing="1" w:line="360" w:lineRule="auto"/>
              <w:ind w:left="0" w:leftChars="0" w:firstLine="0" w:firstLineChars="0"/>
              <w:jc w:val="center"/>
              <w:textAlignment w:val="baseline"/>
              <w:rPr>
                <w:rFonts w:hint="eastAsia" w:ascii="宋体" w:hAnsi="宋体" w:eastAsia="宋体" w:cs="宋体"/>
                <w:b w:val="0"/>
                <w:bCs w:val="0"/>
                <w:kern w:val="44"/>
                <w:sz w:val="21"/>
                <w:szCs w:val="21"/>
                <w:lang w:val="en-US" w:eastAsia="zh-CN" w:bidi="ar-SA"/>
              </w:rPr>
            </w:pPr>
          </w:p>
        </w:tc>
        <w:tc>
          <w:tcPr>
            <w:tcW w:w="2841" w:type="dxa"/>
            <w:noWrap w:val="0"/>
            <w:vAlign w:val="top"/>
          </w:tcPr>
          <w:p w14:paraId="719D9665">
            <w:pPr>
              <w:keepNext w:val="0"/>
              <w:keepLines w:val="0"/>
              <w:pageBreakBefore w:val="0"/>
              <w:kinsoku/>
              <w:overflowPunct/>
              <w:topLinePunct w:val="0"/>
              <w:autoSpaceDE/>
              <w:autoSpaceDN/>
              <w:bidi w:val="0"/>
              <w:snapToGrid/>
              <w:spacing w:line="360" w:lineRule="auto"/>
              <w:ind w:left="0" w:leftChars="0" w:firstLine="0" w:firstLineChars="0"/>
              <w:jc w:val="right"/>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年   月   日</w:t>
            </w:r>
          </w:p>
        </w:tc>
      </w:tr>
    </w:tbl>
    <w:p w14:paraId="5137818A">
      <w:pPr>
        <w:keepNext w:val="0"/>
        <w:keepLines w:val="0"/>
        <w:pageBreakBefore w:val="0"/>
        <w:widowControl/>
        <w:kinsoku/>
        <w:overflowPunct/>
        <w:topLinePunct w:val="0"/>
        <w:autoSpaceDE/>
        <w:autoSpaceDN/>
        <w:bidi w:val="0"/>
        <w:adjustRightInd/>
        <w:snapToGrid/>
        <w:spacing w:line="360" w:lineRule="auto"/>
        <w:jc w:val="left"/>
        <w:textAlignment w:val="auto"/>
        <w:rPr>
          <w:rFonts w:hint="eastAsia" w:ascii="宋体" w:hAnsi="宋体" w:eastAsia="宋体" w:cs="宋体"/>
          <w:b w:val="0"/>
          <w:bCs w:val="0"/>
          <w:kern w:val="44"/>
          <w:sz w:val="21"/>
          <w:szCs w:val="21"/>
          <w:lang w:val="en-US" w:eastAsia="zh-CN" w:bidi="ar-SA"/>
        </w:rPr>
      </w:pPr>
    </w:p>
    <w:p w14:paraId="78AF7ECF">
      <w:pPr>
        <w:pageBreakBefore w:val="0"/>
        <w:kinsoku/>
        <w:overflowPunct/>
        <w:topLinePunct w:val="0"/>
        <w:bidi w:val="0"/>
        <w:spacing w:line="360" w:lineRule="auto"/>
        <w:jc w:val="center"/>
        <w:rPr>
          <w:rFonts w:hint="eastAsia" w:ascii="宋体" w:hAnsi="宋体" w:eastAsia="宋体" w:cs="宋体"/>
          <w:b w:val="0"/>
          <w:bCs w:val="0"/>
          <w:kern w:val="44"/>
          <w:sz w:val="21"/>
          <w:szCs w:val="21"/>
          <w:lang w:val="en-US" w:eastAsia="zh-CN" w:bidi="ar-SA"/>
        </w:rPr>
      </w:pPr>
      <w:r>
        <w:rPr>
          <w:rFonts w:hint="eastAsia" w:ascii="宋体" w:hAnsi="宋体" w:eastAsia="宋体" w:cs="宋体"/>
          <w:b w:val="0"/>
          <w:bCs w:val="0"/>
          <w:kern w:val="44"/>
          <w:sz w:val="21"/>
          <w:szCs w:val="21"/>
          <w:lang w:val="en-US" w:eastAsia="zh-CN" w:bidi="ar-SA"/>
        </w:rPr>
        <w:t>本委托书一式</w:t>
      </w:r>
      <w:r>
        <w:rPr>
          <w:rFonts w:hint="eastAsia" w:ascii="宋体" w:hAnsi="宋体" w:eastAsia="宋体" w:cs="宋体"/>
          <w:b w:val="0"/>
          <w:bCs w:val="0"/>
          <w:kern w:val="44"/>
          <w:sz w:val="21"/>
          <w:szCs w:val="21"/>
          <w:u w:val="single"/>
          <w:lang w:val="en-US" w:eastAsia="zh-CN" w:bidi="ar-SA"/>
        </w:rPr>
        <w:t xml:space="preserve">    </w:t>
      </w:r>
      <w:r>
        <w:rPr>
          <w:rFonts w:hint="eastAsia" w:ascii="宋体" w:hAnsi="宋体" w:eastAsia="宋体" w:cs="宋体"/>
          <w:b w:val="0"/>
          <w:bCs w:val="0"/>
          <w:kern w:val="44"/>
          <w:sz w:val="21"/>
          <w:szCs w:val="21"/>
          <w:lang w:val="en-US" w:eastAsia="zh-CN" w:bidi="ar-SA"/>
        </w:rPr>
        <w:t>份，委托人执</w:t>
      </w:r>
      <w:r>
        <w:rPr>
          <w:rFonts w:hint="eastAsia" w:ascii="宋体" w:hAnsi="宋体" w:eastAsia="宋体" w:cs="宋体"/>
          <w:b w:val="0"/>
          <w:bCs w:val="0"/>
          <w:kern w:val="44"/>
          <w:sz w:val="21"/>
          <w:szCs w:val="21"/>
          <w:u w:val="single"/>
          <w:lang w:val="en-US" w:eastAsia="zh-CN" w:bidi="ar-SA"/>
        </w:rPr>
        <w:t xml:space="preserve">    </w:t>
      </w:r>
      <w:r>
        <w:rPr>
          <w:rFonts w:hint="eastAsia" w:ascii="宋体" w:hAnsi="宋体" w:eastAsia="宋体" w:cs="宋体"/>
          <w:b w:val="0"/>
          <w:bCs w:val="0"/>
          <w:kern w:val="44"/>
          <w:sz w:val="21"/>
          <w:szCs w:val="21"/>
          <w:lang w:val="en-US" w:eastAsia="zh-CN" w:bidi="ar-SA"/>
        </w:rPr>
        <w:t>份、勘察设计人执</w:t>
      </w:r>
      <w:r>
        <w:rPr>
          <w:rFonts w:hint="eastAsia" w:ascii="宋体" w:hAnsi="宋体" w:eastAsia="宋体" w:cs="宋体"/>
          <w:b w:val="0"/>
          <w:bCs w:val="0"/>
          <w:kern w:val="44"/>
          <w:sz w:val="21"/>
          <w:szCs w:val="21"/>
          <w:u w:val="single"/>
          <w:lang w:val="en-US" w:eastAsia="zh-CN" w:bidi="ar-SA"/>
        </w:rPr>
        <w:t xml:space="preserve">    </w:t>
      </w:r>
      <w:r>
        <w:rPr>
          <w:rFonts w:hint="eastAsia" w:ascii="宋体" w:hAnsi="宋体" w:eastAsia="宋体" w:cs="宋体"/>
          <w:b w:val="0"/>
          <w:bCs w:val="0"/>
          <w:kern w:val="44"/>
          <w:sz w:val="21"/>
          <w:szCs w:val="21"/>
          <w:lang w:val="en-US" w:eastAsia="zh-CN" w:bidi="ar-SA"/>
        </w:rPr>
        <w:t>份。</w:t>
      </w:r>
    </w:p>
    <w:p w14:paraId="0F137048">
      <w:pPr>
        <w:pStyle w:val="2"/>
        <w:rPr>
          <w:rFonts w:hint="eastAsia" w:ascii="宋体" w:hAnsi="宋体" w:eastAsia="宋体" w:cs="宋体"/>
          <w:b w:val="0"/>
          <w:bCs w:val="0"/>
          <w:kern w:val="44"/>
          <w:sz w:val="21"/>
          <w:szCs w:val="21"/>
          <w:lang w:val="en-US" w:eastAsia="zh-CN" w:bidi="ar-SA"/>
        </w:rPr>
      </w:pPr>
    </w:p>
    <w:p w14:paraId="1D1237C6">
      <w:pPr>
        <w:pStyle w:val="2"/>
        <w:rPr>
          <w:rFonts w:hint="eastAsia" w:ascii="宋体" w:hAnsi="宋体" w:eastAsia="宋体" w:cs="宋体"/>
          <w:b w:val="0"/>
          <w:bCs w:val="0"/>
          <w:kern w:val="44"/>
          <w:sz w:val="21"/>
          <w:szCs w:val="21"/>
          <w:lang w:val="en-US" w:eastAsia="zh-CN" w:bidi="ar-SA"/>
        </w:rPr>
      </w:pPr>
    </w:p>
    <w:p w14:paraId="7F3E1198">
      <w:pPr>
        <w:pStyle w:val="2"/>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86202E2"/>
    <w:multiLevelType w:val="singleLevel"/>
    <w:tmpl w:val="686202E2"/>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2265F72"/>
    <w:rsid w:val="02292AB1"/>
    <w:rsid w:val="04A24F71"/>
    <w:rsid w:val="076F3B3B"/>
    <w:rsid w:val="0BC07002"/>
    <w:rsid w:val="0E2F4C02"/>
    <w:rsid w:val="0F81532F"/>
    <w:rsid w:val="107144D2"/>
    <w:rsid w:val="116419AD"/>
    <w:rsid w:val="11DF6CFE"/>
    <w:rsid w:val="13383335"/>
    <w:rsid w:val="14440D4B"/>
    <w:rsid w:val="15056A61"/>
    <w:rsid w:val="18E57496"/>
    <w:rsid w:val="1A386933"/>
    <w:rsid w:val="1B663F82"/>
    <w:rsid w:val="1C2D4629"/>
    <w:rsid w:val="1C43636C"/>
    <w:rsid w:val="1E740655"/>
    <w:rsid w:val="1F653C49"/>
    <w:rsid w:val="20735046"/>
    <w:rsid w:val="216F4D5B"/>
    <w:rsid w:val="22C211E9"/>
    <w:rsid w:val="23B738BA"/>
    <w:rsid w:val="24F737D8"/>
    <w:rsid w:val="2CA17C08"/>
    <w:rsid w:val="2EEF36B4"/>
    <w:rsid w:val="2FF65FF8"/>
    <w:rsid w:val="300D195C"/>
    <w:rsid w:val="30BF37B5"/>
    <w:rsid w:val="33B200AF"/>
    <w:rsid w:val="33E61BE2"/>
    <w:rsid w:val="34AE71C3"/>
    <w:rsid w:val="361736AD"/>
    <w:rsid w:val="36D200CF"/>
    <w:rsid w:val="379951F8"/>
    <w:rsid w:val="38382DC3"/>
    <w:rsid w:val="38DE045C"/>
    <w:rsid w:val="3BF24D81"/>
    <w:rsid w:val="3BFE7BEA"/>
    <w:rsid w:val="3C4A35F1"/>
    <w:rsid w:val="44982260"/>
    <w:rsid w:val="44D414C9"/>
    <w:rsid w:val="46472D5E"/>
    <w:rsid w:val="496A657E"/>
    <w:rsid w:val="49843C09"/>
    <w:rsid w:val="4B3A1BDA"/>
    <w:rsid w:val="4BF83760"/>
    <w:rsid w:val="4C8349B8"/>
    <w:rsid w:val="55C3156A"/>
    <w:rsid w:val="58AE4D2A"/>
    <w:rsid w:val="58B0490A"/>
    <w:rsid w:val="5B0320E2"/>
    <w:rsid w:val="5B9E2EC4"/>
    <w:rsid w:val="5EC379C8"/>
    <w:rsid w:val="60172EAC"/>
    <w:rsid w:val="608606DE"/>
    <w:rsid w:val="610E324A"/>
    <w:rsid w:val="61F31EFD"/>
    <w:rsid w:val="63066BC7"/>
    <w:rsid w:val="642A5BE2"/>
    <w:rsid w:val="64672037"/>
    <w:rsid w:val="65945D8D"/>
    <w:rsid w:val="66C35559"/>
    <w:rsid w:val="68570F93"/>
    <w:rsid w:val="69D51C03"/>
    <w:rsid w:val="6A287B5E"/>
    <w:rsid w:val="6A8B5FC2"/>
    <w:rsid w:val="6B303A1A"/>
    <w:rsid w:val="6C584AFC"/>
    <w:rsid w:val="6DAA2FDF"/>
    <w:rsid w:val="6E121228"/>
    <w:rsid w:val="70D1495F"/>
    <w:rsid w:val="70ED510D"/>
    <w:rsid w:val="754C6F3B"/>
    <w:rsid w:val="75B11AFF"/>
    <w:rsid w:val="75D32619"/>
    <w:rsid w:val="780B6A75"/>
    <w:rsid w:val="7D0F76D8"/>
    <w:rsid w:val="7E3420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3"/>
    <w:basedOn w:val="1"/>
    <w:next w:val="1"/>
    <w:qFormat/>
    <w:uiPriority w:val="0"/>
    <w:pPr>
      <w:keepNext/>
      <w:keepLines/>
      <w:spacing w:before="260" w:after="260" w:line="412" w:lineRule="auto"/>
      <w:ind w:firstLine="49" w:firstLineChars="49"/>
      <w:outlineLvl w:val="2"/>
    </w:pPr>
    <w:rPr>
      <w:rFonts w:ascii="黑体" w:eastAsia="黑体"/>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unhideWhenUsed/>
    <w:qFormat/>
    <w:uiPriority w:val="0"/>
    <w:pPr>
      <w:ind w:firstLine="420" w:firstLineChars="200"/>
    </w:pPr>
    <w:rPr>
      <w:szCs w:val="24"/>
    </w:rPr>
  </w:style>
  <w:style w:type="paragraph" w:styleId="3">
    <w:name w:val="Body Text Indent"/>
    <w:basedOn w:val="1"/>
    <w:qFormat/>
    <w:uiPriority w:val="0"/>
    <w:pPr>
      <w:spacing w:after="120"/>
      <w:ind w:left="420" w:leftChars="200"/>
    </w:pPr>
  </w:style>
  <w:style w:type="paragraph" w:styleId="7">
    <w:name w:val="Normal Indent"/>
    <w:basedOn w:val="1"/>
    <w:qFormat/>
    <w:uiPriority w:val="0"/>
    <w:pPr>
      <w:ind w:firstLine="420"/>
    </w:pPr>
    <w:rPr>
      <w:rFonts w:ascii="Times New Roman" w:hAnsi="Times New Roman" w:cs="Times New Roman"/>
      <w:kern w:val="0"/>
      <w:sz w:val="20"/>
      <w:szCs w:val="20"/>
    </w:rPr>
  </w:style>
  <w:style w:type="paragraph" w:styleId="8">
    <w:name w:val="annotation text"/>
    <w:basedOn w:val="1"/>
    <w:qFormat/>
    <w:uiPriority w:val="0"/>
    <w:pPr>
      <w:jc w:val="left"/>
    </w:pPr>
  </w:style>
  <w:style w:type="paragraph" w:styleId="9">
    <w:name w:val="Body Text"/>
    <w:basedOn w:val="10"/>
    <w:next w:val="10"/>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10">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1">
    <w:name w:val="Plain Text"/>
    <w:basedOn w:val="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目录 21"/>
    <w:basedOn w:val="1"/>
    <w:next w:val="1"/>
    <w:qFormat/>
    <w:uiPriority w:val="0"/>
    <w:pPr>
      <w:spacing w:before="100" w:beforeAutospacing="1" w:after="100" w:afterAutospacing="1"/>
      <w:ind w:left="420" w:leftChars="200"/>
    </w:pPr>
  </w:style>
  <w:style w:type="paragraph" w:customStyle="1" w:styleId="16">
    <w:name w:val="正文首行缩进1"/>
    <w:basedOn w:val="1"/>
    <w:qFormat/>
    <w:uiPriority w:val="0"/>
    <w:pPr>
      <w:spacing w:line="360" w:lineRule="auto"/>
      <w:ind w:firstLine="200" w:firstLineChars="200"/>
    </w:pPr>
    <w:rPr>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Administrator</cp:lastModifiedBy>
  <dcterms:modified xsi:type="dcterms:W3CDTF">2025-10-28T07:56:35Z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835A6BD43B1D49B4AE6E998E19093B50</vt:lpwstr>
  </property>
</Properties>
</file>