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overflowPunct w:val="0"/>
        <w:spacing w:before="-2147483648" w:beforeLines="-2147483648" w:beforeAutospacing="0" w:line="560" w:lineRule="exact"/>
        <w:ind w:firstLine="560" w:firstLineChars="200"/>
        <w:jc w:val="center"/>
        <w:textAlignment w:val="baseline"/>
        <w:outlineLvl w:val="9"/>
        <w:rPr>
          <w:rFonts w:hint="eastAsia" w:ascii="方正小标宋_GBK" w:hAnsi="方正小标宋_GBK" w:eastAsia="方正小标宋_GBK" w:cs="方正小标宋_GBK"/>
          <w:color w:val="auto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color w:val="auto"/>
          <w:kern w:val="0"/>
          <w:sz w:val="28"/>
          <w:szCs w:val="28"/>
          <w:highlight w:val="none"/>
          <w:lang w:val="en-US" w:eastAsia="zh-CN"/>
        </w:rPr>
        <w:t>南宁蓄能发电有限公司室内运动场配套设施</w:t>
      </w:r>
    </w:p>
    <w:p>
      <w:pPr>
        <w:numPr>
          <w:ilvl w:val="0"/>
          <w:numId w:val="0"/>
        </w:numPr>
        <w:overflowPunct w:val="0"/>
        <w:spacing w:before="-2147483648" w:beforeLines="-2147483648" w:beforeAutospacing="0" w:line="560" w:lineRule="exact"/>
        <w:ind w:firstLine="560" w:firstLineChars="200"/>
        <w:jc w:val="center"/>
        <w:textAlignment w:val="baseline"/>
        <w:outlineLvl w:val="9"/>
        <w:rPr>
          <w:rFonts w:hint="default" w:ascii="方正小标宋_GBK" w:hAnsi="方正小标宋_GBK" w:eastAsia="方正小标宋_GBK" w:cs="方正小标宋_GBK"/>
          <w:color w:val="auto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color w:val="auto"/>
          <w:kern w:val="0"/>
          <w:sz w:val="28"/>
          <w:szCs w:val="28"/>
          <w:highlight w:val="none"/>
          <w:lang w:val="en-US" w:eastAsia="zh-CN"/>
        </w:rPr>
        <w:t>零星采购技术规范书</w:t>
      </w:r>
    </w:p>
    <w:p>
      <w:pPr>
        <w:pStyle w:val="2"/>
        <w:rPr>
          <w:rFonts w:hint="eastAsia"/>
          <w:lang w:val="en-US" w:eastAsia="zh-CN"/>
        </w:rPr>
      </w:pPr>
    </w:p>
    <w:tbl>
      <w:tblPr>
        <w:tblStyle w:val="5"/>
        <w:tblpPr w:leftFromText="180" w:rightFromText="180" w:vertAnchor="text" w:horzAnchor="page" w:tblpXSpec="center" w:tblpY="423"/>
        <w:tblOverlap w:val="never"/>
        <w:tblW w:w="1006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3"/>
        <w:gridCol w:w="1443"/>
        <w:gridCol w:w="2639"/>
        <w:gridCol w:w="677"/>
        <w:gridCol w:w="843"/>
        <w:gridCol w:w="1007"/>
        <w:gridCol w:w="986"/>
        <w:gridCol w:w="18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/>
                <w:b/>
                <w:bCs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  <w:t>序号</w:t>
            </w:r>
          </w:p>
        </w:tc>
        <w:tc>
          <w:tcPr>
            <w:tcW w:w="14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/>
                <w:b/>
                <w:bCs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仿宋" w:hAnsi="仿宋" w:cs="仿宋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  <w:t>物资</w:t>
            </w:r>
            <w:r>
              <w:rPr>
                <w:rFonts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  <w:t>名称</w:t>
            </w:r>
          </w:p>
        </w:tc>
        <w:tc>
          <w:tcPr>
            <w:tcW w:w="26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仿宋" w:hAnsi="仿宋" w:cs="仿宋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" w:hAnsi="仿宋" w:cs="仿宋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  <w:t>规格</w:t>
            </w:r>
          </w:p>
        </w:tc>
        <w:tc>
          <w:tcPr>
            <w:tcW w:w="67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" w:hAnsi="仿宋" w:cs="仿宋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  <w:t>数量</w:t>
            </w:r>
          </w:p>
        </w:tc>
        <w:tc>
          <w:tcPr>
            <w:tcW w:w="8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" w:hAnsi="仿宋" w:cs="仿宋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  <w:t>单位</w:t>
            </w:r>
          </w:p>
        </w:tc>
        <w:tc>
          <w:tcPr>
            <w:tcW w:w="10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  <w:t>概算金额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/>
                <w:b/>
                <w:bCs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  <w:t>（元）</w:t>
            </w:r>
          </w:p>
        </w:tc>
        <w:tc>
          <w:tcPr>
            <w:tcW w:w="98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  <w:t>最高限价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/>
                <w:b/>
                <w:bCs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  <w:t>（元）</w:t>
            </w:r>
          </w:p>
        </w:tc>
        <w:tc>
          <w:tcPr>
            <w:tcW w:w="182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/>
                <w:b/>
                <w:bCs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ascii="仿宋" w:hAnsi="仿宋" w:eastAsia="仿宋" w:cs="仿宋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  <w:t>服务期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43" w:type="dxa"/>
            <w:vAlign w:val="center"/>
          </w:tcPr>
          <w:p>
            <w:pPr>
              <w:pStyle w:val="3"/>
              <w:jc w:val="center"/>
              <w:rPr>
                <w:rFonts w:hint="default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1443" w:type="dxa"/>
            <w:vAlign w:val="center"/>
          </w:tcPr>
          <w:p>
            <w:pPr>
              <w:pStyle w:val="3"/>
              <w:jc w:val="center"/>
              <w:rPr>
                <w:rFonts w:hint="default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  <w:t>室内羽毛球场地胶</w:t>
            </w:r>
          </w:p>
        </w:tc>
        <w:tc>
          <w:tcPr>
            <w:tcW w:w="2639" w:type="dxa"/>
            <w:vAlign w:val="center"/>
          </w:tcPr>
          <w:p>
            <w:pPr>
              <w:pStyle w:val="3"/>
              <w:jc w:val="left"/>
              <w:rPr>
                <w:rFonts w:hint="default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  <w:t>PVC材质，厚度5mm以上，每块15米长*1.8米宽，拼接块数不大于4块，拼接成一套，构成一个标准羽毛球场。</w:t>
            </w:r>
          </w:p>
        </w:tc>
        <w:tc>
          <w:tcPr>
            <w:tcW w:w="677" w:type="dxa"/>
            <w:vAlign w:val="center"/>
          </w:tcPr>
          <w:p>
            <w:pPr>
              <w:pStyle w:val="3"/>
              <w:jc w:val="center"/>
              <w:rPr>
                <w:rFonts w:hint="default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843" w:type="dxa"/>
            <w:vAlign w:val="center"/>
          </w:tcPr>
          <w:p>
            <w:pPr>
              <w:pStyle w:val="3"/>
              <w:jc w:val="center"/>
              <w:rPr>
                <w:rFonts w:hint="default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  <w:t>套</w:t>
            </w:r>
          </w:p>
        </w:tc>
        <w:tc>
          <w:tcPr>
            <w:tcW w:w="1007" w:type="dxa"/>
            <w:vAlign w:val="center"/>
          </w:tcPr>
          <w:p>
            <w:pPr>
              <w:pStyle w:val="3"/>
              <w:jc w:val="center"/>
              <w:rPr>
                <w:rFonts w:hint="default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  <w:t>12000</w:t>
            </w:r>
          </w:p>
        </w:tc>
        <w:tc>
          <w:tcPr>
            <w:tcW w:w="986" w:type="dxa"/>
            <w:vAlign w:val="center"/>
          </w:tcPr>
          <w:p>
            <w:pPr>
              <w:pStyle w:val="3"/>
              <w:jc w:val="center"/>
              <w:rPr>
                <w:rFonts w:hint="default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  <w:t>无</w:t>
            </w:r>
          </w:p>
        </w:tc>
        <w:tc>
          <w:tcPr>
            <w:tcW w:w="1823" w:type="dxa"/>
            <w:vAlign w:val="center"/>
          </w:tcPr>
          <w:p>
            <w:pPr>
              <w:pStyle w:val="3"/>
              <w:jc w:val="center"/>
              <w:rPr>
                <w:rFonts w:hint="default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  <w:t>2026年1月18日前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43" w:type="dxa"/>
            <w:vAlign w:val="center"/>
          </w:tcPr>
          <w:p>
            <w:pPr>
              <w:pStyle w:val="3"/>
              <w:jc w:val="center"/>
              <w:rPr>
                <w:rFonts w:hint="default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  <w:t>2</w:t>
            </w:r>
          </w:p>
        </w:tc>
        <w:tc>
          <w:tcPr>
            <w:tcW w:w="1443" w:type="dxa"/>
            <w:vAlign w:val="center"/>
          </w:tcPr>
          <w:p>
            <w:pPr>
              <w:pStyle w:val="3"/>
              <w:jc w:val="center"/>
              <w:rPr>
                <w:rFonts w:hint="default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  <w:t>室内羽毛球网架</w:t>
            </w:r>
          </w:p>
        </w:tc>
        <w:tc>
          <w:tcPr>
            <w:tcW w:w="2639" w:type="dxa"/>
            <w:vAlign w:val="center"/>
          </w:tcPr>
          <w:p>
            <w:pPr>
              <w:pStyle w:val="3"/>
              <w:jc w:val="left"/>
              <w:rPr>
                <w:rFonts w:hint="default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  <w:t>移动式全钢网柱，带滚轮。立柱规格：无缝钢管加粗加厚，直径42mm，壁厚3.5mm。底座尺寸L84cm*W30cm*H9cm。网架高度1524cm。网架2个、底座2个，羽毛球网1个，组成1套。</w:t>
            </w:r>
          </w:p>
        </w:tc>
        <w:tc>
          <w:tcPr>
            <w:tcW w:w="677" w:type="dxa"/>
            <w:vAlign w:val="center"/>
          </w:tcPr>
          <w:p>
            <w:pPr>
              <w:pStyle w:val="3"/>
              <w:jc w:val="center"/>
              <w:rPr>
                <w:rFonts w:hint="default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843" w:type="dxa"/>
            <w:vAlign w:val="center"/>
          </w:tcPr>
          <w:p>
            <w:pPr>
              <w:pStyle w:val="3"/>
              <w:jc w:val="center"/>
              <w:rPr>
                <w:rFonts w:hint="default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  <w:t>套</w:t>
            </w:r>
          </w:p>
        </w:tc>
        <w:tc>
          <w:tcPr>
            <w:tcW w:w="1007" w:type="dxa"/>
            <w:vAlign w:val="center"/>
          </w:tcPr>
          <w:p>
            <w:pPr>
              <w:pStyle w:val="3"/>
              <w:jc w:val="center"/>
              <w:rPr>
                <w:rFonts w:hint="default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  <w:t>3000</w:t>
            </w:r>
          </w:p>
        </w:tc>
        <w:tc>
          <w:tcPr>
            <w:tcW w:w="986" w:type="dxa"/>
            <w:vAlign w:val="center"/>
          </w:tcPr>
          <w:p>
            <w:pPr>
              <w:pStyle w:val="3"/>
              <w:jc w:val="center"/>
              <w:rPr>
                <w:rFonts w:hint="default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  <w:t>无</w:t>
            </w:r>
          </w:p>
        </w:tc>
        <w:tc>
          <w:tcPr>
            <w:tcW w:w="1823" w:type="dxa"/>
            <w:vAlign w:val="center"/>
          </w:tcPr>
          <w:p>
            <w:pPr>
              <w:pStyle w:val="3"/>
              <w:jc w:val="center"/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  <w:t>2026年1月18日前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43" w:type="dxa"/>
            <w:vAlign w:val="center"/>
          </w:tcPr>
          <w:p>
            <w:pPr>
              <w:pStyle w:val="3"/>
              <w:jc w:val="center"/>
              <w:rPr>
                <w:rFonts w:hint="default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  <w:t>3</w:t>
            </w:r>
          </w:p>
        </w:tc>
        <w:tc>
          <w:tcPr>
            <w:tcW w:w="1443" w:type="dxa"/>
            <w:vAlign w:val="center"/>
          </w:tcPr>
          <w:p>
            <w:pPr>
              <w:pStyle w:val="3"/>
              <w:jc w:val="center"/>
              <w:rPr>
                <w:rFonts w:hint="default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  <w:t>室内运动场休息椅</w:t>
            </w:r>
          </w:p>
        </w:tc>
        <w:tc>
          <w:tcPr>
            <w:tcW w:w="2639" w:type="dxa"/>
            <w:vAlign w:val="center"/>
          </w:tcPr>
          <w:p>
            <w:pPr>
              <w:pStyle w:val="3"/>
              <w:jc w:val="left"/>
              <w:rPr>
                <w:rFonts w:hint="default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  <w:t>每组为三人位，加厚不锈钢材质，长1750mm,宽650mm,高750mm。共</w:t>
            </w:r>
            <w:bookmarkStart w:id="0" w:name="_GoBack"/>
            <w:bookmarkEnd w:id="0"/>
            <w:r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  <w:t>20组，容纳60人休息。</w:t>
            </w:r>
          </w:p>
        </w:tc>
        <w:tc>
          <w:tcPr>
            <w:tcW w:w="677" w:type="dxa"/>
            <w:vAlign w:val="center"/>
          </w:tcPr>
          <w:p>
            <w:pPr>
              <w:pStyle w:val="3"/>
              <w:jc w:val="center"/>
              <w:rPr>
                <w:rFonts w:hint="default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  <w:t>20</w:t>
            </w:r>
          </w:p>
        </w:tc>
        <w:tc>
          <w:tcPr>
            <w:tcW w:w="843" w:type="dxa"/>
            <w:vAlign w:val="center"/>
          </w:tcPr>
          <w:p>
            <w:pPr>
              <w:pStyle w:val="3"/>
              <w:jc w:val="center"/>
              <w:rPr>
                <w:rFonts w:hint="default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  <w:t>组</w:t>
            </w:r>
          </w:p>
        </w:tc>
        <w:tc>
          <w:tcPr>
            <w:tcW w:w="1007" w:type="dxa"/>
            <w:vAlign w:val="center"/>
          </w:tcPr>
          <w:p>
            <w:pPr>
              <w:pStyle w:val="3"/>
              <w:jc w:val="center"/>
              <w:rPr>
                <w:rFonts w:hint="default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  <w:t>10000</w:t>
            </w:r>
          </w:p>
        </w:tc>
        <w:tc>
          <w:tcPr>
            <w:tcW w:w="986" w:type="dxa"/>
            <w:vAlign w:val="center"/>
          </w:tcPr>
          <w:p>
            <w:pPr>
              <w:pStyle w:val="3"/>
              <w:jc w:val="center"/>
              <w:rPr>
                <w:rFonts w:hint="default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  <w:t>无</w:t>
            </w:r>
          </w:p>
        </w:tc>
        <w:tc>
          <w:tcPr>
            <w:tcW w:w="1823" w:type="dxa"/>
            <w:vAlign w:val="center"/>
          </w:tcPr>
          <w:p>
            <w:pPr>
              <w:pStyle w:val="3"/>
              <w:jc w:val="center"/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  <w:t>2026年1月18日前</w:t>
            </w:r>
          </w:p>
        </w:tc>
      </w:tr>
    </w:tbl>
    <w:p>
      <w:pPr>
        <w:rPr>
          <w:rFonts w:hint="eastAsia" w:asciiTheme="minorEastAsia" w:hAnsiTheme="minorEastAsia" w:eastAsiaTheme="minorEastAsia" w:cstheme="minorEastAsia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kern w:val="0"/>
          <w:sz w:val="24"/>
          <w:szCs w:val="24"/>
          <w:highlight w:val="none"/>
          <w:lang w:val="en-US" w:eastAsia="zh-CN"/>
        </w:rPr>
        <w:br w:type="page"/>
      </w:r>
    </w:p>
    <w:p>
      <w:pPr>
        <w:pStyle w:val="2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4984115" cy="4512945"/>
            <wp:effectExtent l="0" t="0" r="6985" b="1905"/>
            <wp:docPr id="1" name="图片 1" descr="27a2fbce3e0044abf3c164184728c3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27a2fbce3e0044abf3c164184728c335"/>
                    <pic:cNvPicPr>
                      <a:picLocks noChangeAspect="1"/>
                    </pic:cNvPicPr>
                  </pic:nvPicPr>
                  <pic:blipFill>
                    <a:blip r:embed="rId4"/>
                    <a:srcRect b="9453"/>
                    <a:stretch>
                      <a:fillRect/>
                    </a:stretch>
                  </pic:blipFill>
                  <pic:spPr>
                    <a:xfrm>
                      <a:off x="0" y="0"/>
                      <a:ext cx="4984115" cy="4512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图为室内运动场休息椅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73040" cy="5273040"/>
            <wp:effectExtent l="0" t="0" r="3810" b="3810"/>
            <wp:docPr id="4" name="图片 4" descr="b3590dfc3a6763fb5eb71d475cb1a0a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b3590dfc3a6763fb5eb71d475cb1a0ac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5273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图为室内羽毛球场地胶</w:t>
      </w:r>
    </w:p>
    <w:p>
      <w:pPr>
        <w:rPr>
          <w:rFonts w:hint="eastAsia"/>
          <w:lang w:val="en-US" w:eastAsia="zh-CN"/>
        </w:rPr>
      </w:pPr>
    </w:p>
    <w:p>
      <w:pPr>
        <w:pStyle w:val="2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73040" cy="5273040"/>
            <wp:effectExtent l="0" t="0" r="3810" b="3810"/>
            <wp:docPr id="3" name="图片 3" descr="ba38c718db574f03518473d4a626fa1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ba38c718db574f03518473d4a626fa1a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5273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图为羽毛球网架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3C69C0"/>
    <w:rsid w:val="0DE11BD9"/>
    <w:rsid w:val="0F177B18"/>
    <w:rsid w:val="15294C34"/>
    <w:rsid w:val="1C672126"/>
    <w:rsid w:val="1C953E14"/>
    <w:rsid w:val="2139285A"/>
    <w:rsid w:val="21C96D55"/>
    <w:rsid w:val="24140B50"/>
    <w:rsid w:val="249A6818"/>
    <w:rsid w:val="28670211"/>
    <w:rsid w:val="297C274F"/>
    <w:rsid w:val="30445E62"/>
    <w:rsid w:val="33C56012"/>
    <w:rsid w:val="34C5383C"/>
    <w:rsid w:val="37747743"/>
    <w:rsid w:val="3A4B56AC"/>
    <w:rsid w:val="3C80525E"/>
    <w:rsid w:val="3CB53000"/>
    <w:rsid w:val="3E0F72E0"/>
    <w:rsid w:val="3EB56DDC"/>
    <w:rsid w:val="47F60B58"/>
    <w:rsid w:val="4F337CE0"/>
    <w:rsid w:val="56D67884"/>
    <w:rsid w:val="5DA970B9"/>
    <w:rsid w:val="5E327173"/>
    <w:rsid w:val="5E7A0D57"/>
    <w:rsid w:val="6101147E"/>
    <w:rsid w:val="64BB18D2"/>
    <w:rsid w:val="6A7E6B17"/>
    <w:rsid w:val="6CC1336E"/>
    <w:rsid w:val="76BF0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仿宋" w:cs="Times New Roman"/>
      <w:kern w:val="2"/>
      <w:sz w:val="32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2025-11-05T00:48:00Z</dcterms:created>
  <dc:creator>furongqing</dc:creator>
  <cp:lastModifiedBy>南蓄总文书</cp:lastModifiedBy>
  <dcterms:modified xsi:type="dcterms:W3CDTF">2025-12-26T08:46:21Z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23AA4E73CACE4B0AB681A8F4747E5537</vt:lpwstr>
  </property>
</Properties>
</file>