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8445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附件A.项目信息清单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110千伏架空线路跨越锚地锚地迁移论证服务工作项目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bookmarkEnd w:id="0"/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项目信息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招标前期资料</w:t>
      </w:r>
    </w:p>
    <w:tbl>
      <w:tblPr>
        <w:tblStyle w:val="12"/>
        <w:tblW w:w="9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3783"/>
        <w:gridCol w:w="5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776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783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文件名称</w:t>
            </w:r>
          </w:p>
        </w:tc>
        <w:tc>
          <w:tcPr>
            <w:tcW w:w="5250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可研批复(项目立项)文号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广供电基〔2024〕118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资金落实情况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资金已落实。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《关于下达广州供电局2025年管制业务固定资产投资计划的通知》（广供电资〔2025〕3号）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项目建设单位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广东电网有限责任公司广州供电局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项目建设地点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76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</w:t>
            </w:r>
          </w:p>
        </w:tc>
        <w:tc>
          <w:tcPr>
            <w:tcW w:w="525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合同签订之日起至2026年12月30日，实际服务期以委托函上载明的时间为准。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一、项目概况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000000" w:themeColor="text1"/>
          <w:kern w:val="0"/>
          <w:sz w:val="24"/>
          <w:szCs w:val="24"/>
          <w:highlight w:val="none"/>
          <w:u w:val="single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000000" w:themeColor="text1"/>
          <w:kern w:val="0"/>
          <w:sz w:val="24"/>
          <w:szCs w:val="24"/>
          <w:highlight w:val="none"/>
          <w:u w:val="single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110千伏星汇输变电工程单项工程（110kV儒化传线增容改造部分）利用110kV儒化传线、儒新迎线原有塔基进行线路增容改造更换架空线，其中#05-#06档在跨越新造水道处跨越一处规划的锚地，该规划锚地属于2016年广州市人民政府印发《广州内河港总体规划》内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000000" w:themeColor="text1"/>
          <w:kern w:val="0"/>
          <w:sz w:val="24"/>
          <w:szCs w:val="24"/>
          <w:highlight w:val="none"/>
          <w:u w:val="single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000000" w:themeColor="text1"/>
          <w:kern w:val="0"/>
          <w:sz w:val="24"/>
          <w:szCs w:val="24"/>
          <w:highlight w:val="none"/>
          <w:u w:val="single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根据相关规定，项目施工前需按要求编制《航道通航条件影响评价报告》，并通过专家评审。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80" w:firstLineChars="200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napToGrid w:val="0"/>
          <w:color w:val="000000" w:themeColor="text1"/>
          <w:kern w:val="0"/>
          <w:sz w:val="24"/>
          <w:szCs w:val="24"/>
          <w:highlight w:val="none"/>
          <w:u w:val="single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000000" w:themeColor="text1"/>
          <w:kern w:val="0"/>
          <w:sz w:val="24"/>
          <w:szCs w:val="24"/>
          <w:highlight w:val="none"/>
          <w:u w:val="single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经协调广州市港务部门，因历史原因，锚地上方已建设快速路桥梁及电力线路，锚地目前已不满足使用功能。建设单位须先进行锚地迁移工作完成后，方可满足《航道通航条件影响评价报告》评审要求。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/>
          <w:color w:val="000000" w:themeColor="text1"/>
          <w:kern w:val="2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000000" w:themeColor="text1"/>
          <w:kern w:val="2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二、采购范围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000000" w:themeColor="text1"/>
          <w:kern w:val="0"/>
          <w:sz w:val="24"/>
          <w:szCs w:val="24"/>
          <w:highlight w:val="none"/>
          <w:u w:val="single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000000" w:themeColor="text1"/>
          <w:kern w:val="0"/>
          <w:sz w:val="24"/>
          <w:szCs w:val="24"/>
          <w:highlight w:val="none"/>
          <w:u w:val="singl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 xml:space="preserve">开展项目线路跨越锚地锚地迁移论证服务工作，用于报送至港务/航道/海事部门审批。 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outlineLvl w:val="1"/>
        <w:rPr>
          <w:rFonts w:hint="eastAsia" w:asciiTheme="minorEastAsia" w:hAnsiTheme="minorEastAsia" w:eastAsiaTheme="minorEastAsia" w:cstheme="minorEastAsia"/>
          <w:b/>
          <w:bCs/>
          <w:i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三、报价表及报价要求</w:t>
      </w:r>
    </w:p>
    <w:tbl>
      <w:tblPr>
        <w:tblStyle w:val="11"/>
        <w:tblpPr w:leftFromText="180" w:rightFromText="180" w:vertAnchor="text" w:tblpXSpec="center" w:tblpY="1"/>
        <w:tblOverlap w:val="never"/>
        <w:tblW w:w="100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3646"/>
        <w:gridCol w:w="1214"/>
        <w:gridCol w:w="1606"/>
        <w:gridCol w:w="1446"/>
        <w:gridCol w:w="1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80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900"/>
              </w:tabs>
              <w:snapToGrid w:val="0"/>
              <w:ind w:right="-24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64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900"/>
              </w:tabs>
              <w:snapToGrid w:val="0"/>
              <w:ind w:right="-24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标段名称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预计发包价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(元)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投标下浮率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投标报价</w:t>
            </w:r>
          </w:p>
          <w:p>
            <w:pPr>
              <w:shd w:val="clear" w:color="auto" w:fill="auto"/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80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4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110千伏架空线路跨越锚地锚地迁移论证服务工作项目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eastAsia="宋体" w:asciiTheme="minorEastAsia" w:hAnsi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583333.34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____%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jc w:val="both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7"/>
        <w:ind w:firstLine="240" w:firstLineChars="100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报价要求：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（1）按下浮率报价（保留两位小数，如8.88%），同时填报投标报价（投标报价=预计发包价*（1-投标下浮率），四舍五入保留两位小数）。当投标报价与投标下浮率计算结果不一致时，以投标下浮率为准，按上述公式修订投标报价。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（2）投标下浮率不低于0%为有效报价；当投标下浮率＞15%时应附成本分析报告，充分说明单价和费用的组成、降低成本的合理措施及在其他工程中应用过的经验等，经评审通过后方可视为有效报价。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（3）价格分计算时，投标人评标价按（100-投标人填写的下浮数值）参与计算。如：下浮率为1.88％时，评标价按（100-1.88）参与计算。      </w:t>
      </w:r>
    </w:p>
    <w:p>
      <w:pP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ind w:leftChars="0"/>
        <w:outlineLvl w:val="1"/>
        <w:rPr>
          <w:rFonts w:hint="eastAsia" w:asciiTheme="minorEastAsia" w:hAnsiTheme="minorEastAsia" w:eastAsiaTheme="minorEastAsia" w:cstheme="minorEastAsia"/>
          <w:b/>
          <w:bCs/>
          <w:i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四、结算方式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按实结算</w:t>
      </w:r>
      <w:r>
        <w:rPr>
          <w:rFonts w:hint="eastAsia" w:ascii="宋体" w:hAnsi="宋体" w:cs="宋体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即：结算费用 = 预计发包价×（1-投标下浮率）。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i w:val="0"/>
          <w:iCs/>
          <w:color w:val="000000" w:themeColor="text1"/>
          <w:kern w:val="2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000000" w:themeColor="text1"/>
          <w:kern w:val="2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五、分包要求</w:t>
      </w:r>
    </w:p>
    <w:p>
      <w:pPr>
        <w:pStyle w:val="10"/>
        <w:numPr>
          <w:ilvl w:val="0"/>
          <w:numId w:val="0"/>
        </w:numP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Wingdings" w:hAnsi="Wingdings" w:cs="Wingdings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sym w:font="Wingdings" w:char="00FE"/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不允许分包</w:t>
      </w:r>
    </w:p>
    <w:p>
      <w:pPr>
        <w:pStyle w:val="10"/>
        <w:numPr>
          <w:ilvl w:val="0"/>
          <w:numId w:val="0"/>
        </w:numP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Wingdings" w:hAnsi="Wingdings" w:cs="Wingdings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允许分包，但必须符合以下要求：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Wingdings" w:hAnsi="Wingdings" w:cs="Wingdings" w:eastAsiaTheme="minorEastAsia"/>
          <w:b/>
          <w:bCs/>
          <w:i w:val="0"/>
          <w:iCs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       </w:t>
      </w:r>
      <w:r>
        <w:rPr>
          <w:rFonts w:hint="default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技术标准、要求及图纸（对应招标文件 第五章）</w:t>
      </w:r>
    </w:p>
    <w:p>
      <w:pPr>
        <w:pStyle w:val="4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管理规范和技术（规范）标准（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合同附件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如有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）</w:t>
      </w:r>
    </w:p>
    <w:p>
      <w:pPr>
        <w:pStyle w:val="2"/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4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及管理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要求</w:t>
      </w:r>
    </w:p>
    <w:p>
      <w:pPr>
        <w:autoSpaceDE w:val="0"/>
        <w:autoSpaceDN w:val="0"/>
        <w:adjustRightInd w:val="0"/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000000" w:themeColor="text1"/>
          <w:kern w:val="0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  <w:t>（一）满足南方电网公司基建管理制度、建设单位的质量、环境和职业健康安全管理体系文件、其他有关制度和规定。</w:t>
      </w:r>
    </w:p>
    <w:p>
      <w:pP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EE20F8"/>
    <w:multiLevelType w:val="singleLevel"/>
    <w:tmpl w:val="EAEE20F8"/>
    <w:lvl w:ilvl="0" w:tentative="0">
      <w:start w:val="2"/>
      <w:numFmt w:val="chineseCounting"/>
      <w:suff w:val="nothing"/>
      <w:lvlText w:val="第%1部分."/>
      <w:lvlJc w:val="left"/>
      <w:rPr>
        <w:rFonts w:hint="eastAsia"/>
      </w:rPr>
    </w:lvl>
  </w:abstractNum>
  <w:abstractNum w:abstractNumId="1">
    <w:nsid w:val="0D7920FF"/>
    <w:multiLevelType w:val="singleLevel"/>
    <w:tmpl w:val="0D7920FF"/>
    <w:lvl w:ilvl="0" w:tentative="0">
      <w:start w:val="1"/>
      <w:numFmt w:val="chineseCounting"/>
      <w:suff w:val="nothing"/>
      <w:lvlText w:val="第%1部分.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lYzViOTg3MzA5ZmNlNTA4ZDdkNmFjYWRlNWJjNjYifQ=="/>
  </w:docVars>
  <w:rsids>
    <w:rsidRoot w:val="24F737D8"/>
    <w:rsid w:val="001270A5"/>
    <w:rsid w:val="007A4AD7"/>
    <w:rsid w:val="02D31606"/>
    <w:rsid w:val="04A24F71"/>
    <w:rsid w:val="05214E25"/>
    <w:rsid w:val="06655BBA"/>
    <w:rsid w:val="076F3B3B"/>
    <w:rsid w:val="07CA37DF"/>
    <w:rsid w:val="0A363703"/>
    <w:rsid w:val="0BC07002"/>
    <w:rsid w:val="0D610604"/>
    <w:rsid w:val="0E2A4AA4"/>
    <w:rsid w:val="0E2F4C02"/>
    <w:rsid w:val="0E3616E0"/>
    <w:rsid w:val="0E394169"/>
    <w:rsid w:val="0F81532F"/>
    <w:rsid w:val="0F917D67"/>
    <w:rsid w:val="107144D2"/>
    <w:rsid w:val="10BE4C49"/>
    <w:rsid w:val="116419AD"/>
    <w:rsid w:val="11DF6CFE"/>
    <w:rsid w:val="11E219C9"/>
    <w:rsid w:val="12634F27"/>
    <w:rsid w:val="13383335"/>
    <w:rsid w:val="14440D4B"/>
    <w:rsid w:val="14781EB9"/>
    <w:rsid w:val="14B666F3"/>
    <w:rsid w:val="15056A61"/>
    <w:rsid w:val="17722603"/>
    <w:rsid w:val="17DF1123"/>
    <w:rsid w:val="18E57496"/>
    <w:rsid w:val="1A386933"/>
    <w:rsid w:val="1A4F176B"/>
    <w:rsid w:val="1B663F82"/>
    <w:rsid w:val="1C2D4629"/>
    <w:rsid w:val="1C43636C"/>
    <w:rsid w:val="1C8618B6"/>
    <w:rsid w:val="1D904223"/>
    <w:rsid w:val="1F653C49"/>
    <w:rsid w:val="1FA54382"/>
    <w:rsid w:val="1FF914D4"/>
    <w:rsid w:val="20735046"/>
    <w:rsid w:val="216F4D5B"/>
    <w:rsid w:val="21C11DC8"/>
    <w:rsid w:val="221F7BD8"/>
    <w:rsid w:val="22DC0A23"/>
    <w:rsid w:val="23B738BA"/>
    <w:rsid w:val="24E67795"/>
    <w:rsid w:val="24F737D8"/>
    <w:rsid w:val="2525523D"/>
    <w:rsid w:val="25FE041B"/>
    <w:rsid w:val="261E538A"/>
    <w:rsid w:val="26EB3B6A"/>
    <w:rsid w:val="27A06851"/>
    <w:rsid w:val="28AD5692"/>
    <w:rsid w:val="291D5E51"/>
    <w:rsid w:val="2A4F254D"/>
    <w:rsid w:val="2BE07E0A"/>
    <w:rsid w:val="2CA17C08"/>
    <w:rsid w:val="2D8E678E"/>
    <w:rsid w:val="2DDF66E3"/>
    <w:rsid w:val="2DEF6F30"/>
    <w:rsid w:val="2FF65FF8"/>
    <w:rsid w:val="300D195C"/>
    <w:rsid w:val="305901B4"/>
    <w:rsid w:val="30BF37B5"/>
    <w:rsid w:val="313B0851"/>
    <w:rsid w:val="31C955A9"/>
    <w:rsid w:val="33B200AF"/>
    <w:rsid w:val="33C75702"/>
    <w:rsid w:val="33E61BE2"/>
    <w:rsid w:val="361736AD"/>
    <w:rsid w:val="36D200CF"/>
    <w:rsid w:val="379951F8"/>
    <w:rsid w:val="38382DC3"/>
    <w:rsid w:val="38DE045C"/>
    <w:rsid w:val="3987396D"/>
    <w:rsid w:val="3B595AEE"/>
    <w:rsid w:val="3BF24D81"/>
    <w:rsid w:val="3BFE7BEA"/>
    <w:rsid w:val="3C4750A3"/>
    <w:rsid w:val="3C4A35F1"/>
    <w:rsid w:val="420455E6"/>
    <w:rsid w:val="42E73C50"/>
    <w:rsid w:val="44982260"/>
    <w:rsid w:val="44A20D34"/>
    <w:rsid w:val="44D414C9"/>
    <w:rsid w:val="46472D5E"/>
    <w:rsid w:val="46676205"/>
    <w:rsid w:val="496A657E"/>
    <w:rsid w:val="49843C09"/>
    <w:rsid w:val="49C2073F"/>
    <w:rsid w:val="4A047065"/>
    <w:rsid w:val="4B3A1BDA"/>
    <w:rsid w:val="4BF83760"/>
    <w:rsid w:val="4C2B7ECA"/>
    <w:rsid w:val="4C5B4768"/>
    <w:rsid w:val="4C8349B8"/>
    <w:rsid w:val="4D3B68C1"/>
    <w:rsid w:val="504766FD"/>
    <w:rsid w:val="552A0C96"/>
    <w:rsid w:val="55B12828"/>
    <w:rsid w:val="55BB16B6"/>
    <w:rsid w:val="55C3156A"/>
    <w:rsid w:val="560A4CB8"/>
    <w:rsid w:val="5782183A"/>
    <w:rsid w:val="57BD355E"/>
    <w:rsid w:val="588479CD"/>
    <w:rsid w:val="58D21C48"/>
    <w:rsid w:val="5B0320E2"/>
    <w:rsid w:val="5B8B11A7"/>
    <w:rsid w:val="5B9E2EC4"/>
    <w:rsid w:val="5CD10D7E"/>
    <w:rsid w:val="5F9877AA"/>
    <w:rsid w:val="60002310"/>
    <w:rsid w:val="608606DE"/>
    <w:rsid w:val="610E324A"/>
    <w:rsid w:val="61F31EFD"/>
    <w:rsid w:val="62654B3C"/>
    <w:rsid w:val="63066BC7"/>
    <w:rsid w:val="63397819"/>
    <w:rsid w:val="63D0487B"/>
    <w:rsid w:val="64672037"/>
    <w:rsid w:val="64911DA0"/>
    <w:rsid w:val="65945D8D"/>
    <w:rsid w:val="66C35559"/>
    <w:rsid w:val="67D57489"/>
    <w:rsid w:val="68570F93"/>
    <w:rsid w:val="6A287B5E"/>
    <w:rsid w:val="6B303A1A"/>
    <w:rsid w:val="6C704794"/>
    <w:rsid w:val="6DAA2FDF"/>
    <w:rsid w:val="6DF95579"/>
    <w:rsid w:val="6E121228"/>
    <w:rsid w:val="70392E46"/>
    <w:rsid w:val="70D1495F"/>
    <w:rsid w:val="70ED510D"/>
    <w:rsid w:val="712F63C0"/>
    <w:rsid w:val="715836ED"/>
    <w:rsid w:val="71ED759F"/>
    <w:rsid w:val="72554834"/>
    <w:rsid w:val="72717CD1"/>
    <w:rsid w:val="743E1546"/>
    <w:rsid w:val="74614F7E"/>
    <w:rsid w:val="74695E39"/>
    <w:rsid w:val="74D26CA0"/>
    <w:rsid w:val="754C6F3B"/>
    <w:rsid w:val="75B11AFF"/>
    <w:rsid w:val="75D32619"/>
    <w:rsid w:val="768D126A"/>
    <w:rsid w:val="780B6A75"/>
    <w:rsid w:val="79F83E18"/>
    <w:rsid w:val="7CED7DC5"/>
    <w:rsid w:val="7D067DBA"/>
    <w:rsid w:val="7D0F76D8"/>
    <w:rsid w:val="7E3420E0"/>
    <w:rsid w:val="7F1B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5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8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8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Body Text First Indent"/>
    <w:basedOn w:val="7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Lines="50" w:beforeAutospacing="0" w:afterLines="50" w:afterAutospacing="0" w:line="360" w:lineRule="auto"/>
      <w:ind w:firstLine="20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  <w:style w:type="character" w:customStyle="1" w:styleId="16">
    <w:name w:val="font1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983</Words>
  <Characters>1071</Characters>
  <Lines>0</Lines>
  <Paragraphs>0</Paragraphs>
  <TotalTime>9</TotalTime>
  <ScaleCrop>false</ScaleCrop>
  <LinksUpToDate>false</LinksUpToDate>
  <CharactersWithSpaces>1248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Administrator</cp:lastModifiedBy>
  <dcterms:modified xsi:type="dcterms:W3CDTF">2025-11-06T07:31:56Z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FD708E20247F442985309EC451199B84</vt:lpwstr>
  </property>
</Properties>
</file>