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624" w:beforeLines="200"/>
        <w:jc w:val="center"/>
        <w:rPr>
          <w:rFonts w:hint="eastAsia" w:eastAsia="黑体"/>
          <w:b/>
          <w:color w:val="auto"/>
          <w:sz w:val="48"/>
          <w:szCs w:val="48"/>
          <w:lang w:eastAsia="zh-CN"/>
        </w:rPr>
      </w:pPr>
    </w:p>
    <w:p>
      <w:pPr>
        <w:spacing w:before="624" w:beforeLines="200"/>
        <w:jc w:val="center"/>
        <w:rPr>
          <w:rFonts w:hint="eastAsia" w:eastAsia="黑体"/>
          <w:b/>
          <w:color w:val="auto"/>
          <w:sz w:val="48"/>
          <w:szCs w:val="48"/>
          <w:lang w:eastAsia="zh-CN"/>
        </w:rPr>
      </w:pPr>
      <w:r>
        <w:rPr>
          <w:rFonts w:hint="eastAsia" w:eastAsia="黑体"/>
          <w:b/>
          <w:color w:val="auto"/>
          <w:sz w:val="48"/>
          <w:szCs w:val="48"/>
          <w:lang w:eastAsia="zh-CN"/>
        </w:rPr>
        <w:t>色谱标准气</w:t>
      </w:r>
    </w:p>
    <w:p>
      <w:pPr>
        <w:spacing w:before="624" w:beforeLines="200"/>
        <w:jc w:val="center"/>
        <w:rPr>
          <w:rFonts w:hint="eastAsia" w:eastAsia="黑体"/>
          <w:b/>
          <w:color w:val="auto"/>
          <w:sz w:val="52"/>
        </w:rPr>
      </w:pPr>
      <w:r>
        <w:rPr>
          <w:rFonts w:hint="eastAsia" w:eastAsia="黑体"/>
          <w:b/>
          <w:color w:val="auto"/>
          <w:sz w:val="48"/>
          <w:szCs w:val="48"/>
          <w:lang w:eastAsia="zh-CN"/>
        </w:rPr>
        <w:t>技术规范书</w:t>
      </w:r>
    </w:p>
    <w:p>
      <w:pPr>
        <w:spacing w:before="624" w:beforeLines="200"/>
        <w:ind w:firstLine="2873" w:firstLineChars="795"/>
        <w:jc w:val="left"/>
        <w:rPr>
          <w:rFonts w:hint="eastAsia" w:eastAsia="黑体"/>
          <w:b/>
          <w:color w:val="auto"/>
          <w:sz w:val="36"/>
        </w:rPr>
      </w:pPr>
    </w:p>
    <w:p>
      <w:pPr>
        <w:spacing w:before="624" w:beforeLines="200"/>
        <w:ind w:firstLine="2873" w:firstLineChars="795"/>
        <w:jc w:val="left"/>
        <w:rPr>
          <w:rFonts w:hint="eastAsia" w:eastAsia="黑体"/>
          <w:b/>
          <w:color w:val="auto"/>
          <w:sz w:val="36"/>
        </w:rPr>
      </w:pPr>
    </w:p>
    <w:p>
      <w:pPr>
        <w:spacing w:before="624" w:beforeLines="200"/>
        <w:jc w:val="left"/>
        <w:rPr>
          <w:rFonts w:hint="eastAsia" w:eastAsia="黑体"/>
          <w:b/>
          <w:color w:val="auto"/>
          <w:sz w:val="36"/>
        </w:rPr>
      </w:pPr>
    </w:p>
    <w:p>
      <w:pPr>
        <w:spacing w:before="624" w:beforeLines="200"/>
        <w:ind w:firstLine="1999" w:firstLineChars="448"/>
        <w:jc w:val="left"/>
        <w:rPr>
          <w:rFonts w:hint="eastAsia" w:ascii="黑体" w:eastAsia="黑体"/>
          <w:b/>
          <w:color w:val="auto"/>
          <w:spacing w:val="20"/>
          <w:w w:val="135"/>
          <w:sz w:val="30"/>
        </w:rPr>
      </w:pPr>
      <w:r>
        <w:rPr>
          <w:rFonts w:hint="eastAsia" w:ascii="黑体" w:eastAsia="黑体"/>
          <w:b/>
          <w:color w:val="auto"/>
          <w:spacing w:val="20"/>
          <w:w w:val="135"/>
          <w:sz w:val="30"/>
        </w:rPr>
        <w:t>广西电网有限责任公司南宁供电局</w:t>
      </w:r>
    </w:p>
    <w:p>
      <w:pPr>
        <w:jc w:val="center"/>
        <w:rPr>
          <w:rFonts w:hint="eastAsia" w:ascii="黑体" w:eastAsia="黑体"/>
          <w:b/>
          <w:color w:val="auto"/>
          <w:spacing w:val="20"/>
          <w:w w:val="135"/>
          <w:sz w:val="30"/>
        </w:rPr>
      </w:pPr>
      <w:r>
        <w:rPr>
          <w:rFonts w:hint="eastAsia" w:ascii="黑体" w:eastAsia="黑体"/>
          <w:b/>
          <w:color w:val="auto"/>
          <w:spacing w:val="20"/>
          <w:w w:val="135"/>
          <w:sz w:val="30"/>
          <w:lang w:eastAsia="zh-CN"/>
        </w:rPr>
        <w:t>202</w:t>
      </w:r>
      <w:r>
        <w:rPr>
          <w:rFonts w:hint="eastAsia" w:ascii="黑体" w:eastAsia="黑体"/>
          <w:b/>
          <w:color w:val="auto"/>
          <w:spacing w:val="20"/>
          <w:w w:val="135"/>
          <w:sz w:val="30"/>
          <w:lang w:val="en-US" w:eastAsia="zh-CN"/>
        </w:rPr>
        <w:t>5</w:t>
      </w:r>
      <w:r>
        <w:rPr>
          <w:rFonts w:hint="eastAsia" w:ascii="黑体" w:eastAsia="黑体"/>
          <w:b/>
          <w:color w:val="auto"/>
          <w:spacing w:val="20"/>
          <w:w w:val="135"/>
          <w:sz w:val="30"/>
        </w:rPr>
        <w:t>年</w:t>
      </w:r>
      <w:r>
        <w:rPr>
          <w:rFonts w:hint="eastAsia" w:ascii="黑体" w:eastAsia="黑体"/>
          <w:b/>
          <w:color w:val="auto"/>
          <w:spacing w:val="20"/>
          <w:w w:val="135"/>
          <w:sz w:val="30"/>
          <w:lang w:val="en-US" w:eastAsia="zh-CN"/>
        </w:rPr>
        <w:t>11</w:t>
      </w:r>
      <w:r>
        <w:rPr>
          <w:rFonts w:hint="eastAsia" w:ascii="黑体" w:eastAsia="黑体"/>
          <w:b/>
          <w:color w:val="auto"/>
          <w:spacing w:val="20"/>
          <w:w w:val="135"/>
          <w:sz w:val="30"/>
        </w:rPr>
        <w:t>月</w:t>
      </w:r>
    </w:p>
    <w:p>
      <w:pPr>
        <w:pStyle w:val="137"/>
        <w:ind w:firstLine="0" w:firstLineChars="0"/>
        <w:jc w:val="center"/>
        <w:rPr>
          <w:color w:val="auto"/>
        </w:rPr>
      </w:pPr>
      <w:r>
        <w:rPr>
          <w:rFonts w:ascii="黑体" w:eastAsia="黑体"/>
          <w:color w:val="auto"/>
          <w:sz w:val="36"/>
          <w:szCs w:val="36"/>
        </w:rPr>
        <w:br w:type="page"/>
      </w:r>
      <w:r>
        <w:rPr>
          <w:rFonts w:hint="eastAsia" w:ascii="黑体" w:eastAsia="黑体"/>
          <w:color w:val="auto"/>
          <w:sz w:val="36"/>
          <w:szCs w:val="36"/>
        </w:rPr>
        <w:t>目  录</w:t>
      </w:r>
    </w:p>
    <w:p>
      <w:pPr>
        <w:pStyle w:val="55"/>
        <w:tabs>
          <w:tab w:val="right" w:leader="dot" w:pos="9354"/>
          <w:tab w:val="clear" w:pos="8705"/>
        </w:tabs>
      </w:pPr>
      <w:r>
        <w:rPr>
          <w:color w:val="auto"/>
          <w:lang w:eastAsia="zh-CN"/>
        </w:rPr>
        <w:fldChar w:fldCharType="begin"/>
      </w:r>
      <w:r>
        <w:rPr>
          <w:color w:val="auto"/>
          <w:lang w:eastAsia="zh-CN"/>
        </w:rPr>
        <w:instrText xml:space="preserve"> TOC \o "1-3" \h \z \u </w:instrText>
      </w:r>
      <w:r>
        <w:rPr>
          <w:color w:val="auto"/>
          <w:lang w:eastAsia="zh-CN"/>
        </w:rPr>
        <w:fldChar w:fldCharType="separate"/>
      </w:r>
      <w:r>
        <w:rPr>
          <w:color w:val="auto"/>
          <w:lang w:eastAsia="zh-CN"/>
        </w:rPr>
        <w:fldChar w:fldCharType="begin"/>
      </w:r>
      <w:r>
        <w:rPr>
          <w:lang w:eastAsia="zh-CN"/>
        </w:rPr>
        <w:instrText xml:space="preserve"> HYPERLINK \l _Toc5666 </w:instrText>
      </w:r>
      <w:r>
        <w:rPr>
          <w:lang w:eastAsia="zh-CN"/>
        </w:rPr>
        <w:fldChar w:fldCharType="separate"/>
      </w:r>
      <w:r>
        <w:rPr>
          <w:rFonts w:hint="eastAsia" w:ascii="黑体" w:hAnsi="黑体" w:eastAsia="黑体"/>
          <w:szCs w:val="21"/>
        </w:rPr>
        <w:t>1 总则</w:t>
      </w:r>
      <w:r>
        <w:tab/>
      </w:r>
      <w:r>
        <w:fldChar w:fldCharType="begin"/>
      </w:r>
      <w:r>
        <w:instrText xml:space="preserve"> PAGEREF _Toc5666 \h </w:instrText>
      </w:r>
      <w:r>
        <w:fldChar w:fldCharType="separate"/>
      </w:r>
      <w:r>
        <w:t>1</w:t>
      </w:r>
      <w:r>
        <w:fldChar w:fldCharType="end"/>
      </w:r>
      <w:r>
        <w:rPr>
          <w:color w:val="auto"/>
          <w:lang w:eastAsia="zh-CN"/>
        </w:rPr>
        <w:fldChar w:fldCharType="end"/>
      </w:r>
    </w:p>
    <w:p>
      <w:pPr>
        <w:pStyle w:val="55"/>
        <w:tabs>
          <w:tab w:val="right" w:leader="dot" w:pos="9354"/>
          <w:tab w:val="clear" w:pos="8705"/>
        </w:tabs>
      </w:pPr>
      <w:r>
        <w:rPr>
          <w:color w:val="auto"/>
        </w:rPr>
        <w:fldChar w:fldCharType="begin"/>
      </w:r>
      <w:r>
        <w:instrText xml:space="preserve"> HYPERLINK \l _Toc28704 </w:instrText>
      </w:r>
      <w:r>
        <w:fldChar w:fldCharType="separate"/>
      </w:r>
      <w:r>
        <w:rPr>
          <w:rFonts w:hint="eastAsia" w:ascii="黑体" w:hAnsi="黑体" w:eastAsia="黑体"/>
          <w:szCs w:val="21"/>
        </w:rPr>
        <w:t>2 工作范围</w:t>
      </w:r>
      <w:r>
        <w:tab/>
      </w:r>
      <w:r>
        <w:fldChar w:fldCharType="begin"/>
      </w:r>
      <w:r>
        <w:instrText xml:space="preserve"> PAGEREF _Toc28704 \h </w:instrText>
      </w:r>
      <w:r>
        <w:fldChar w:fldCharType="separate"/>
      </w:r>
      <w:r>
        <w:t>1</w:t>
      </w:r>
      <w:r>
        <w:fldChar w:fldCharType="end"/>
      </w:r>
      <w:r>
        <w:rPr>
          <w:color w:val="auto"/>
        </w:rPr>
        <w:fldChar w:fldCharType="end"/>
      </w:r>
    </w:p>
    <w:p>
      <w:pPr>
        <w:pStyle w:val="69"/>
        <w:tabs>
          <w:tab w:val="right" w:leader="dot" w:pos="9354"/>
          <w:tab w:val="clear" w:pos="8705"/>
        </w:tabs>
      </w:pPr>
      <w:r>
        <w:rPr>
          <w:color w:val="auto"/>
        </w:rPr>
        <w:fldChar w:fldCharType="begin"/>
      </w:r>
      <w:r>
        <w:instrText xml:space="preserve"> HYPERLINK \l _Toc2743 </w:instrText>
      </w:r>
      <w:r>
        <w:fldChar w:fldCharType="separate"/>
      </w:r>
      <w:r>
        <w:rPr>
          <w:rFonts w:hint="eastAsia" w:ascii="黑体" w:hAnsi="黑体"/>
        </w:rPr>
        <w:t>2</w:t>
      </w:r>
      <w:r>
        <w:rPr>
          <w:rFonts w:ascii="黑体" w:hAnsi="黑体"/>
        </w:rPr>
        <w:t>.1</w:t>
      </w:r>
      <w:r>
        <w:rPr>
          <w:rFonts w:hint="eastAsia" w:ascii="黑体" w:hAnsi="黑体"/>
        </w:rPr>
        <w:t xml:space="preserve"> 工程概况</w:t>
      </w:r>
      <w:r>
        <w:tab/>
      </w:r>
      <w:r>
        <w:fldChar w:fldCharType="begin"/>
      </w:r>
      <w:r>
        <w:instrText xml:space="preserve"> PAGEREF _Toc2743 \h </w:instrText>
      </w:r>
      <w:r>
        <w:fldChar w:fldCharType="separate"/>
      </w:r>
      <w:r>
        <w:t>1</w:t>
      </w:r>
      <w:r>
        <w:fldChar w:fldCharType="end"/>
      </w:r>
      <w:r>
        <w:rPr>
          <w:color w:val="auto"/>
        </w:rPr>
        <w:fldChar w:fldCharType="end"/>
      </w:r>
    </w:p>
    <w:p>
      <w:pPr>
        <w:pStyle w:val="69"/>
        <w:tabs>
          <w:tab w:val="right" w:leader="dot" w:pos="9354"/>
          <w:tab w:val="clear" w:pos="8705"/>
        </w:tabs>
      </w:pPr>
      <w:r>
        <w:rPr>
          <w:color w:val="auto"/>
        </w:rPr>
        <w:fldChar w:fldCharType="begin"/>
      </w:r>
      <w:r>
        <w:instrText xml:space="preserve"> HYPERLINK \l _Toc23785 </w:instrText>
      </w:r>
      <w:r>
        <w:fldChar w:fldCharType="separate"/>
      </w:r>
      <w:r>
        <w:rPr>
          <w:rFonts w:ascii="黑体" w:hAnsi="黑体"/>
        </w:rPr>
        <w:t>2.</w:t>
      </w:r>
      <w:r>
        <w:rPr>
          <w:rFonts w:hint="eastAsia" w:ascii="黑体" w:hAnsi="黑体"/>
        </w:rPr>
        <w:t>2</w:t>
      </w:r>
      <w:r>
        <w:rPr>
          <w:rFonts w:ascii="黑体" w:hAnsi="黑体"/>
        </w:rPr>
        <w:t xml:space="preserve"> 范围和界限</w:t>
      </w:r>
      <w:r>
        <w:tab/>
      </w:r>
      <w:r>
        <w:fldChar w:fldCharType="begin"/>
      </w:r>
      <w:r>
        <w:instrText xml:space="preserve"> PAGEREF _Toc23785 \h </w:instrText>
      </w:r>
      <w:r>
        <w:fldChar w:fldCharType="separate"/>
      </w:r>
      <w:r>
        <w:t>1</w:t>
      </w:r>
      <w:r>
        <w:fldChar w:fldCharType="end"/>
      </w:r>
      <w:r>
        <w:rPr>
          <w:color w:val="auto"/>
        </w:rPr>
        <w:fldChar w:fldCharType="end"/>
      </w:r>
    </w:p>
    <w:p>
      <w:pPr>
        <w:pStyle w:val="55"/>
        <w:tabs>
          <w:tab w:val="right" w:leader="dot" w:pos="9354"/>
          <w:tab w:val="clear" w:pos="8705"/>
        </w:tabs>
      </w:pPr>
      <w:r>
        <w:rPr>
          <w:color w:val="auto"/>
        </w:rPr>
        <w:fldChar w:fldCharType="begin"/>
      </w:r>
      <w:r>
        <w:instrText xml:space="preserve"> HYPERLINK \l _Toc27999 </w:instrText>
      </w:r>
      <w:r>
        <w:fldChar w:fldCharType="separate"/>
      </w:r>
      <w:r>
        <w:rPr>
          <w:rFonts w:hint="eastAsia" w:ascii="黑体" w:hAnsi="黑体" w:eastAsia="黑体"/>
          <w:szCs w:val="21"/>
        </w:rPr>
        <w:t>3 应遵循的主要标准</w:t>
      </w:r>
      <w:r>
        <w:tab/>
      </w:r>
      <w:r>
        <w:fldChar w:fldCharType="begin"/>
      </w:r>
      <w:r>
        <w:instrText xml:space="preserve"> PAGEREF _Toc27999 \h </w:instrText>
      </w:r>
      <w:r>
        <w:fldChar w:fldCharType="separate"/>
      </w:r>
      <w:r>
        <w:t>1</w:t>
      </w:r>
      <w:r>
        <w:fldChar w:fldCharType="end"/>
      </w:r>
      <w:r>
        <w:rPr>
          <w:color w:val="auto"/>
        </w:rPr>
        <w:fldChar w:fldCharType="end"/>
      </w:r>
    </w:p>
    <w:p>
      <w:pPr>
        <w:pStyle w:val="55"/>
        <w:tabs>
          <w:tab w:val="right" w:leader="dot" w:pos="9354"/>
          <w:tab w:val="clear" w:pos="8705"/>
        </w:tabs>
      </w:pPr>
      <w:r>
        <w:rPr>
          <w:color w:val="auto"/>
        </w:rPr>
        <w:fldChar w:fldCharType="begin"/>
      </w:r>
      <w:r>
        <w:instrText xml:space="preserve"> HYPERLINK \l _Toc8201 </w:instrText>
      </w:r>
      <w:r>
        <w:fldChar w:fldCharType="separate"/>
      </w:r>
      <w:r>
        <w:rPr>
          <w:rFonts w:hint="eastAsia" w:ascii="黑体" w:hAnsi="黑体" w:eastAsia="黑体"/>
          <w:szCs w:val="21"/>
        </w:rPr>
        <w:t>4使用条件</w:t>
      </w:r>
      <w:r>
        <w:tab/>
      </w:r>
      <w:r>
        <w:fldChar w:fldCharType="begin"/>
      </w:r>
      <w:r>
        <w:instrText xml:space="preserve"> PAGEREF _Toc8201 \h </w:instrText>
      </w:r>
      <w:r>
        <w:fldChar w:fldCharType="separate"/>
      </w:r>
      <w:r>
        <w:t>2</w:t>
      </w:r>
      <w:r>
        <w:fldChar w:fldCharType="end"/>
      </w:r>
      <w:r>
        <w:rPr>
          <w:color w:val="auto"/>
        </w:rPr>
        <w:fldChar w:fldCharType="end"/>
      </w:r>
    </w:p>
    <w:p>
      <w:pPr>
        <w:pStyle w:val="55"/>
        <w:tabs>
          <w:tab w:val="right" w:leader="dot" w:pos="9354"/>
          <w:tab w:val="clear" w:pos="8705"/>
        </w:tabs>
      </w:pPr>
      <w:r>
        <w:rPr>
          <w:color w:val="auto"/>
        </w:rPr>
        <w:fldChar w:fldCharType="begin"/>
      </w:r>
      <w:r>
        <w:instrText xml:space="preserve"> HYPERLINK \l _Toc12379 </w:instrText>
      </w:r>
      <w:r>
        <w:fldChar w:fldCharType="separate"/>
      </w:r>
      <w:r>
        <w:rPr>
          <w:rFonts w:hint="eastAsia" w:ascii="黑体" w:hAnsi="黑体" w:eastAsia="黑体"/>
          <w:szCs w:val="21"/>
          <w:lang w:val="en-US" w:eastAsia="zh-CN"/>
        </w:rPr>
        <w:t>5</w:t>
      </w:r>
      <w:r>
        <w:rPr>
          <w:rFonts w:hint="eastAsia" w:ascii="黑体" w:hAnsi="黑体" w:eastAsia="黑体"/>
          <w:szCs w:val="21"/>
        </w:rPr>
        <w:t xml:space="preserve"> 技术</w:t>
      </w:r>
      <w:r>
        <w:rPr>
          <w:rFonts w:hint="eastAsia" w:ascii="黑体" w:hAnsi="黑体" w:eastAsia="黑体"/>
          <w:szCs w:val="21"/>
          <w:lang w:val="en-US" w:eastAsia="zh-CN"/>
        </w:rPr>
        <w:t>要求</w:t>
      </w:r>
      <w:r>
        <w:tab/>
      </w:r>
      <w:r>
        <w:fldChar w:fldCharType="begin"/>
      </w:r>
      <w:r>
        <w:instrText xml:space="preserve"> PAGEREF _Toc12379 \h </w:instrText>
      </w:r>
      <w:r>
        <w:fldChar w:fldCharType="separate"/>
      </w:r>
      <w:r>
        <w:t>2</w:t>
      </w:r>
      <w:r>
        <w:fldChar w:fldCharType="end"/>
      </w:r>
      <w:r>
        <w:rPr>
          <w:color w:val="auto"/>
        </w:rPr>
        <w:fldChar w:fldCharType="end"/>
      </w:r>
    </w:p>
    <w:p>
      <w:pPr>
        <w:pStyle w:val="69"/>
        <w:tabs>
          <w:tab w:val="right" w:leader="dot" w:pos="9354"/>
          <w:tab w:val="clear" w:pos="8705"/>
        </w:tabs>
      </w:pPr>
      <w:r>
        <w:rPr>
          <w:color w:val="auto"/>
        </w:rPr>
        <w:fldChar w:fldCharType="begin"/>
      </w:r>
      <w:r>
        <w:instrText xml:space="preserve"> HYPERLINK \l _Toc18721 </w:instrText>
      </w:r>
      <w:r>
        <w:fldChar w:fldCharType="separate"/>
      </w:r>
      <w:r>
        <w:rPr>
          <w:rFonts w:hint="eastAsia" w:ascii="黑体" w:hAnsi="黑体"/>
        </w:rPr>
        <w:t>5.1技术参数</w:t>
      </w:r>
      <w:r>
        <w:tab/>
      </w:r>
      <w:r>
        <w:fldChar w:fldCharType="begin"/>
      </w:r>
      <w:r>
        <w:instrText xml:space="preserve"> PAGEREF _Toc18721 \h </w:instrText>
      </w:r>
      <w:r>
        <w:fldChar w:fldCharType="separate"/>
      </w:r>
      <w:r>
        <w:t>2</w:t>
      </w:r>
      <w:r>
        <w:fldChar w:fldCharType="end"/>
      </w:r>
      <w:r>
        <w:rPr>
          <w:color w:val="auto"/>
        </w:rPr>
        <w:fldChar w:fldCharType="end"/>
      </w:r>
    </w:p>
    <w:p>
      <w:pPr>
        <w:pStyle w:val="55"/>
        <w:tabs>
          <w:tab w:val="right" w:leader="dot" w:pos="9354"/>
          <w:tab w:val="clear" w:pos="8705"/>
        </w:tabs>
      </w:pPr>
      <w:r>
        <w:rPr>
          <w:color w:val="auto"/>
        </w:rPr>
        <w:fldChar w:fldCharType="begin"/>
      </w:r>
      <w:r>
        <w:instrText xml:space="preserve"> HYPERLINK \l _Toc6536 </w:instrText>
      </w:r>
      <w:r>
        <w:fldChar w:fldCharType="separate"/>
      </w:r>
      <w:r>
        <w:rPr>
          <w:rFonts w:hint="eastAsia" w:ascii="黑体" w:hAnsi="黑体" w:eastAsia="黑体"/>
          <w:szCs w:val="21"/>
          <w:lang w:val="en-US" w:eastAsia="zh-CN"/>
        </w:rPr>
        <w:t>6</w:t>
      </w:r>
      <w:r>
        <w:rPr>
          <w:rFonts w:hint="eastAsia" w:ascii="黑体" w:hAnsi="黑体" w:eastAsia="黑体"/>
          <w:szCs w:val="21"/>
        </w:rPr>
        <w:t xml:space="preserve"> 技术服务</w:t>
      </w:r>
      <w:r>
        <w:tab/>
      </w:r>
      <w:r>
        <w:fldChar w:fldCharType="begin"/>
      </w:r>
      <w:r>
        <w:instrText xml:space="preserve"> PAGEREF _Toc6536 \h </w:instrText>
      </w:r>
      <w:r>
        <w:fldChar w:fldCharType="separate"/>
      </w:r>
      <w:r>
        <w:t>2</w:t>
      </w:r>
      <w:r>
        <w:fldChar w:fldCharType="end"/>
      </w:r>
      <w:r>
        <w:rPr>
          <w:color w:val="auto"/>
        </w:rPr>
        <w:fldChar w:fldCharType="end"/>
      </w:r>
    </w:p>
    <w:p>
      <w:pPr>
        <w:pStyle w:val="55"/>
        <w:tabs>
          <w:tab w:val="right" w:leader="dot" w:pos="9354"/>
          <w:tab w:val="clear" w:pos="8705"/>
        </w:tabs>
      </w:pPr>
      <w:r>
        <w:rPr>
          <w:color w:val="auto"/>
        </w:rPr>
        <w:fldChar w:fldCharType="begin"/>
      </w:r>
      <w:r>
        <w:instrText xml:space="preserve"> HYPERLINK \l _Toc2877 </w:instrText>
      </w:r>
      <w:r>
        <w:fldChar w:fldCharType="separate"/>
      </w:r>
      <w:r>
        <w:rPr>
          <w:rFonts w:hint="eastAsia" w:ascii="黑体" w:hAnsi="黑体" w:eastAsia="黑体"/>
          <w:szCs w:val="21"/>
          <w:lang w:val="en-US" w:eastAsia="zh-CN"/>
        </w:rPr>
        <w:t>7</w:t>
      </w:r>
      <w:r>
        <w:rPr>
          <w:rFonts w:ascii="黑体" w:hAnsi="黑体" w:eastAsia="黑体"/>
          <w:szCs w:val="21"/>
        </w:rPr>
        <w:t xml:space="preserve"> </w:t>
      </w:r>
      <w:r>
        <w:rPr>
          <w:rFonts w:hint="eastAsia" w:ascii="黑体" w:hAnsi="黑体" w:eastAsia="黑体"/>
          <w:szCs w:val="21"/>
        </w:rPr>
        <w:t>质量保证</w:t>
      </w:r>
      <w:r>
        <w:tab/>
      </w:r>
      <w:r>
        <w:fldChar w:fldCharType="begin"/>
      </w:r>
      <w:r>
        <w:instrText xml:space="preserve"> PAGEREF _Toc2877 \h </w:instrText>
      </w:r>
      <w:r>
        <w:fldChar w:fldCharType="separate"/>
      </w:r>
      <w:r>
        <w:t>2</w:t>
      </w:r>
      <w:r>
        <w:fldChar w:fldCharType="end"/>
      </w:r>
      <w:r>
        <w:rPr>
          <w:color w:val="auto"/>
        </w:rPr>
        <w:fldChar w:fldCharType="end"/>
      </w:r>
    </w:p>
    <w:p>
      <w:pPr>
        <w:pStyle w:val="55"/>
        <w:tabs>
          <w:tab w:val="right" w:leader="dot" w:pos="9354"/>
          <w:tab w:val="clear" w:pos="8705"/>
        </w:tabs>
      </w:pPr>
      <w:r>
        <w:rPr>
          <w:color w:val="auto"/>
        </w:rPr>
        <w:fldChar w:fldCharType="begin"/>
      </w:r>
      <w:r>
        <w:instrText xml:space="preserve"> HYPERLINK \l _Toc13879 </w:instrText>
      </w:r>
      <w:r>
        <w:fldChar w:fldCharType="separate"/>
      </w:r>
      <w:r>
        <w:rPr>
          <w:rFonts w:hint="eastAsia" w:ascii="黑体" w:hAnsi="黑体" w:eastAsia="黑体"/>
          <w:szCs w:val="21"/>
          <w:lang w:val="en-US" w:eastAsia="zh-CN"/>
        </w:rPr>
        <w:t>8</w:t>
      </w:r>
      <w:r>
        <w:rPr>
          <w:rFonts w:ascii="黑体" w:hAnsi="黑体" w:eastAsia="黑体"/>
          <w:szCs w:val="21"/>
        </w:rPr>
        <w:t xml:space="preserve"> </w:t>
      </w:r>
      <w:r>
        <w:rPr>
          <w:rFonts w:hint="eastAsia" w:ascii="黑体" w:hAnsi="黑体" w:eastAsia="黑体"/>
          <w:szCs w:val="21"/>
        </w:rPr>
        <w:t>运输、包装</w:t>
      </w:r>
      <w:r>
        <w:tab/>
      </w:r>
      <w:r>
        <w:fldChar w:fldCharType="begin"/>
      </w:r>
      <w:r>
        <w:instrText xml:space="preserve"> PAGEREF _Toc13879 \h </w:instrText>
      </w:r>
      <w:r>
        <w:fldChar w:fldCharType="separate"/>
      </w:r>
      <w:r>
        <w:t>3</w:t>
      </w:r>
      <w:r>
        <w:fldChar w:fldCharType="end"/>
      </w:r>
      <w:r>
        <w:rPr>
          <w:color w:val="auto"/>
        </w:rPr>
        <w:fldChar w:fldCharType="end"/>
      </w:r>
    </w:p>
    <w:p>
      <w:pPr>
        <w:rPr>
          <w:color w:val="auto"/>
        </w:rPr>
        <w:sectPr>
          <w:footerReference r:id="rId5" w:type="first"/>
          <w:footerReference r:id="rId3" w:type="default"/>
          <w:footerReference r:id="rId4" w:type="even"/>
          <w:pgSz w:w="11906" w:h="16838"/>
          <w:pgMar w:top="1440" w:right="1418" w:bottom="1440" w:left="1134" w:header="851" w:footer="992" w:gutter="0"/>
          <w:pgNumType w:start="0"/>
          <w:cols w:space="720" w:num="1"/>
          <w:titlePg/>
          <w:docGrid w:type="lines" w:linePitch="312" w:charSpace="0"/>
        </w:sectPr>
      </w:pPr>
      <w:r>
        <w:rPr>
          <w:color w:val="auto"/>
        </w:rPr>
        <w:fldChar w:fldCharType="end"/>
      </w:r>
      <w:bookmarkStart w:id="0" w:name="_Toc241911990"/>
    </w:p>
    <w:p>
      <w:pPr>
        <w:pStyle w:val="2"/>
        <w:numPr>
          <w:ilvl w:val="0"/>
          <w:numId w:val="0"/>
        </w:numPr>
        <w:rPr>
          <w:rFonts w:hint="eastAsia" w:ascii="黑体" w:hAnsi="黑体" w:eastAsia="黑体"/>
          <w:b/>
          <w:color w:val="auto"/>
          <w:sz w:val="21"/>
          <w:szCs w:val="21"/>
        </w:rPr>
      </w:pPr>
      <w:bookmarkStart w:id="1" w:name="_Toc5666"/>
      <w:bookmarkStart w:id="2" w:name="_Toc384340975"/>
      <w:r>
        <w:rPr>
          <w:rFonts w:hint="eastAsia" w:ascii="黑体" w:hAnsi="黑体" w:eastAsia="黑体"/>
          <w:b/>
          <w:color w:val="auto"/>
          <w:sz w:val="21"/>
          <w:szCs w:val="21"/>
        </w:rPr>
        <w:t>1 总则</w:t>
      </w:r>
      <w:bookmarkEnd w:id="1"/>
      <w:bookmarkEnd w:id="2"/>
    </w:p>
    <w:p>
      <w:pPr>
        <w:adjustRightInd w:val="0"/>
        <w:snapToGrid w:val="0"/>
        <w:spacing w:line="360" w:lineRule="auto"/>
        <w:rPr>
          <w:rFonts w:ascii="宋体" w:hAnsi="宋体"/>
          <w:color w:val="auto"/>
          <w:spacing w:val="-4"/>
          <w:szCs w:val="21"/>
        </w:rPr>
      </w:pPr>
      <w:r>
        <w:rPr>
          <w:rFonts w:ascii="宋体" w:hAnsi="宋体"/>
          <w:color w:val="auto"/>
          <w:spacing w:val="-4"/>
          <w:szCs w:val="21"/>
        </w:rPr>
        <w:t xml:space="preserve">1.1  </w:t>
      </w:r>
      <w:r>
        <w:rPr>
          <w:rFonts w:hint="eastAsia" w:ascii="宋体" w:hAnsi="宋体"/>
          <w:color w:val="auto"/>
          <w:spacing w:val="-4"/>
          <w:szCs w:val="21"/>
        </w:rPr>
        <w:t>本招标技术文件适用于广西电网有限责任公司</w:t>
      </w:r>
      <w:r>
        <w:rPr>
          <w:rFonts w:hint="eastAsia" w:ascii="宋体" w:hAnsi="宋体"/>
          <w:color w:val="auto"/>
          <w:spacing w:val="-4"/>
          <w:szCs w:val="21"/>
          <w:lang w:eastAsia="zh-CN"/>
        </w:rPr>
        <w:t>202</w:t>
      </w:r>
      <w:r>
        <w:rPr>
          <w:rFonts w:hint="eastAsia" w:ascii="宋体" w:hAnsi="宋体"/>
          <w:color w:val="auto"/>
          <w:spacing w:val="-4"/>
          <w:szCs w:val="21"/>
          <w:lang w:val="en-US" w:eastAsia="zh-CN"/>
        </w:rPr>
        <w:t>5</w:t>
      </w:r>
      <w:r>
        <w:rPr>
          <w:rFonts w:hint="eastAsia" w:ascii="宋体" w:hAnsi="宋体"/>
          <w:color w:val="auto"/>
          <w:spacing w:val="-4"/>
          <w:szCs w:val="21"/>
          <w:lang w:eastAsia="zh-CN"/>
        </w:rPr>
        <w:t>年南宁供电局变电材料</w:t>
      </w:r>
      <w:r>
        <w:rPr>
          <w:rFonts w:hint="eastAsia" w:ascii="宋体" w:hAnsi="宋体"/>
          <w:color w:val="auto"/>
          <w:spacing w:val="-4"/>
          <w:szCs w:val="21"/>
          <w:lang w:val="en-US" w:eastAsia="zh-CN"/>
        </w:rPr>
        <w:t>色谱标准气</w:t>
      </w:r>
      <w:r>
        <w:rPr>
          <w:rFonts w:hint="eastAsia" w:ascii="宋体" w:hAnsi="宋体"/>
          <w:color w:val="auto"/>
          <w:spacing w:val="-4"/>
          <w:szCs w:val="21"/>
        </w:rPr>
        <w:t>，卖方应提供高质量的产品来满足规范书中的标准要求。</w:t>
      </w:r>
    </w:p>
    <w:p>
      <w:pPr>
        <w:pStyle w:val="42"/>
        <w:adjustRightInd w:val="0"/>
        <w:snapToGrid w:val="0"/>
        <w:spacing w:line="360" w:lineRule="auto"/>
        <w:rPr>
          <w:rFonts w:hAnsi="宋体" w:cs="Times New Roman"/>
          <w:color w:val="auto"/>
        </w:rPr>
      </w:pPr>
      <w:r>
        <w:rPr>
          <w:rFonts w:hAnsi="宋体" w:cs="Times New Roman"/>
          <w:color w:val="auto"/>
          <w:spacing w:val="-4"/>
        </w:rPr>
        <w:t>1.2</w:t>
      </w:r>
      <w:r>
        <w:rPr>
          <w:rFonts w:hAnsi="宋体" w:cs="Times New Roman"/>
          <w:color w:val="auto"/>
        </w:rPr>
        <w:t xml:space="preserve">  </w:t>
      </w:r>
      <w:r>
        <w:rPr>
          <w:rFonts w:hint="eastAsia" w:hAnsi="宋体" w:cs="Times New Roman"/>
          <w:color w:val="auto"/>
        </w:rPr>
        <w:t>本招标技术文件提出的是最低限度的技术要求。凡本招标技术文件中未规定，但在相关设备的国家标准有规定的规范条文，投标方应按相应标准的条文进行设备设计、制造、试验和安装。对国家有关安全、环保等强制性标准，必须满足其要求。</w:t>
      </w:r>
    </w:p>
    <w:p>
      <w:pPr>
        <w:adjustRightInd w:val="0"/>
        <w:snapToGrid w:val="0"/>
        <w:spacing w:line="360" w:lineRule="auto"/>
        <w:rPr>
          <w:rFonts w:ascii="宋体" w:hAnsi="宋体"/>
          <w:color w:val="auto"/>
          <w:szCs w:val="21"/>
        </w:rPr>
      </w:pPr>
      <w:r>
        <w:rPr>
          <w:rFonts w:ascii="宋体" w:hAnsi="宋体"/>
          <w:color w:val="auto"/>
          <w:spacing w:val="-4"/>
          <w:szCs w:val="21"/>
        </w:rPr>
        <w:t>1.3</w:t>
      </w:r>
      <w:r>
        <w:rPr>
          <w:rFonts w:ascii="宋体" w:hAnsi="宋体"/>
          <w:color w:val="auto"/>
          <w:szCs w:val="21"/>
        </w:rPr>
        <w:t xml:space="preserve">  </w:t>
      </w:r>
      <w:r>
        <w:rPr>
          <w:rFonts w:hint="eastAsia" w:ascii="宋体" w:hAnsi="宋体"/>
          <w:color w:val="auto"/>
          <w:szCs w:val="21"/>
        </w:rPr>
        <w:t>如果投标方没有以书面形式对本招标技术文件的条文提出异议，则意味着投标方提供的设备完全符合本招标技术文件的要求。如有异议，不管是多么微小，都应在报价书中以“对招标技术文件的意见和同招标技术文件的差异”为标题的专门章节中加以详细描述。</w:t>
      </w:r>
    </w:p>
    <w:p>
      <w:pPr>
        <w:adjustRightInd w:val="0"/>
        <w:snapToGrid w:val="0"/>
        <w:spacing w:line="360" w:lineRule="auto"/>
        <w:rPr>
          <w:rFonts w:ascii="宋体" w:hAnsi="宋体"/>
          <w:color w:val="auto"/>
          <w:spacing w:val="-2"/>
          <w:szCs w:val="21"/>
        </w:rPr>
      </w:pPr>
      <w:r>
        <w:rPr>
          <w:rFonts w:ascii="宋体" w:hAnsi="宋体"/>
          <w:color w:val="auto"/>
          <w:spacing w:val="-4"/>
          <w:szCs w:val="21"/>
        </w:rPr>
        <w:t>1.4</w:t>
      </w:r>
      <w:r>
        <w:rPr>
          <w:rFonts w:ascii="宋体" w:hAnsi="宋体"/>
          <w:color w:val="auto"/>
          <w:szCs w:val="21"/>
        </w:rPr>
        <w:t xml:space="preserve">  </w:t>
      </w:r>
      <w:r>
        <w:rPr>
          <w:rFonts w:hint="eastAsia" w:ascii="宋体" w:hAnsi="宋体"/>
          <w:color w:val="auto"/>
          <w:spacing w:val="-2"/>
          <w:szCs w:val="21"/>
        </w:rPr>
        <w:t>本招标技术文件所使用的标准如遇与投标方所执行的标准不一致时，按较高标准执行。</w:t>
      </w:r>
    </w:p>
    <w:p>
      <w:pPr>
        <w:adjustRightInd w:val="0"/>
        <w:snapToGrid w:val="0"/>
        <w:spacing w:line="360" w:lineRule="auto"/>
        <w:rPr>
          <w:rFonts w:ascii="宋体" w:hAnsi="宋体"/>
          <w:color w:val="auto"/>
          <w:szCs w:val="21"/>
        </w:rPr>
      </w:pPr>
      <w:r>
        <w:rPr>
          <w:rFonts w:ascii="宋体" w:hAnsi="宋体"/>
          <w:color w:val="auto"/>
          <w:spacing w:val="-4"/>
          <w:szCs w:val="21"/>
        </w:rPr>
        <w:t>1.5</w:t>
      </w:r>
      <w:r>
        <w:rPr>
          <w:rFonts w:ascii="宋体" w:hAnsi="宋体"/>
          <w:color w:val="auto"/>
          <w:szCs w:val="21"/>
        </w:rPr>
        <w:t xml:space="preserve">  </w:t>
      </w:r>
      <w:r>
        <w:rPr>
          <w:rFonts w:hint="eastAsia" w:ascii="宋体" w:hAnsi="宋体"/>
          <w:color w:val="auto"/>
          <w:szCs w:val="21"/>
        </w:rPr>
        <w:t>本招标技术文件经买、卖双方确认后作为订货合同的技术附件，与合同正文具有同等的法律效力。</w:t>
      </w:r>
    </w:p>
    <w:p>
      <w:pPr>
        <w:adjustRightInd w:val="0"/>
        <w:snapToGrid w:val="0"/>
        <w:spacing w:line="360" w:lineRule="auto"/>
        <w:rPr>
          <w:rFonts w:hint="eastAsia" w:ascii="宋体" w:hAnsi="宋体"/>
          <w:color w:val="auto"/>
          <w:szCs w:val="21"/>
        </w:rPr>
      </w:pPr>
      <w:r>
        <w:rPr>
          <w:rFonts w:ascii="宋体" w:hAnsi="宋体"/>
          <w:color w:val="auto"/>
          <w:spacing w:val="-4"/>
          <w:szCs w:val="21"/>
        </w:rPr>
        <w:t>1.6</w:t>
      </w:r>
      <w:r>
        <w:rPr>
          <w:rFonts w:ascii="宋体" w:hAnsi="宋体"/>
          <w:color w:val="auto"/>
          <w:szCs w:val="21"/>
        </w:rPr>
        <w:t xml:space="preserve">  </w:t>
      </w:r>
      <w:r>
        <w:rPr>
          <w:rFonts w:hint="eastAsia" w:ascii="宋体" w:hAnsi="宋体"/>
          <w:color w:val="auto"/>
          <w:szCs w:val="21"/>
        </w:rPr>
        <w:t>本招标技术文件未尽事宜，由买、卖双方协商确定。</w:t>
      </w:r>
    </w:p>
    <w:p>
      <w:pPr>
        <w:pStyle w:val="42"/>
        <w:adjustRightInd w:val="0"/>
        <w:snapToGrid w:val="0"/>
        <w:spacing w:line="360" w:lineRule="auto"/>
        <w:rPr>
          <w:rFonts w:hint="eastAsia" w:hAnsi="宋体" w:cs="Times New Roman"/>
          <w:color w:val="auto"/>
          <w:spacing w:val="-4"/>
        </w:rPr>
      </w:pPr>
      <w:r>
        <w:rPr>
          <w:rFonts w:hint="eastAsia" w:hAnsi="宋体" w:cs="Times New Roman"/>
          <w:color w:val="auto"/>
          <w:spacing w:val="-4"/>
        </w:rPr>
        <w:t xml:space="preserve">1.7  </w:t>
      </w:r>
      <w:r>
        <w:rPr>
          <w:rFonts w:hint="eastAsia" w:hAnsi="宋体" w:cs="Times New Roman"/>
          <w:color w:val="auto"/>
          <w:spacing w:val="-6"/>
        </w:rPr>
        <w:t>投标方在应标招标技术文件中应如实反映应标产品与本招标技术文件的技术差异。如果投标方没有提出技术差异，而在执行合同的过程中，招标方发现投标方提供的产品与其应标招标技术文件的条文存在差异，招标方有权利要求退货，并将对下一年度的评标工作有不同程度的影响。</w:t>
      </w:r>
    </w:p>
    <w:p>
      <w:pPr>
        <w:pStyle w:val="42"/>
        <w:adjustRightInd w:val="0"/>
        <w:snapToGrid w:val="0"/>
        <w:spacing w:line="360" w:lineRule="auto"/>
        <w:rPr>
          <w:rFonts w:hint="eastAsia" w:hAnsi="宋体" w:cs="Times New Roman"/>
          <w:color w:val="auto"/>
        </w:rPr>
      </w:pPr>
      <w:r>
        <w:rPr>
          <w:rFonts w:hint="eastAsia" w:hAnsi="宋体" w:cs="Times New Roman"/>
          <w:color w:val="auto"/>
          <w:spacing w:val="-4"/>
        </w:rPr>
        <w:t xml:space="preserve">1.8 </w:t>
      </w:r>
      <w:r>
        <w:rPr>
          <w:rFonts w:hint="eastAsia" w:hAnsi="宋体" w:cs="Times New Roman"/>
          <w:color w:val="auto"/>
        </w:rPr>
        <w:t xml:space="preserve"> 投标方应在应标技术部分按本招标技术文件的要求如实详细的填写应标设备的标准配置表，并在应标商务部分按此标准配置进行报价，如发现二者有矛盾之处，将对评标工作有不同程度的影响。</w:t>
      </w:r>
    </w:p>
    <w:p>
      <w:pPr>
        <w:adjustRightInd w:val="0"/>
        <w:snapToGrid w:val="0"/>
        <w:spacing w:line="360" w:lineRule="auto"/>
        <w:rPr>
          <w:rFonts w:ascii="宋体" w:hAnsi="宋体"/>
          <w:color w:val="auto"/>
          <w:szCs w:val="21"/>
        </w:rPr>
      </w:pPr>
      <w:r>
        <w:rPr>
          <w:rFonts w:hint="eastAsia" w:ascii="宋体" w:hAnsi="宋体"/>
          <w:color w:val="auto"/>
          <w:spacing w:val="-4"/>
          <w:szCs w:val="21"/>
        </w:rPr>
        <w:t>1.9</w:t>
      </w:r>
      <w:r>
        <w:rPr>
          <w:rFonts w:hint="eastAsia" w:ascii="宋体" w:hAnsi="宋体"/>
          <w:color w:val="auto"/>
          <w:szCs w:val="21"/>
        </w:rPr>
        <w:t xml:space="preserve">  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bookmarkEnd w:id="0"/>
    <w:p>
      <w:pPr>
        <w:pStyle w:val="2"/>
        <w:numPr>
          <w:ilvl w:val="0"/>
          <w:numId w:val="0"/>
        </w:numPr>
        <w:rPr>
          <w:rFonts w:hint="eastAsia" w:ascii="黑体" w:hAnsi="黑体" w:eastAsia="黑体"/>
          <w:b/>
          <w:color w:val="auto"/>
          <w:sz w:val="21"/>
          <w:szCs w:val="21"/>
        </w:rPr>
      </w:pPr>
      <w:bookmarkStart w:id="3" w:name="_Toc279695347"/>
      <w:bookmarkStart w:id="4" w:name="_Toc112756677"/>
      <w:bookmarkStart w:id="5" w:name="_Toc271281204"/>
      <w:bookmarkStart w:id="6" w:name="_Toc246216316"/>
      <w:bookmarkStart w:id="7" w:name="_Toc384340976"/>
      <w:bookmarkStart w:id="8" w:name="_Toc28704"/>
      <w:bookmarkStart w:id="9" w:name="_Toc276490890"/>
      <w:bookmarkStart w:id="10" w:name="_Toc276492358"/>
      <w:bookmarkStart w:id="11" w:name="_Toc155114607"/>
      <w:bookmarkStart w:id="12" w:name="_Toc241911995"/>
      <w:r>
        <w:rPr>
          <w:rFonts w:hint="eastAsia" w:ascii="黑体" w:hAnsi="黑体" w:eastAsia="黑体"/>
          <w:b/>
          <w:color w:val="auto"/>
          <w:sz w:val="21"/>
          <w:szCs w:val="21"/>
        </w:rPr>
        <w:t>2 工作范围</w:t>
      </w:r>
      <w:bookmarkEnd w:id="3"/>
      <w:bookmarkEnd w:id="4"/>
      <w:bookmarkEnd w:id="5"/>
      <w:bookmarkEnd w:id="6"/>
      <w:bookmarkEnd w:id="7"/>
      <w:bookmarkEnd w:id="8"/>
      <w:bookmarkEnd w:id="9"/>
      <w:bookmarkEnd w:id="10"/>
    </w:p>
    <w:p>
      <w:pPr>
        <w:pStyle w:val="3"/>
        <w:numPr>
          <w:ilvl w:val="1"/>
          <w:numId w:val="0"/>
        </w:numPr>
        <w:adjustRightInd w:val="0"/>
        <w:snapToGrid w:val="0"/>
        <w:spacing w:line="360" w:lineRule="auto"/>
        <w:rPr>
          <w:rFonts w:hint="eastAsia" w:ascii="黑体" w:hAnsi="黑体"/>
          <w:color w:val="auto"/>
        </w:rPr>
      </w:pPr>
      <w:bookmarkStart w:id="13" w:name="_Toc2743"/>
      <w:bookmarkStart w:id="14" w:name="_Toc384340977"/>
      <w:r>
        <w:rPr>
          <w:rFonts w:hint="eastAsia" w:ascii="黑体" w:hAnsi="黑体"/>
          <w:color w:val="auto"/>
        </w:rPr>
        <w:t>2</w:t>
      </w:r>
      <w:r>
        <w:rPr>
          <w:rFonts w:ascii="黑体" w:hAnsi="黑体"/>
          <w:color w:val="auto"/>
        </w:rPr>
        <w:t>.1</w:t>
      </w:r>
      <w:r>
        <w:rPr>
          <w:rFonts w:hint="eastAsia" w:ascii="黑体" w:hAnsi="黑体"/>
          <w:color w:val="auto"/>
        </w:rPr>
        <w:t xml:space="preserve"> 工程概况</w:t>
      </w:r>
      <w:bookmarkEnd w:id="13"/>
      <w:bookmarkEnd w:id="14"/>
    </w:p>
    <w:p>
      <w:pPr>
        <w:pStyle w:val="153"/>
        <w:spacing w:line="360" w:lineRule="auto"/>
        <w:rPr>
          <w:rFonts w:hint="eastAsia"/>
          <w:color w:val="auto"/>
        </w:rPr>
      </w:pPr>
      <w:r>
        <w:rPr>
          <w:rFonts w:hint="eastAsia" w:ascii="宋体" w:hAnsi="宋体" w:eastAsia="宋体"/>
          <w:color w:val="auto"/>
        </w:rPr>
        <w:t>本技术规范书为</w:t>
      </w:r>
      <w:r>
        <w:rPr>
          <w:rFonts w:hint="eastAsia" w:ascii="宋体" w:hAnsi="宋体" w:eastAsia="宋体"/>
          <w:color w:val="auto"/>
          <w:lang w:eastAsia="zh-CN"/>
        </w:rPr>
        <w:t>202</w:t>
      </w:r>
      <w:r>
        <w:rPr>
          <w:rFonts w:hint="eastAsia" w:ascii="宋体" w:hAnsi="宋体" w:eastAsia="宋体"/>
          <w:color w:val="auto"/>
          <w:lang w:val="en-US" w:eastAsia="zh-CN"/>
        </w:rPr>
        <w:t>5</w:t>
      </w:r>
      <w:r>
        <w:rPr>
          <w:rFonts w:hint="eastAsia" w:ascii="宋体" w:hAnsi="宋体" w:eastAsia="宋体"/>
          <w:color w:val="auto"/>
          <w:lang w:eastAsia="zh-CN"/>
        </w:rPr>
        <w:t>年南宁供电局变电材料</w:t>
      </w:r>
      <w:r>
        <w:rPr>
          <w:rFonts w:hint="eastAsia" w:ascii="宋体" w:hAnsi="宋体"/>
          <w:color w:val="auto"/>
          <w:spacing w:val="-4"/>
          <w:szCs w:val="21"/>
          <w:lang w:val="en-US" w:eastAsia="zh-CN"/>
        </w:rPr>
        <w:t>色谱标准气采购</w:t>
      </w:r>
      <w:r>
        <w:rPr>
          <w:rFonts w:hint="eastAsia" w:hAnsi="宋体" w:eastAsia="宋体"/>
          <w:color w:val="auto"/>
        </w:rPr>
        <w:t>。</w:t>
      </w:r>
    </w:p>
    <w:p>
      <w:pPr>
        <w:pStyle w:val="3"/>
        <w:numPr>
          <w:ilvl w:val="1"/>
          <w:numId w:val="0"/>
        </w:numPr>
        <w:adjustRightInd w:val="0"/>
        <w:snapToGrid w:val="0"/>
        <w:spacing w:before="156" w:beforeLines="50" w:line="360" w:lineRule="auto"/>
        <w:rPr>
          <w:rFonts w:ascii="黑体" w:hAnsi="黑体"/>
          <w:color w:val="auto"/>
        </w:rPr>
      </w:pPr>
      <w:bookmarkStart w:id="15" w:name="_Toc23785"/>
      <w:bookmarkStart w:id="16" w:name="_Toc384340978"/>
      <w:r>
        <w:rPr>
          <w:rFonts w:ascii="黑体" w:hAnsi="黑体"/>
          <w:color w:val="auto"/>
        </w:rPr>
        <w:t>2.</w:t>
      </w:r>
      <w:r>
        <w:rPr>
          <w:rFonts w:hint="eastAsia" w:ascii="黑体" w:hAnsi="黑体"/>
          <w:color w:val="auto"/>
        </w:rPr>
        <w:t>2</w:t>
      </w:r>
      <w:r>
        <w:rPr>
          <w:rFonts w:ascii="黑体" w:hAnsi="黑体"/>
          <w:color w:val="auto"/>
        </w:rPr>
        <w:t xml:space="preserve"> 范围和界限</w:t>
      </w:r>
      <w:bookmarkEnd w:id="15"/>
      <w:bookmarkEnd w:id="16"/>
    </w:p>
    <w:p>
      <w:pPr>
        <w:adjustRightInd w:val="0"/>
        <w:snapToGrid w:val="0"/>
        <w:spacing w:line="360" w:lineRule="auto"/>
        <w:ind w:firstLine="420" w:firstLineChars="200"/>
        <w:rPr>
          <w:rFonts w:hint="eastAsia" w:ascii="宋体" w:hAnsi="宋体" w:eastAsia="宋体"/>
          <w:color w:val="auto"/>
          <w:lang w:eastAsia="zh-CN"/>
        </w:rPr>
      </w:pPr>
      <w:r>
        <w:rPr>
          <w:rFonts w:ascii="宋体" w:hAnsi="宋体"/>
          <w:color w:val="auto"/>
        </w:rPr>
        <w:t>本规范书适</w:t>
      </w:r>
      <w:r>
        <w:rPr>
          <w:rFonts w:hint="eastAsia" w:ascii="宋体" w:hAnsi="宋体"/>
          <w:color w:val="auto"/>
          <w:lang w:eastAsia="zh-CN"/>
        </w:rPr>
        <w:t>用</w:t>
      </w:r>
      <w:r>
        <w:rPr>
          <w:rFonts w:ascii="宋体" w:hAnsi="宋体"/>
          <w:color w:val="auto"/>
        </w:rPr>
        <w:t>于</w:t>
      </w:r>
      <w:r>
        <w:rPr>
          <w:rFonts w:hint="eastAsia" w:ascii="宋体" w:hAnsi="宋体"/>
          <w:color w:val="auto"/>
          <w:spacing w:val="-4"/>
          <w:szCs w:val="21"/>
        </w:rPr>
        <w:t>广西电网有限责任公司</w:t>
      </w:r>
      <w:r>
        <w:rPr>
          <w:rFonts w:hint="eastAsia" w:ascii="宋体" w:hAnsi="宋体"/>
          <w:color w:val="auto"/>
          <w:spacing w:val="-4"/>
          <w:szCs w:val="21"/>
          <w:lang w:eastAsia="zh-CN"/>
        </w:rPr>
        <w:t>202</w:t>
      </w:r>
      <w:r>
        <w:rPr>
          <w:rFonts w:hint="eastAsia" w:ascii="宋体" w:hAnsi="宋体"/>
          <w:color w:val="auto"/>
          <w:spacing w:val="-4"/>
          <w:szCs w:val="21"/>
          <w:lang w:val="en-US" w:eastAsia="zh-CN"/>
        </w:rPr>
        <w:t>5</w:t>
      </w:r>
      <w:r>
        <w:rPr>
          <w:rFonts w:hint="eastAsia" w:ascii="宋体" w:hAnsi="宋体"/>
          <w:color w:val="auto"/>
          <w:spacing w:val="-4"/>
          <w:szCs w:val="21"/>
          <w:lang w:eastAsia="zh-CN"/>
        </w:rPr>
        <w:t>年南宁供电局变电材料</w:t>
      </w:r>
      <w:r>
        <w:rPr>
          <w:rFonts w:hint="eastAsia" w:ascii="宋体" w:hAnsi="宋体"/>
          <w:color w:val="auto"/>
          <w:spacing w:val="-4"/>
          <w:szCs w:val="21"/>
          <w:lang w:val="en-US" w:eastAsia="zh-CN"/>
        </w:rPr>
        <w:t>色谱标准气</w:t>
      </w:r>
      <w:r>
        <w:rPr>
          <w:rFonts w:hint="eastAsia" w:ascii="宋体" w:hAnsi="宋体"/>
          <w:color w:val="auto"/>
          <w:spacing w:val="-4"/>
          <w:szCs w:val="21"/>
          <w:highlight w:val="none"/>
          <w:lang w:val="en-US" w:eastAsia="zh-CN"/>
        </w:rPr>
        <w:t>采购</w:t>
      </w:r>
      <w:r>
        <w:rPr>
          <w:rFonts w:ascii="宋体" w:hAnsi="宋体"/>
          <w:color w:val="auto"/>
        </w:rPr>
        <w:t>。</w:t>
      </w:r>
    </w:p>
    <w:bookmarkEnd w:id="11"/>
    <w:bookmarkEnd w:id="12"/>
    <w:p>
      <w:pPr>
        <w:pStyle w:val="2"/>
        <w:numPr>
          <w:ilvl w:val="0"/>
          <w:numId w:val="0"/>
        </w:numPr>
        <w:rPr>
          <w:rFonts w:hint="eastAsia" w:ascii="黑体" w:hAnsi="黑体" w:eastAsia="黑体"/>
          <w:b/>
          <w:color w:val="auto"/>
          <w:sz w:val="21"/>
          <w:szCs w:val="21"/>
        </w:rPr>
      </w:pPr>
      <w:bookmarkStart w:id="17" w:name="_Toc27999"/>
      <w:bookmarkStart w:id="18" w:name="_Toc384340980"/>
      <w:r>
        <w:rPr>
          <w:rFonts w:hint="eastAsia" w:ascii="黑体" w:hAnsi="黑体" w:eastAsia="黑体"/>
          <w:b/>
          <w:color w:val="auto"/>
          <w:sz w:val="21"/>
          <w:szCs w:val="21"/>
        </w:rPr>
        <w:t>3 应遵循的主要标准</w:t>
      </w:r>
      <w:bookmarkEnd w:id="17"/>
      <w:bookmarkEnd w:id="18"/>
    </w:p>
    <w:p>
      <w:pPr>
        <w:adjustRightInd w:val="0"/>
        <w:spacing w:line="360" w:lineRule="auto"/>
        <w:ind w:right="9" w:firstLine="420"/>
        <w:rPr>
          <w:rFonts w:hint="eastAsia" w:ascii="宋体" w:hAnsi="宋体" w:eastAsia="宋体" w:cs="宋体"/>
          <w:color w:val="auto"/>
          <w:lang w:eastAsia="zh-CN"/>
        </w:rPr>
      </w:pPr>
      <w:bookmarkStart w:id="19" w:name="_Toc241912000"/>
      <w:bookmarkStart w:id="20" w:name="_Toc455373921"/>
      <w:bookmarkStart w:id="21" w:name="_Toc114253693"/>
      <w:bookmarkStart w:id="22" w:name="_Toc448828694"/>
      <w:bookmarkStart w:id="23" w:name="_Toc457979127"/>
      <w:bookmarkStart w:id="24" w:name="_Toc146182538"/>
      <w:bookmarkStart w:id="25" w:name="_Toc455543289"/>
      <w:bookmarkStart w:id="26" w:name="_Toc457986926"/>
      <w:bookmarkStart w:id="27" w:name="_Toc155114612"/>
      <w:bookmarkStart w:id="28" w:name="_Toc459534976"/>
      <w:bookmarkStart w:id="29" w:name="_Toc482581219"/>
      <w:r>
        <w:rPr>
          <w:rFonts w:hint="eastAsia" w:ascii="宋体" w:hAnsi="宋体" w:cs="宋体"/>
          <w:color w:val="auto"/>
        </w:rPr>
        <w:t>本规范书提出了最低限度的技术要求，并未规定所有的技术要求和适用的标准，对国家有关的强制性标准，必须满足其要求</w:t>
      </w:r>
      <w:r>
        <w:rPr>
          <w:rFonts w:hint="eastAsia" w:ascii="宋体" w:hAnsi="宋体" w:cs="宋体"/>
          <w:color w:val="auto"/>
          <w:lang w:eastAsia="zh-CN"/>
        </w:rPr>
        <w:t>。</w:t>
      </w:r>
    </w:p>
    <w:p>
      <w:pPr>
        <w:adjustRightInd w:val="0"/>
        <w:snapToGrid w:val="0"/>
        <w:spacing w:line="360" w:lineRule="auto"/>
        <w:ind w:firstLine="420" w:firstLineChars="200"/>
        <w:rPr>
          <w:rFonts w:ascii="宋体" w:hAnsi="宋体"/>
          <w:color w:val="auto"/>
        </w:rPr>
      </w:pPr>
      <w:r>
        <w:rPr>
          <w:color w:val="auto"/>
        </w:rPr>
        <w:t>除本规范书特殊规定外</w:t>
      </w:r>
      <w:r>
        <w:rPr>
          <w:rFonts w:hint="eastAsia"/>
          <w:color w:val="auto"/>
        </w:rPr>
        <w:t>，</w:t>
      </w:r>
      <w:r>
        <w:rPr>
          <w:color w:val="auto"/>
        </w:rPr>
        <w:t>投标方所提供的设备均按规定的标准和规程的最新版本进行设计、制造、试验和安装。如果这些标准内容有矛盾时</w:t>
      </w:r>
      <w:r>
        <w:rPr>
          <w:rFonts w:hint="eastAsia"/>
          <w:color w:val="auto"/>
        </w:rPr>
        <w:t>，</w:t>
      </w:r>
      <w:r>
        <w:rPr>
          <w:color w:val="auto"/>
        </w:rPr>
        <w:t>应按最高标准的条款执行或按双方商定的标准执行。如果投标方选用本规范书规定以外的标准时</w:t>
      </w:r>
      <w:r>
        <w:rPr>
          <w:rFonts w:hint="eastAsia"/>
          <w:color w:val="auto"/>
        </w:rPr>
        <w:t>，</w:t>
      </w:r>
      <w:r>
        <w:rPr>
          <w:color w:val="auto"/>
        </w:rPr>
        <w:t>则需提交这种替换标准供审查和分析。仅在投标方已证明替换标准相当或优于规范书规定的标准</w:t>
      </w:r>
      <w:r>
        <w:rPr>
          <w:rFonts w:hint="eastAsia"/>
          <w:color w:val="auto"/>
        </w:rPr>
        <w:t>，</w:t>
      </w:r>
      <w:r>
        <w:rPr>
          <w:color w:val="auto"/>
        </w:rPr>
        <w:t>并从招标方处获得书面的认可才能使用。提交供审查的标准应为中文或英文版本。</w:t>
      </w:r>
      <w:bookmarkStart w:id="30" w:name="_Toc384340981"/>
      <w:bookmarkStart w:id="31" w:name="_Toc282993250"/>
    </w:p>
    <w:p>
      <w:pPr>
        <w:spacing w:line="400" w:lineRule="exact"/>
        <w:rPr>
          <w:rFonts w:ascii="宋体" w:hAnsi="宋体"/>
          <w:color w:val="auto"/>
        </w:rPr>
      </w:pPr>
    </w:p>
    <w:p>
      <w:pPr>
        <w:pStyle w:val="2"/>
        <w:numPr>
          <w:ilvl w:val="0"/>
          <w:numId w:val="0"/>
        </w:numPr>
        <w:rPr>
          <w:rFonts w:hint="eastAsia" w:ascii="黑体" w:hAnsi="黑体" w:eastAsia="黑体"/>
          <w:b/>
          <w:color w:val="auto"/>
          <w:sz w:val="21"/>
          <w:szCs w:val="21"/>
        </w:rPr>
      </w:pPr>
      <w:bookmarkStart w:id="32" w:name="_Toc8201"/>
      <w:r>
        <w:rPr>
          <w:rFonts w:hint="eastAsia" w:ascii="黑体" w:hAnsi="黑体" w:eastAsia="黑体"/>
          <w:b/>
          <w:color w:val="auto"/>
          <w:sz w:val="21"/>
          <w:szCs w:val="21"/>
        </w:rPr>
        <w:t>4使用条件</w:t>
      </w:r>
      <w:bookmarkEnd w:id="30"/>
      <w:bookmarkEnd w:id="31"/>
      <w:bookmarkEnd w:id="32"/>
    </w:p>
    <w:p>
      <w:pPr>
        <w:adjustRightInd w:val="0"/>
        <w:snapToGrid w:val="0"/>
        <w:spacing w:line="360" w:lineRule="auto"/>
        <w:ind w:firstLine="420" w:firstLineChars="200"/>
        <w:rPr>
          <w:rFonts w:hint="eastAsia"/>
          <w:color w:val="auto"/>
        </w:rPr>
      </w:pPr>
      <w:r>
        <w:rPr>
          <w:rFonts w:hint="eastAsia"/>
          <w:color w:val="auto"/>
        </w:rPr>
        <w:t>本招标技术文件要采购的</w:t>
      </w:r>
      <w:r>
        <w:rPr>
          <w:rFonts w:hint="eastAsia" w:ascii="宋体" w:hAnsi="宋体"/>
          <w:color w:val="auto"/>
          <w:spacing w:val="-4"/>
          <w:szCs w:val="21"/>
        </w:rPr>
        <w:t>广西电网有限责任公司</w:t>
      </w:r>
      <w:r>
        <w:rPr>
          <w:rFonts w:hint="eastAsia" w:ascii="宋体" w:hAnsi="宋体"/>
          <w:color w:val="auto"/>
          <w:spacing w:val="-4"/>
          <w:szCs w:val="21"/>
          <w:lang w:eastAsia="zh-CN"/>
        </w:rPr>
        <w:t>202</w:t>
      </w:r>
      <w:r>
        <w:rPr>
          <w:rFonts w:hint="eastAsia" w:ascii="宋体" w:hAnsi="宋体"/>
          <w:color w:val="auto"/>
          <w:spacing w:val="-4"/>
          <w:szCs w:val="21"/>
          <w:lang w:val="en-US" w:eastAsia="zh-CN"/>
        </w:rPr>
        <w:t>5</w:t>
      </w:r>
      <w:r>
        <w:rPr>
          <w:rFonts w:hint="eastAsia" w:ascii="宋体" w:hAnsi="宋体"/>
          <w:color w:val="auto"/>
          <w:spacing w:val="-4"/>
          <w:szCs w:val="21"/>
          <w:lang w:eastAsia="zh-CN"/>
        </w:rPr>
        <w:t>年南宁供电局变电材料</w:t>
      </w:r>
      <w:r>
        <w:rPr>
          <w:rFonts w:hint="eastAsia" w:ascii="宋体" w:hAnsi="宋体"/>
          <w:color w:val="auto"/>
          <w:spacing w:val="-4"/>
          <w:szCs w:val="21"/>
          <w:lang w:val="en-US" w:eastAsia="zh-CN"/>
        </w:rPr>
        <w:t>色谱标准气</w:t>
      </w:r>
      <w:r>
        <w:rPr>
          <w:rFonts w:hint="eastAsia" w:ascii="宋体" w:hAnsi="宋体"/>
          <w:color w:val="auto"/>
          <w:spacing w:val="-4"/>
          <w:szCs w:val="21"/>
          <w:highlight w:val="none"/>
          <w:lang w:val="en-US" w:eastAsia="zh-CN"/>
        </w:rPr>
        <w:t>采购</w:t>
      </w:r>
      <w:r>
        <w:rPr>
          <w:rFonts w:ascii="宋体" w:hAnsi="宋体"/>
          <w:color w:val="auto"/>
        </w:rPr>
        <w:t>。</w:t>
      </w:r>
    </w:p>
    <w:bookmarkEnd w:id="19"/>
    <w:bookmarkEnd w:id="20"/>
    <w:bookmarkEnd w:id="21"/>
    <w:bookmarkEnd w:id="22"/>
    <w:bookmarkEnd w:id="23"/>
    <w:bookmarkEnd w:id="24"/>
    <w:bookmarkEnd w:id="25"/>
    <w:bookmarkEnd w:id="26"/>
    <w:bookmarkEnd w:id="27"/>
    <w:bookmarkEnd w:id="28"/>
    <w:bookmarkEnd w:id="29"/>
    <w:p>
      <w:pPr>
        <w:autoSpaceDE w:val="0"/>
        <w:autoSpaceDN w:val="0"/>
        <w:rPr>
          <w:rFonts w:hint="eastAsia" w:ascii="宋体" w:hAnsi="宋体"/>
          <w:color w:val="auto"/>
          <w:szCs w:val="21"/>
          <w:lang w:val="en-US" w:eastAsia="zh-CN"/>
        </w:rPr>
      </w:pPr>
    </w:p>
    <w:p>
      <w:pPr>
        <w:pStyle w:val="2"/>
        <w:numPr>
          <w:ilvl w:val="0"/>
          <w:numId w:val="0"/>
        </w:numPr>
        <w:rPr>
          <w:rFonts w:hint="eastAsia" w:ascii="黑体" w:hAnsi="黑体" w:eastAsia="黑体"/>
          <w:b/>
          <w:color w:val="auto"/>
          <w:sz w:val="21"/>
          <w:szCs w:val="21"/>
          <w:lang w:val="en-US" w:eastAsia="zh-CN"/>
        </w:rPr>
      </w:pPr>
      <w:bookmarkStart w:id="33" w:name="_Toc12379"/>
      <w:r>
        <w:rPr>
          <w:rFonts w:hint="eastAsia" w:ascii="黑体" w:hAnsi="黑体" w:eastAsia="黑体"/>
          <w:b/>
          <w:color w:val="auto"/>
          <w:sz w:val="21"/>
          <w:szCs w:val="21"/>
          <w:lang w:val="en-US" w:eastAsia="zh-CN"/>
        </w:rPr>
        <w:t>5</w:t>
      </w:r>
      <w:r>
        <w:rPr>
          <w:rFonts w:hint="eastAsia" w:ascii="黑体" w:hAnsi="黑体" w:eastAsia="黑体"/>
          <w:b/>
          <w:color w:val="auto"/>
          <w:sz w:val="21"/>
          <w:szCs w:val="21"/>
        </w:rPr>
        <w:t xml:space="preserve"> 技术</w:t>
      </w:r>
      <w:r>
        <w:rPr>
          <w:rFonts w:hint="eastAsia" w:ascii="黑体" w:hAnsi="黑体" w:eastAsia="黑体"/>
          <w:b/>
          <w:color w:val="auto"/>
          <w:sz w:val="21"/>
          <w:szCs w:val="21"/>
          <w:lang w:val="en-US" w:eastAsia="zh-CN"/>
        </w:rPr>
        <w:t>要求</w:t>
      </w:r>
      <w:bookmarkEnd w:id="33"/>
    </w:p>
    <w:p>
      <w:pPr>
        <w:pStyle w:val="3"/>
        <w:numPr>
          <w:ilvl w:val="1"/>
          <w:numId w:val="0"/>
        </w:numPr>
        <w:adjustRightInd w:val="0"/>
        <w:snapToGrid w:val="0"/>
        <w:spacing w:line="360" w:lineRule="auto"/>
        <w:rPr>
          <w:rFonts w:hint="eastAsia" w:ascii="黑体" w:hAnsi="黑体"/>
        </w:rPr>
      </w:pPr>
      <w:bookmarkStart w:id="34" w:name="_Toc279695719"/>
      <w:bookmarkStart w:id="35" w:name="_Toc282993254"/>
      <w:bookmarkStart w:id="36" w:name="_Toc384340985"/>
      <w:bookmarkStart w:id="37" w:name="_Toc26649"/>
      <w:bookmarkStart w:id="38" w:name="_Toc18721"/>
      <w:bookmarkStart w:id="39" w:name="_Toc276490903"/>
      <w:bookmarkStart w:id="40" w:name="_Toc276492375"/>
      <w:r>
        <w:rPr>
          <w:rFonts w:hint="eastAsia" w:ascii="黑体" w:hAnsi="黑体"/>
        </w:rPr>
        <w:t>5.1技术参数</w:t>
      </w:r>
      <w:bookmarkEnd w:id="34"/>
      <w:bookmarkEnd w:id="35"/>
      <w:bookmarkEnd w:id="36"/>
      <w:bookmarkEnd w:id="37"/>
      <w:bookmarkEnd w:id="38"/>
      <w:bookmarkEnd w:id="39"/>
      <w:bookmarkEnd w:id="40"/>
    </w:p>
    <w:tbl>
      <w:tblPr>
        <w:tblStyle w:val="83"/>
        <w:tblW w:w="0" w:type="auto"/>
        <w:tblInd w:w="93" w:type="dxa"/>
        <w:tblLayout w:type="fixed"/>
        <w:tblCellMar>
          <w:top w:w="0" w:type="dxa"/>
          <w:left w:w="108" w:type="dxa"/>
          <w:bottom w:w="0" w:type="dxa"/>
          <w:right w:w="108" w:type="dxa"/>
        </w:tblCellMar>
      </w:tblPr>
      <w:tblGrid>
        <w:gridCol w:w="520"/>
        <w:gridCol w:w="1644"/>
        <w:gridCol w:w="907"/>
        <w:gridCol w:w="1904"/>
        <w:gridCol w:w="645"/>
        <w:gridCol w:w="668"/>
        <w:gridCol w:w="2331"/>
      </w:tblGrid>
      <w:tr>
        <w:tblPrEx>
          <w:tblCellMar>
            <w:top w:w="0" w:type="dxa"/>
            <w:left w:w="108" w:type="dxa"/>
            <w:bottom w:w="0" w:type="dxa"/>
            <w:right w:w="108" w:type="dxa"/>
          </w:tblCellMar>
        </w:tblPrEx>
        <w:trPr>
          <w:trHeight w:val="810" w:hRule="atLeast"/>
        </w:trPr>
        <w:tc>
          <w:tcPr>
            <w:tcW w:w="8619" w:type="dxa"/>
            <w:gridSpan w:val="7"/>
            <w:tcBorders>
              <w:top w:val="single" w:color="auto" w:sz="4" w:space="0"/>
              <w:left w:val="single" w:color="auto" w:sz="4" w:space="0"/>
              <w:bottom w:val="single" w:color="auto" w:sz="4" w:space="0"/>
              <w:right w:val="single" w:color="000000" w:sz="4" w:space="0"/>
            </w:tcBorders>
            <w:noWrap w:val="0"/>
            <w:vAlign w:val="center"/>
          </w:tcPr>
          <w:p>
            <w:pPr>
              <w:adjustRightInd w:val="0"/>
              <w:snapToGrid w:val="0"/>
              <w:spacing w:line="360" w:lineRule="auto"/>
              <w:ind w:firstLine="404" w:firstLineChars="200"/>
              <w:rPr>
                <w:rFonts w:hint="eastAsia" w:ascii="宋体" w:hAnsi="宋体"/>
                <w:color w:val="auto"/>
                <w:spacing w:val="-4"/>
                <w:szCs w:val="21"/>
              </w:rPr>
            </w:pPr>
            <w:r>
              <w:rPr>
                <w:rFonts w:hint="eastAsia" w:ascii="宋体" w:hAnsi="宋体"/>
                <w:color w:val="auto"/>
                <w:spacing w:val="-4"/>
                <w:szCs w:val="21"/>
              </w:rPr>
              <w:t>广西电网有限责任公司</w:t>
            </w:r>
            <w:r>
              <w:rPr>
                <w:rFonts w:hint="eastAsia" w:ascii="宋体" w:hAnsi="宋体" w:eastAsia="宋体"/>
                <w:color w:val="auto"/>
                <w:lang w:eastAsia="zh-CN"/>
              </w:rPr>
              <w:t>202</w:t>
            </w:r>
            <w:r>
              <w:rPr>
                <w:rFonts w:hint="eastAsia" w:ascii="宋体" w:hAnsi="宋体" w:eastAsia="宋体"/>
                <w:color w:val="auto"/>
                <w:lang w:val="en-US" w:eastAsia="zh-CN"/>
              </w:rPr>
              <w:t>5</w:t>
            </w:r>
            <w:r>
              <w:rPr>
                <w:rFonts w:hint="eastAsia" w:ascii="宋体" w:hAnsi="宋体" w:eastAsia="宋体"/>
                <w:color w:val="auto"/>
                <w:lang w:eastAsia="zh-CN"/>
              </w:rPr>
              <w:t>年南宁供电局变电材料</w:t>
            </w:r>
            <w:r>
              <w:rPr>
                <w:rFonts w:hint="eastAsia" w:ascii="宋体" w:hAnsi="宋体"/>
                <w:color w:val="auto"/>
                <w:spacing w:val="-4"/>
                <w:szCs w:val="21"/>
                <w:lang w:val="en-US" w:eastAsia="zh-CN"/>
              </w:rPr>
              <w:t>色谱标准气</w:t>
            </w:r>
            <w:r>
              <w:rPr>
                <w:rFonts w:hint="eastAsia" w:ascii="宋体" w:hAnsi="宋体"/>
                <w:color w:val="auto"/>
                <w:spacing w:val="-4"/>
                <w:szCs w:val="21"/>
                <w:highlight w:val="none"/>
                <w:lang w:val="en-US" w:eastAsia="zh-CN"/>
              </w:rPr>
              <w:t>采购</w:t>
            </w:r>
            <w:r>
              <w:rPr>
                <w:rFonts w:ascii="宋体" w:hAnsi="宋体"/>
                <w:color w:val="auto"/>
              </w:rPr>
              <w:t>。</w:t>
            </w:r>
          </w:p>
        </w:tc>
      </w:tr>
      <w:tr>
        <w:tblPrEx>
          <w:tblCellMar>
            <w:top w:w="0" w:type="dxa"/>
            <w:left w:w="108" w:type="dxa"/>
            <w:bottom w:w="0" w:type="dxa"/>
            <w:right w:w="108" w:type="dxa"/>
          </w:tblCellMar>
        </w:tblPrEx>
        <w:trPr>
          <w:trHeight w:val="570" w:hRule="atLeast"/>
        </w:trPr>
        <w:tc>
          <w:tcPr>
            <w:tcW w:w="520" w:type="dxa"/>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b/>
                <w:bCs/>
                <w:color w:val="auto"/>
                <w:kern w:val="0"/>
                <w:sz w:val="24"/>
              </w:rPr>
            </w:pPr>
            <w:r>
              <w:rPr>
                <w:rFonts w:hint="eastAsia" w:ascii="宋体" w:hAnsi="宋体" w:cs="宋体"/>
                <w:b/>
                <w:bCs/>
                <w:color w:val="auto"/>
                <w:kern w:val="0"/>
                <w:sz w:val="24"/>
              </w:rPr>
              <w:t>序号</w:t>
            </w:r>
          </w:p>
        </w:tc>
        <w:tc>
          <w:tcPr>
            <w:tcW w:w="1644" w:type="dxa"/>
            <w:tcBorders>
              <w:top w:val="nil"/>
              <w:left w:val="nil"/>
              <w:bottom w:val="single" w:color="auto" w:sz="4" w:space="0"/>
              <w:right w:val="single" w:color="auto" w:sz="4" w:space="0"/>
            </w:tcBorders>
            <w:noWrap w:val="0"/>
            <w:vAlign w:val="center"/>
          </w:tcPr>
          <w:p>
            <w:pPr>
              <w:widowControl/>
              <w:jc w:val="center"/>
              <w:rPr>
                <w:rFonts w:ascii="宋体" w:hAnsi="宋体" w:cs="宋体"/>
                <w:b/>
                <w:bCs/>
                <w:color w:val="auto"/>
                <w:kern w:val="0"/>
                <w:sz w:val="24"/>
              </w:rPr>
            </w:pPr>
            <w:r>
              <w:rPr>
                <w:rFonts w:hint="eastAsia" w:ascii="宋体" w:hAnsi="宋体" w:cs="宋体"/>
                <w:b/>
                <w:bCs/>
                <w:color w:val="auto"/>
                <w:kern w:val="0"/>
                <w:sz w:val="24"/>
              </w:rPr>
              <w:t>物资名称</w:t>
            </w:r>
          </w:p>
        </w:tc>
        <w:tc>
          <w:tcPr>
            <w:tcW w:w="907" w:type="dxa"/>
            <w:tcBorders>
              <w:top w:val="nil"/>
              <w:left w:val="nil"/>
              <w:bottom w:val="single" w:color="auto" w:sz="4" w:space="0"/>
              <w:right w:val="single" w:color="auto" w:sz="4" w:space="0"/>
            </w:tcBorders>
            <w:noWrap w:val="0"/>
            <w:vAlign w:val="center"/>
          </w:tcPr>
          <w:p>
            <w:pPr>
              <w:widowControl/>
              <w:jc w:val="center"/>
              <w:rPr>
                <w:rFonts w:ascii="宋体" w:hAnsi="宋体" w:cs="宋体"/>
                <w:b/>
                <w:bCs/>
                <w:color w:val="auto"/>
                <w:kern w:val="0"/>
                <w:sz w:val="24"/>
              </w:rPr>
            </w:pPr>
            <w:r>
              <w:rPr>
                <w:rFonts w:hint="eastAsia" w:ascii="宋体" w:hAnsi="宋体" w:cs="宋体"/>
                <w:b/>
                <w:bCs/>
                <w:color w:val="auto"/>
                <w:kern w:val="0"/>
                <w:sz w:val="24"/>
              </w:rPr>
              <w:t>规格</w:t>
            </w:r>
          </w:p>
        </w:tc>
        <w:tc>
          <w:tcPr>
            <w:tcW w:w="1904" w:type="dxa"/>
            <w:tcBorders>
              <w:top w:val="nil"/>
              <w:left w:val="nil"/>
              <w:bottom w:val="single" w:color="auto" w:sz="4" w:space="0"/>
              <w:right w:val="single" w:color="auto" w:sz="4" w:space="0"/>
            </w:tcBorders>
            <w:noWrap w:val="0"/>
            <w:vAlign w:val="center"/>
          </w:tcPr>
          <w:p>
            <w:pPr>
              <w:widowControl/>
              <w:jc w:val="center"/>
              <w:rPr>
                <w:rFonts w:ascii="宋体" w:hAnsi="宋体" w:cs="宋体"/>
                <w:b/>
                <w:bCs/>
                <w:color w:val="auto"/>
                <w:kern w:val="0"/>
                <w:sz w:val="24"/>
              </w:rPr>
            </w:pPr>
            <w:r>
              <w:rPr>
                <w:rFonts w:hint="eastAsia" w:ascii="宋体" w:hAnsi="宋体" w:cs="宋体"/>
                <w:b/>
                <w:bCs/>
                <w:color w:val="auto"/>
                <w:kern w:val="0"/>
                <w:sz w:val="24"/>
              </w:rPr>
              <w:t>主要技术参数</w:t>
            </w:r>
          </w:p>
        </w:tc>
        <w:tc>
          <w:tcPr>
            <w:tcW w:w="645" w:type="dxa"/>
            <w:tcBorders>
              <w:top w:val="nil"/>
              <w:left w:val="nil"/>
              <w:bottom w:val="single" w:color="auto" w:sz="4" w:space="0"/>
              <w:right w:val="single" w:color="auto" w:sz="4" w:space="0"/>
            </w:tcBorders>
            <w:noWrap w:val="0"/>
            <w:vAlign w:val="center"/>
          </w:tcPr>
          <w:p>
            <w:pPr>
              <w:widowControl/>
              <w:jc w:val="center"/>
              <w:rPr>
                <w:rFonts w:ascii="宋体" w:hAnsi="宋体" w:cs="宋体"/>
                <w:b/>
                <w:bCs/>
                <w:color w:val="auto"/>
                <w:kern w:val="0"/>
                <w:sz w:val="24"/>
              </w:rPr>
            </w:pPr>
            <w:r>
              <w:rPr>
                <w:rFonts w:hint="eastAsia" w:ascii="宋体" w:hAnsi="宋体" w:cs="宋体"/>
                <w:b/>
                <w:bCs/>
                <w:color w:val="auto"/>
                <w:kern w:val="0"/>
                <w:sz w:val="24"/>
              </w:rPr>
              <w:t>需求数量</w:t>
            </w:r>
          </w:p>
        </w:tc>
        <w:tc>
          <w:tcPr>
            <w:tcW w:w="668" w:type="dxa"/>
            <w:tcBorders>
              <w:top w:val="nil"/>
              <w:left w:val="nil"/>
              <w:bottom w:val="single" w:color="auto" w:sz="4" w:space="0"/>
              <w:right w:val="single" w:color="auto" w:sz="4" w:space="0"/>
            </w:tcBorders>
            <w:noWrap w:val="0"/>
            <w:vAlign w:val="center"/>
          </w:tcPr>
          <w:p>
            <w:pPr>
              <w:widowControl/>
              <w:jc w:val="center"/>
              <w:rPr>
                <w:rFonts w:ascii="宋体" w:hAnsi="宋体" w:cs="宋体"/>
                <w:b/>
                <w:bCs/>
                <w:color w:val="auto"/>
                <w:kern w:val="0"/>
                <w:sz w:val="24"/>
              </w:rPr>
            </w:pPr>
            <w:r>
              <w:rPr>
                <w:rFonts w:hint="eastAsia" w:ascii="宋体" w:hAnsi="宋体" w:cs="宋体"/>
                <w:b/>
                <w:bCs/>
                <w:color w:val="auto"/>
                <w:kern w:val="0"/>
                <w:sz w:val="24"/>
              </w:rPr>
              <w:t>计量单位</w:t>
            </w:r>
          </w:p>
        </w:tc>
        <w:tc>
          <w:tcPr>
            <w:tcW w:w="2331"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b/>
                <w:bCs/>
                <w:color w:val="auto"/>
                <w:kern w:val="0"/>
                <w:sz w:val="24"/>
                <w:lang w:eastAsia="zh-CN"/>
              </w:rPr>
            </w:pPr>
            <w:r>
              <w:rPr>
                <w:rFonts w:hint="eastAsia" w:ascii="宋体" w:hAnsi="宋体" w:cs="宋体"/>
                <w:b/>
                <w:bCs/>
                <w:color w:val="auto"/>
                <w:kern w:val="0"/>
                <w:sz w:val="24"/>
                <w:lang w:eastAsia="zh-CN"/>
              </w:rPr>
              <w:t>备注</w:t>
            </w:r>
          </w:p>
        </w:tc>
      </w:tr>
      <w:tr>
        <w:tblPrEx>
          <w:tblCellMar>
            <w:top w:w="0" w:type="dxa"/>
            <w:left w:w="108" w:type="dxa"/>
            <w:bottom w:w="0" w:type="dxa"/>
            <w:right w:w="108" w:type="dxa"/>
          </w:tblCellMar>
        </w:tblPrEx>
        <w:trPr>
          <w:trHeight w:val="720" w:hRule="atLeast"/>
        </w:trPr>
        <w:tc>
          <w:tcPr>
            <w:tcW w:w="520" w:type="dxa"/>
            <w:tcBorders>
              <w:top w:val="single" w:color="auto" w:sz="4" w:space="0"/>
              <w:left w:val="single" w:color="auto" w:sz="4" w:space="0"/>
              <w:bottom w:val="single" w:color="auto" w:sz="4" w:space="0"/>
              <w:right w:val="single" w:color="auto" w:sz="4" w:space="0"/>
            </w:tcBorders>
            <w:noWrap w:val="0"/>
            <w:vAlign w:val="center"/>
          </w:tcPr>
          <w:p>
            <w:pPr>
              <w:kinsoku/>
              <w:autoSpaceDE/>
              <w:autoSpaceDN w:val="0"/>
              <w:jc w:val="center"/>
              <w:textAlignment w:val="center"/>
              <w:rPr>
                <w:rFonts w:ascii="宋体" w:hAnsi="宋体" w:cs="宋体"/>
                <w:color w:val="auto"/>
                <w:kern w:val="0"/>
                <w:sz w:val="20"/>
                <w:szCs w:val="20"/>
              </w:rPr>
            </w:pPr>
            <w:r>
              <w:rPr>
                <w:rFonts w:hint="default" w:ascii="宋体" w:hAnsi="宋体" w:eastAsia="宋体"/>
                <w:b w:val="0"/>
                <w:i w:val="0"/>
                <w:snapToGrid/>
                <w:color w:val="auto"/>
                <w:sz w:val="18"/>
                <w:u w:val="none"/>
                <w:lang w:eastAsia="zh-CN"/>
              </w:rPr>
              <w:t>1</w:t>
            </w:r>
          </w:p>
        </w:tc>
        <w:tc>
          <w:tcPr>
            <w:tcW w:w="1644" w:type="dxa"/>
            <w:tcBorders>
              <w:top w:val="single" w:color="auto" w:sz="4" w:space="0"/>
              <w:left w:val="single" w:color="auto" w:sz="4" w:space="0"/>
              <w:bottom w:val="single" w:color="auto" w:sz="4" w:space="0"/>
              <w:right w:val="single" w:color="auto" w:sz="4" w:space="0"/>
            </w:tcBorders>
            <w:noWrap w:val="0"/>
            <w:vAlign w:val="center"/>
          </w:tcPr>
          <w:p>
            <w:pPr>
              <w:kinsoku/>
              <w:autoSpaceDE/>
              <w:autoSpaceDN w:val="0"/>
              <w:jc w:val="center"/>
              <w:textAlignment w:val="center"/>
              <w:rPr>
                <w:rFonts w:hint="eastAsia" w:ascii="宋体" w:hAnsi="宋体" w:eastAsia="宋体" w:cs="宋体"/>
                <w:color w:val="auto"/>
                <w:kern w:val="0"/>
                <w:sz w:val="20"/>
                <w:szCs w:val="20"/>
                <w:lang w:eastAsia="zh-CN"/>
              </w:rPr>
            </w:pPr>
            <w:r>
              <w:rPr>
                <w:rFonts w:hint="eastAsia" w:ascii="宋体" w:hAnsi="宋体"/>
                <w:color w:val="auto"/>
                <w:spacing w:val="-4"/>
                <w:szCs w:val="21"/>
                <w:lang w:val="en-US" w:eastAsia="zh-CN"/>
              </w:rPr>
              <w:t>色谱标准气</w:t>
            </w:r>
          </w:p>
        </w:tc>
        <w:tc>
          <w:tcPr>
            <w:tcW w:w="907" w:type="dxa"/>
            <w:tcBorders>
              <w:top w:val="single" w:color="auto" w:sz="4" w:space="0"/>
              <w:left w:val="single" w:color="auto" w:sz="4" w:space="0"/>
              <w:bottom w:val="single" w:color="auto" w:sz="4" w:space="0"/>
              <w:right w:val="single" w:color="auto" w:sz="4" w:space="0"/>
            </w:tcBorders>
            <w:noWrap w:val="0"/>
            <w:vAlign w:val="center"/>
          </w:tcPr>
          <w:p>
            <w:pPr>
              <w:kinsoku/>
              <w:autoSpaceDE/>
              <w:autoSpaceDN w:val="0"/>
              <w:jc w:val="center"/>
              <w:textAlignment w:val="center"/>
              <w:rPr>
                <w:rFonts w:hint="default" w:ascii="宋体" w:hAnsi="宋体" w:eastAsia="宋体"/>
                <w:b w:val="0"/>
                <w:i w:val="0"/>
                <w:snapToGrid/>
                <w:color w:val="auto"/>
                <w:sz w:val="18"/>
                <w:u w:val="none"/>
                <w:lang w:val="en-US" w:eastAsia="zh-CN"/>
              </w:rPr>
            </w:pPr>
            <w:r>
              <w:rPr>
                <w:rFonts w:hint="eastAsia" w:ascii="宋体" w:hAnsi="宋体" w:eastAsia="宋体" w:cs="Times New Roman"/>
                <w:b w:val="0"/>
                <w:i w:val="0"/>
                <w:snapToGrid/>
                <w:color w:val="auto"/>
                <w:sz w:val="18"/>
                <w:u w:val="none"/>
                <w:lang w:val="en-US" w:eastAsia="zh-CN"/>
              </w:rPr>
              <w:t>4L</w:t>
            </w:r>
          </w:p>
        </w:tc>
        <w:tc>
          <w:tcPr>
            <w:tcW w:w="190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Times New Roman" w:hAnsi="Times New Roman" w:eastAsia="宋体" w:cs="Times New Roman"/>
                <w:i w:val="0"/>
                <w:color w:val="auto"/>
                <w:kern w:val="0"/>
                <w:sz w:val="20"/>
                <w:szCs w:val="20"/>
                <w:u w:val="none"/>
                <w:lang w:val="en-US" w:eastAsia="zh-CN" w:bidi="ar"/>
              </w:rPr>
            </w:pPr>
            <w:r>
              <w:rPr>
                <w:rFonts w:hint="eastAsia" w:ascii="Times New Roman" w:hAnsi="Times New Roman" w:eastAsia="宋体" w:cs="Times New Roman"/>
                <w:i w:val="0"/>
                <w:color w:val="auto"/>
                <w:kern w:val="0"/>
                <w:sz w:val="20"/>
                <w:szCs w:val="20"/>
                <w:u w:val="none"/>
                <w:lang w:val="en-US" w:eastAsia="zh-CN" w:bidi="ar"/>
              </w:rPr>
              <w:t>4L/瓶， 其中混合气体含量</w:t>
            </w:r>
          </w:p>
          <w:p>
            <w:pPr>
              <w:keepNext w:val="0"/>
              <w:keepLines w:val="0"/>
              <w:widowControl/>
              <w:suppressLineNumbers w:val="0"/>
              <w:jc w:val="center"/>
              <w:textAlignment w:val="center"/>
              <w:rPr>
                <w:rFonts w:hint="default" w:ascii="宋体" w:hAnsi="宋体" w:eastAsia="宋体"/>
                <w:b w:val="0"/>
                <w:i w:val="0"/>
                <w:snapToGrid/>
                <w:color w:val="auto"/>
                <w:sz w:val="18"/>
                <w:u w:val="none"/>
                <w:lang w:val="en-US" w:eastAsia="zh-CN"/>
              </w:rPr>
            </w:pPr>
            <w:r>
              <w:rPr>
                <w:rFonts w:hint="eastAsia" w:ascii="Times New Roman" w:hAnsi="Times New Roman" w:eastAsia="宋体" w:cs="Times New Roman"/>
                <w:i w:val="0"/>
                <w:color w:val="auto"/>
                <w:kern w:val="0"/>
                <w:sz w:val="20"/>
                <w:szCs w:val="20"/>
                <w:u w:val="none"/>
                <w:lang w:val="en-US" w:eastAsia="zh-CN" w:bidi="ar"/>
              </w:rPr>
              <w:t>CO：500ppm；CO2:2500ppm；H2：2500ppm；C2H2：50ppm；CH4：100ppm；C2H6：100ppm；C2H4：100ppm</w:t>
            </w:r>
          </w:p>
        </w:tc>
        <w:tc>
          <w:tcPr>
            <w:tcW w:w="645" w:type="dxa"/>
            <w:tcBorders>
              <w:top w:val="single" w:color="auto" w:sz="4" w:space="0"/>
              <w:left w:val="single" w:color="auto" w:sz="4" w:space="0"/>
              <w:bottom w:val="single" w:color="auto" w:sz="4" w:space="0"/>
              <w:right w:val="single" w:color="auto" w:sz="4" w:space="0"/>
            </w:tcBorders>
            <w:noWrap w:val="0"/>
            <w:vAlign w:val="center"/>
          </w:tcPr>
          <w:p>
            <w:pPr>
              <w:kinsoku/>
              <w:autoSpaceDE/>
              <w:autoSpaceDN w:val="0"/>
              <w:jc w:val="center"/>
              <w:textAlignment w:val="center"/>
              <w:rPr>
                <w:rFonts w:hint="default" w:ascii="宋体" w:hAnsi="宋体" w:eastAsia="宋体"/>
                <w:b w:val="0"/>
                <w:i w:val="0"/>
                <w:snapToGrid/>
                <w:color w:val="auto"/>
                <w:sz w:val="18"/>
                <w:u w:val="none"/>
                <w:lang w:val="en-US" w:eastAsia="zh-CN"/>
              </w:rPr>
            </w:pPr>
            <w:r>
              <w:rPr>
                <w:rFonts w:hint="eastAsia" w:ascii="宋体" w:hAnsi="宋体" w:cs="宋体"/>
                <w:color w:val="auto"/>
                <w:kern w:val="0"/>
                <w:sz w:val="20"/>
                <w:szCs w:val="20"/>
                <w:lang w:val="en-US" w:eastAsia="zh-CN"/>
              </w:rPr>
              <w:t>1</w:t>
            </w:r>
          </w:p>
        </w:tc>
        <w:tc>
          <w:tcPr>
            <w:tcW w:w="668" w:type="dxa"/>
            <w:tcBorders>
              <w:top w:val="single" w:color="auto" w:sz="4" w:space="0"/>
              <w:left w:val="single" w:color="auto" w:sz="4" w:space="0"/>
              <w:bottom w:val="single" w:color="auto" w:sz="4" w:space="0"/>
              <w:right w:val="single" w:color="auto" w:sz="4" w:space="0"/>
            </w:tcBorders>
            <w:noWrap w:val="0"/>
            <w:vAlign w:val="center"/>
          </w:tcPr>
          <w:p>
            <w:pPr>
              <w:kinsoku/>
              <w:autoSpaceDE/>
              <w:autoSpaceDN w:val="0"/>
              <w:jc w:val="center"/>
              <w:textAlignment w:val="center"/>
              <w:rPr>
                <w:rFonts w:hint="default" w:ascii="宋体" w:hAnsi="宋体" w:eastAsia="宋体"/>
                <w:b w:val="0"/>
                <w:i w:val="0"/>
                <w:snapToGrid/>
                <w:color w:val="auto"/>
                <w:sz w:val="18"/>
                <w:u w:val="none"/>
                <w:lang w:val="en-US" w:eastAsia="zh-CN"/>
              </w:rPr>
            </w:pPr>
            <w:r>
              <w:rPr>
                <w:rFonts w:hint="eastAsia" w:ascii="宋体" w:hAnsi="宋体" w:eastAsia="宋体"/>
                <w:b w:val="0"/>
                <w:i w:val="0"/>
                <w:snapToGrid/>
                <w:color w:val="auto"/>
                <w:sz w:val="18"/>
                <w:u w:val="none"/>
                <w:lang w:val="en-US" w:eastAsia="zh-CN"/>
              </w:rPr>
              <w:t>瓶</w:t>
            </w:r>
          </w:p>
        </w:tc>
        <w:tc>
          <w:tcPr>
            <w:tcW w:w="2331" w:type="dxa"/>
            <w:tcBorders>
              <w:top w:val="single" w:color="auto" w:sz="4" w:space="0"/>
              <w:left w:val="single" w:color="auto" w:sz="4" w:space="0"/>
              <w:bottom w:val="single" w:color="auto" w:sz="4" w:space="0"/>
              <w:right w:val="single" w:color="auto" w:sz="4" w:space="0"/>
            </w:tcBorders>
            <w:noWrap w:val="0"/>
            <w:vAlign w:val="center"/>
          </w:tcPr>
          <w:p>
            <w:pPr>
              <w:kinsoku/>
              <w:autoSpaceDE/>
              <w:autoSpaceDN w:val="0"/>
              <w:jc w:val="center"/>
              <w:textAlignment w:val="center"/>
              <w:rPr>
                <w:rFonts w:hint="default" w:ascii="宋体" w:hAnsi="宋体" w:eastAsia="宋体"/>
                <w:b w:val="0"/>
                <w:i w:val="0"/>
                <w:snapToGrid/>
                <w:color w:val="auto"/>
                <w:kern w:val="2"/>
                <w:sz w:val="18"/>
                <w:szCs w:val="24"/>
                <w:u w:val="none"/>
                <w:lang w:val="en-US" w:eastAsia="zh-CN" w:bidi="ar-SA"/>
              </w:rPr>
            </w:pPr>
          </w:p>
        </w:tc>
      </w:tr>
    </w:tbl>
    <w:p>
      <w:pPr>
        <w:rPr>
          <w:rFonts w:hint="eastAsia" w:ascii="黑体" w:hAnsi="黑体" w:eastAsia="黑体"/>
          <w:b/>
          <w:color w:val="auto"/>
          <w:sz w:val="21"/>
          <w:szCs w:val="21"/>
          <w:lang w:val="en-US" w:eastAsia="zh-CN"/>
        </w:rPr>
      </w:pPr>
    </w:p>
    <w:p>
      <w:pPr>
        <w:rPr>
          <w:rFonts w:hint="eastAsia" w:ascii="黑体" w:hAnsi="黑体" w:eastAsia="黑体"/>
          <w:b/>
          <w:color w:val="auto"/>
          <w:sz w:val="21"/>
          <w:szCs w:val="21"/>
          <w:lang w:val="en-US" w:eastAsia="zh-CN"/>
        </w:rPr>
      </w:pPr>
    </w:p>
    <w:p>
      <w:pPr>
        <w:pStyle w:val="2"/>
        <w:numPr>
          <w:ilvl w:val="0"/>
          <w:numId w:val="0"/>
        </w:numPr>
        <w:rPr>
          <w:rFonts w:ascii="黑体" w:hAnsi="黑体" w:eastAsia="黑体"/>
          <w:b/>
          <w:color w:val="auto"/>
          <w:sz w:val="21"/>
          <w:szCs w:val="21"/>
        </w:rPr>
      </w:pPr>
      <w:bookmarkStart w:id="41" w:name="_Toc6536"/>
      <w:r>
        <w:rPr>
          <w:rFonts w:hint="eastAsia" w:ascii="黑体" w:hAnsi="黑体" w:eastAsia="黑体"/>
          <w:b/>
          <w:color w:val="auto"/>
          <w:sz w:val="21"/>
          <w:szCs w:val="21"/>
          <w:lang w:val="en-US" w:eastAsia="zh-CN"/>
        </w:rPr>
        <w:t>6</w:t>
      </w:r>
      <w:r>
        <w:rPr>
          <w:rFonts w:hint="eastAsia" w:ascii="黑体" w:hAnsi="黑体" w:eastAsia="黑体"/>
          <w:b/>
          <w:color w:val="auto"/>
          <w:sz w:val="21"/>
          <w:szCs w:val="21"/>
        </w:rPr>
        <w:t xml:space="preserve"> 技术服务</w:t>
      </w:r>
      <w:bookmarkEnd w:id="41"/>
    </w:p>
    <w:p>
      <w:pPr>
        <w:spacing w:before="120" w:beforeLines="0" w:line="400" w:lineRule="exact"/>
        <w:rPr>
          <w:rFonts w:ascii="宋体" w:hAnsi="宋体"/>
          <w:color w:val="auto"/>
        </w:rPr>
      </w:pPr>
      <w:r>
        <w:rPr>
          <w:rFonts w:hint="eastAsia" w:ascii="宋体" w:hAnsi="宋体"/>
          <w:color w:val="auto"/>
          <w:lang w:val="en-US" w:eastAsia="zh-CN"/>
        </w:rPr>
        <w:t>6</w:t>
      </w:r>
      <w:r>
        <w:rPr>
          <w:rFonts w:ascii="宋体" w:hAnsi="宋体"/>
          <w:color w:val="auto"/>
        </w:rPr>
        <w:t>.1</w:t>
      </w:r>
      <w:r>
        <w:rPr>
          <w:rFonts w:hint="eastAsia" w:ascii="宋体" w:hAnsi="宋体"/>
          <w:color w:val="auto"/>
        </w:rPr>
        <w:t>供货方负责设备到货后的</w:t>
      </w:r>
      <w:r>
        <w:rPr>
          <w:rFonts w:hint="eastAsia" w:ascii="宋体" w:hAnsi="宋体"/>
          <w:color w:val="auto"/>
          <w:lang w:eastAsia="zh-CN"/>
        </w:rPr>
        <w:t>现场</w:t>
      </w:r>
      <w:r>
        <w:rPr>
          <w:rFonts w:hint="eastAsia" w:ascii="宋体" w:hAnsi="宋体"/>
          <w:color w:val="auto"/>
        </w:rPr>
        <w:t>安装指导及调试工作，以保证所提供设备能够顺利投运，招标方应积极协助配合。供货方应派合格的现场服务人员。如果此人数不能满足工程需要，供货方应追加人数，且不发生费用。</w:t>
      </w:r>
    </w:p>
    <w:p>
      <w:pPr>
        <w:spacing w:before="120" w:beforeLines="0" w:line="400" w:lineRule="exact"/>
        <w:rPr>
          <w:rFonts w:ascii="宋体" w:hAnsi="宋体"/>
          <w:color w:val="auto"/>
        </w:rPr>
      </w:pPr>
      <w:r>
        <w:rPr>
          <w:rFonts w:hint="eastAsia" w:ascii="宋体" w:hAnsi="宋体"/>
          <w:color w:val="auto"/>
          <w:lang w:val="en-US" w:eastAsia="zh-CN"/>
        </w:rPr>
        <w:t>6</w:t>
      </w:r>
      <w:r>
        <w:rPr>
          <w:rFonts w:ascii="宋体" w:hAnsi="宋体"/>
          <w:color w:val="auto"/>
        </w:rPr>
        <w:t>.2</w:t>
      </w:r>
      <w:r>
        <w:rPr>
          <w:rFonts w:hint="eastAsia" w:ascii="宋体" w:hAnsi="宋体"/>
          <w:color w:val="auto"/>
        </w:rPr>
        <w:t>在调试、验收及三包期内由于供货方的责任造成的设备和备件的损坏由供货方免费维修或调换。由于到货管理不当等原因造成的损坏，供货方应积极配合招标方做好服务工作。</w:t>
      </w:r>
    </w:p>
    <w:p>
      <w:pPr>
        <w:spacing w:before="120" w:beforeLines="0" w:line="400" w:lineRule="exact"/>
        <w:rPr>
          <w:rFonts w:ascii="宋体" w:hAnsi="宋体"/>
          <w:color w:val="auto"/>
        </w:rPr>
      </w:pPr>
      <w:r>
        <w:rPr>
          <w:rFonts w:hint="eastAsia" w:ascii="宋体" w:hAnsi="宋体"/>
          <w:color w:val="auto"/>
          <w:lang w:val="en-US" w:eastAsia="zh-CN"/>
        </w:rPr>
        <w:t>6</w:t>
      </w:r>
      <w:r>
        <w:rPr>
          <w:rFonts w:ascii="宋体" w:hAnsi="宋体"/>
          <w:color w:val="auto"/>
        </w:rPr>
        <w:t>.3</w:t>
      </w:r>
      <w:r>
        <w:rPr>
          <w:rFonts w:hint="eastAsia" w:ascii="宋体" w:hAnsi="宋体"/>
          <w:color w:val="auto"/>
        </w:rPr>
        <w:t>除上述要求提供的资料外，设备随机装箱资料齐全。</w:t>
      </w:r>
    </w:p>
    <w:p>
      <w:pPr>
        <w:spacing w:before="120" w:beforeLines="0" w:line="400" w:lineRule="exact"/>
        <w:rPr>
          <w:rFonts w:ascii="宋体"/>
          <w:color w:val="auto"/>
        </w:rPr>
      </w:pPr>
    </w:p>
    <w:p>
      <w:pPr>
        <w:pStyle w:val="2"/>
        <w:numPr>
          <w:ilvl w:val="0"/>
          <w:numId w:val="0"/>
        </w:numPr>
        <w:rPr>
          <w:rFonts w:ascii="黑体" w:hAnsi="黑体" w:eastAsia="黑体"/>
          <w:b/>
          <w:color w:val="auto"/>
          <w:sz w:val="21"/>
          <w:szCs w:val="21"/>
        </w:rPr>
      </w:pPr>
      <w:bookmarkStart w:id="42" w:name="_Toc2877"/>
      <w:r>
        <w:rPr>
          <w:rFonts w:hint="eastAsia" w:ascii="黑体" w:hAnsi="黑体" w:eastAsia="黑体"/>
          <w:b/>
          <w:color w:val="auto"/>
          <w:sz w:val="21"/>
          <w:szCs w:val="21"/>
          <w:lang w:val="en-US" w:eastAsia="zh-CN"/>
        </w:rPr>
        <w:t>7</w:t>
      </w:r>
      <w:r>
        <w:rPr>
          <w:rFonts w:ascii="黑体" w:hAnsi="黑体" w:eastAsia="黑体"/>
          <w:b/>
          <w:color w:val="auto"/>
          <w:sz w:val="21"/>
          <w:szCs w:val="21"/>
        </w:rPr>
        <w:t xml:space="preserve"> </w:t>
      </w:r>
      <w:r>
        <w:rPr>
          <w:rFonts w:hint="eastAsia" w:ascii="黑体" w:hAnsi="黑体" w:eastAsia="黑体"/>
          <w:b/>
          <w:color w:val="auto"/>
          <w:sz w:val="21"/>
          <w:szCs w:val="21"/>
        </w:rPr>
        <w:t>质量保证</w:t>
      </w:r>
      <w:bookmarkEnd w:id="42"/>
    </w:p>
    <w:p>
      <w:pPr>
        <w:spacing w:before="120" w:beforeLines="0" w:line="400" w:lineRule="exact"/>
        <w:rPr>
          <w:rFonts w:ascii="宋体" w:hAnsi="宋体"/>
          <w:color w:val="auto"/>
        </w:rPr>
      </w:pPr>
      <w:r>
        <w:rPr>
          <w:rFonts w:hint="eastAsia" w:ascii="宋体" w:hAnsi="宋体"/>
          <w:color w:val="auto"/>
          <w:lang w:val="en-US" w:eastAsia="zh-CN"/>
        </w:rPr>
        <w:t>7</w:t>
      </w:r>
      <w:r>
        <w:rPr>
          <w:rFonts w:ascii="宋体" w:hAnsi="宋体"/>
          <w:color w:val="auto"/>
        </w:rPr>
        <w:t xml:space="preserve">.1  </w:t>
      </w:r>
      <w:r>
        <w:rPr>
          <w:rFonts w:hint="eastAsia" w:ascii="宋体" w:hAnsi="宋体"/>
          <w:color w:val="auto"/>
        </w:rPr>
        <w:t>设备供应商应执行</w:t>
      </w:r>
      <w:r>
        <w:rPr>
          <w:rFonts w:ascii="宋体" w:hAnsi="宋体"/>
          <w:color w:val="auto"/>
        </w:rPr>
        <w:t>2.1</w:t>
      </w:r>
      <w:r>
        <w:rPr>
          <w:rFonts w:hint="eastAsia" w:ascii="宋体" w:hAnsi="宋体"/>
          <w:color w:val="auto"/>
        </w:rPr>
        <w:t>款提出的标准和有关的国家</w:t>
      </w:r>
      <w:bookmarkStart w:id="45" w:name="_GoBack"/>
      <w:r>
        <w:rPr>
          <w:rFonts w:hint="eastAsia" w:ascii="宋体" w:hAnsi="宋体"/>
          <w:color w:val="auto"/>
        </w:rPr>
        <w:t>标准</w:t>
      </w:r>
      <w:bookmarkEnd w:id="45"/>
      <w:r>
        <w:rPr>
          <w:rFonts w:hint="eastAsia" w:ascii="宋体" w:hAnsi="宋体"/>
          <w:color w:val="auto"/>
        </w:rPr>
        <w:t>。</w:t>
      </w:r>
    </w:p>
    <w:p>
      <w:pPr>
        <w:spacing w:before="120" w:beforeLines="0" w:line="400" w:lineRule="exact"/>
        <w:rPr>
          <w:rFonts w:ascii="宋体" w:hAnsi="宋体"/>
          <w:color w:val="auto"/>
        </w:rPr>
      </w:pPr>
      <w:r>
        <w:rPr>
          <w:rFonts w:hint="eastAsia" w:ascii="宋体" w:hAnsi="宋体"/>
          <w:color w:val="auto"/>
          <w:lang w:val="en-US" w:eastAsia="zh-CN"/>
        </w:rPr>
        <w:t>7</w:t>
      </w:r>
      <w:r>
        <w:rPr>
          <w:rFonts w:ascii="宋体" w:hAnsi="宋体"/>
          <w:color w:val="auto"/>
        </w:rPr>
        <w:t xml:space="preserve">.2  </w:t>
      </w:r>
      <w:r>
        <w:rPr>
          <w:rFonts w:hint="eastAsia" w:ascii="宋体" w:hAnsi="宋体"/>
          <w:color w:val="auto"/>
        </w:rPr>
        <w:t>供货方应保证制造过程中的所有工艺、材料、试验等（包括外购件在内）均应符合本规范书的规定。</w:t>
      </w:r>
    </w:p>
    <w:p>
      <w:pPr>
        <w:spacing w:before="120" w:beforeLines="0" w:line="400" w:lineRule="exact"/>
        <w:rPr>
          <w:rFonts w:hint="eastAsia" w:ascii="宋体" w:hAnsi="宋体"/>
          <w:color w:val="auto"/>
        </w:rPr>
      </w:pPr>
      <w:r>
        <w:rPr>
          <w:rFonts w:hint="eastAsia" w:ascii="宋体" w:hAnsi="宋体"/>
          <w:color w:val="auto"/>
          <w:lang w:val="en-US" w:eastAsia="zh-CN"/>
        </w:rPr>
        <w:t>7</w:t>
      </w:r>
      <w:r>
        <w:rPr>
          <w:rFonts w:ascii="宋体" w:hAnsi="宋体"/>
          <w:color w:val="auto"/>
        </w:rPr>
        <w:t xml:space="preserve">.3  </w:t>
      </w:r>
      <w:r>
        <w:rPr>
          <w:rFonts w:hint="eastAsia" w:ascii="宋体" w:hAnsi="宋体"/>
          <w:color w:val="auto"/>
        </w:rPr>
        <w:t>产品出厂时，供货方应提供产品合格证。</w:t>
      </w:r>
    </w:p>
    <w:p>
      <w:pPr>
        <w:spacing w:line="400" w:lineRule="exact"/>
        <w:rPr>
          <w:rFonts w:ascii="宋体"/>
          <w:color w:val="auto"/>
        </w:rPr>
      </w:pPr>
    </w:p>
    <w:p>
      <w:pPr>
        <w:pStyle w:val="2"/>
        <w:numPr>
          <w:ilvl w:val="0"/>
          <w:numId w:val="0"/>
        </w:numPr>
        <w:rPr>
          <w:rFonts w:ascii="黑体" w:hAnsi="黑体" w:eastAsia="黑体"/>
          <w:b/>
          <w:color w:val="auto"/>
          <w:sz w:val="21"/>
          <w:szCs w:val="21"/>
        </w:rPr>
      </w:pPr>
      <w:bookmarkStart w:id="43" w:name="_Toc13879"/>
      <w:r>
        <w:rPr>
          <w:rFonts w:hint="eastAsia" w:ascii="黑体" w:hAnsi="黑体" w:eastAsia="黑体"/>
          <w:b/>
          <w:color w:val="auto"/>
          <w:sz w:val="21"/>
          <w:szCs w:val="21"/>
          <w:lang w:val="en-US" w:eastAsia="zh-CN"/>
        </w:rPr>
        <w:t>8</w:t>
      </w:r>
      <w:r>
        <w:rPr>
          <w:rFonts w:ascii="黑体" w:hAnsi="黑体" w:eastAsia="黑体"/>
          <w:b/>
          <w:color w:val="auto"/>
          <w:sz w:val="21"/>
          <w:szCs w:val="21"/>
        </w:rPr>
        <w:t xml:space="preserve"> </w:t>
      </w:r>
      <w:bookmarkStart w:id="44" w:name="_Toc447646487"/>
      <w:r>
        <w:rPr>
          <w:rFonts w:hint="eastAsia" w:ascii="黑体" w:hAnsi="黑体" w:eastAsia="黑体"/>
          <w:b/>
          <w:color w:val="auto"/>
          <w:sz w:val="21"/>
          <w:szCs w:val="21"/>
        </w:rPr>
        <w:t>运输、包装</w:t>
      </w:r>
      <w:bookmarkEnd w:id="43"/>
      <w:bookmarkEnd w:id="44"/>
    </w:p>
    <w:p>
      <w:pPr>
        <w:spacing w:before="120" w:beforeLines="0" w:line="400" w:lineRule="exact"/>
        <w:rPr>
          <w:rFonts w:ascii="宋体"/>
          <w:color w:val="auto"/>
        </w:rPr>
      </w:pPr>
      <w:r>
        <w:rPr>
          <w:rFonts w:hint="eastAsia" w:ascii="宋体" w:hAnsi="宋体"/>
          <w:color w:val="auto"/>
          <w:lang w:val="en-US" w:eastAsia="zh-CN"/>
        </w:rPr>
        <w:t>8</w:t>
      </w:r>
      <w:r>
        <w:rPr>
          <w:rFonts w:ascii="宋体" w:hAnsi="宋体"/>
          <w:color w:val="auto"/>
        </w:rPr>
        <w:t>.1</w:t>
      </w:r>
      <w:r>
        <w:rPr>
          <w:rFonts w:hint="eastAsia" w:ascii="宋体" w:hAnsi="宋体"/>
          <w:color w:val="auto"/>
        </w:rPr>
        <w:t>每个设备箱应至少包括二份详细的装箱单和一份质量检验证明书和产品合格证。</w:t>
      </w:r>
    </w:p>
    <w:p>
      <w:pPr>
        <w:spacing w:before="120" w:beforeLines="0" w:line="400" w:lineRule="exact"/>
        <w:rPr>
          <w:rFonts w:ascii="宋体"/>
          <w:color w:val="auto"/>
        </w:rPr>
      </w:pPr>
      <w:r>
        <w:rPr>
          <w:rFonts w:hint="eastAsia" w:ascii="宋体" w:hAnsi="宋体"/>
          <w:color w:val="auto"/>
          <w:lang w:val="en-US" w:eastAsia="zh-CN"/>
        </w:rPr>
        <w:t>8</w:t>
      </w:r>
      <w:r>
        <w:rPr>
          <w:rFonts w:ascii="宋体" w:hAnsi="宋体"/>
          <w:color w:val="auto"/>
        </w:rPr>
        <w:t>.2</w:t>
      </w:r>
      <w:r>
        <w:rPr>
          <w:rFonts w:hint="eastAsia" w:ascii="宋体" w:hAnsi="宋体"/>
          <w:color w:val="auto"/>
        </w:rPr>
        <w:t>设备的外包装上应清楚地标明：出厂编号、总共箱数及箱号、收货站或港、到货站或港、发货单位、到货单位、出厂或装箱日期以及设备运输、贮存保管要求的国标通用标记。</w:t>
      </w:r>
    </w:p>
    <w:p>
      <w:pPr>
        <w:spacing w:before="120" w:beforeLines="0" w:line="400" w:lineRule="exact"/>
        <w:rPr>
          <w:rFonts w:ascii="宋体"/>
          <w:color w:val="auto"/>
        </w:rPr>
      </w:pPr>
      <w:r>
        <w:rPr>
          <w:rFonts w:hint="eastAsia" w:ascii="宋体" w:hAnsi="宋体"/>
          <w:color w:val="auto"/>
          <w:lang w:val="en-US" w:eastAsia="zh-CN"/>
        </w:rPr>
        <w:t>8</w:t>
      </w:r>
      <w:r>
        <w:rPr>
          <w:rFonts w:ascii="宋体" w:hAnsi="宋体"/>
          <w:color w:val="auto"/>
        </w:rPr>
        <w:t>.3</w:t>
      </w:r>
      <w:r>
        <w:rPr>
          <w:rFonts w:hint="eastAsia" w:ascii="宋体" w:hAnsi="宋体"/>
          <w:color w:val="auto"/>
        </w:rPr>
        <w:t>产品包装为</w:t>
      </w:r>
      <w:r>
        <w:rPr>
          <w:rFonts w:hint="eastAsia" w:ascii="宋体" w:hAnsi="宋体"/>
          <w:color w:val="auto"/>
          <w:lang w:eastAsia="zh-CN"/>
        </w:rPr>
        <w:t>泡沫箱</w:t>
      </w:r>
      <w:r>
        <w:rPr>
          <w:rFonts w:hint="eastAsia" w:ascii="宋体" w:hAnsi="宋体"/>
          <w:color w:val="auto"/>
        </w:rPr>
        <w:t>。</w:t>
      </w:r>
    </w:p>
    <w:p>
      <w:pPr>
        <w:spacing w:before="120" w:beforeLines="0" w:line="400" w:lineRule="exact"/>
        <w:rPr>
          <w:rFonts w:ascii="宋体"/>
          <w:color w:val="auto"/>
        </w:rPr>
      </w:pPr>
      <w:r>
        <w:rPr>
          <w:rFonts w:hint="eastAsia" w:ascii="宋体" w:hAnsi="宋体"/>
          <w:color w:val="auto"/>
          <w:lang w:val="en-US" w:eastAsia="zh-CN"/>
        </w:rPr>
        <w:t>8</w:t>
      </w:r>
      <w:r>
        <w:rPr>
          <w:rFonts w:ascii="宋体" w:hAnsi="宋体"/>
          <w:color w:val="auto"/>
        </w:rPr>
        <w:t>.4</w:t>
      </w:r>
      <w:r>
        <w:rPr>
          <w:rFonts w:hint="eastAsia" w:ascii="宋体" w:hAnsi="宋体"/>
          <w:color w:val="auto"/>
        </w:rPr>
        <w:t>产品应储存于阴凉、干燥的地方，不能置于露天暴晒，储存温度为0℃～65℃。 产品贮存、使用时要注意通风干燥，不可雨淋泡水，以免影响产品质量。</w:t>
      </w:r>
    </w:p>
    <w:p>
      <w:pPr>
        <w:spacing w:before="120" w:beforeLines="0" w:line="400" w:lineRule="exact"/>
        <w:rPr>
          <w:rFonts w:hint="eastAsia" w:ascii="宋体" w:hAnsi="宋体"/>
          <w:color w:val="auto"/>
        </w:rPr>
      </w:pPr>
      <w:r>
        <w:rPr>
          <w:rFonts w:hint="eastAsia" w:ascii="宋体" w:hAnsi="宋体"/>
          <w:color w:val="auto"/>
          <w:lang w:val="en-US" w:eastAsia="zh-CN"/>
        </w:rPr>
        <w:t>8</w:t>
      </w:r>
      <w:r>
        <w:rPr>
          <w:rFonts w:ascii="宋体" w:hAnsi="宋体"/>
          <w:color w:val="auto"/>
        </w:rPr>
        <w:t>.5</w:t>
      </w:r>
      <w:r>
        <w:rPr>
          <w:rFonts w:hint="eastAsia" w:ascii="宋体" w:hAnsi="宋体"/>
          <w:color w:val="auto"/>
        </w:rPr>
        <w:t>产品在上述环境上密封贮存保质期为贰年。</w:t>
      </w:r>
    </w:p>
    <w:sectPr>
      <w:headerReference r:id="rId6" w:type="default"/>
      <w:footerReference r:id="rId7" w:type="default"/>
      <w:pgSz w:w="11907" w:h="16839"/>
      <w:pgMar w:top="1440" w:right="1701" w:bottom="1440" w:left="1701" w:header="964" w:footer="737" w:gutter="0"/>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framePr w:wrap="around" w:vAnchor="text" w:hAnchor="margin" w:xAlign="right" w:y="1"/>
      <w:rPr>
        <w:rStyle w:val="86"/>
      </w:rPr>
    </w:pPr>
    <w:r>
      <w:fldChar w:fldCharType="begin"/>
    </w:r>
    <w:r>
      <w:rPr>
        <w:rStyle w:val="86"/>
      </w:rPr>
      <w:instrText xml:space="preserve">PAGE  </w:instrText>
    </w:r>
    <w:r>
      <w:fldChar w:fldCharType="separate"/>
    </w:r>
    <w:r>
      <w:fldChar w:fldCharType="end"/>
    </w:r>
  </w:p>
  <w:p>
    <w:pPr>
      <w:pStyle w:val="51"/>
      <w:ind w:right="360"/>
      <w:jc w:val="center"/>
    </w:pPr>
    <w:r>
      <w:rPr>
        <w:kern w:val="0"/>
        <w:szCs w:val="21"/>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rPr>
        <w:rFonts w:hint="eastAsia"/>
      </w:rPr>
      <w:t>第</w:t>
    </w:r>
    <w:r>
      <w:fldChar w:fldCharType="begin"/>
    </w:r>
    <w:r>
      <w:instrText xml:space="preserve">PAGE   \* MERGEFORMAT</w:instrText>
    </w:r>
    <w:r>
      <w:fldChar w:fldCharType="separate"/>
    </w:r>
    <w:r>
      <w:rPr>
        <w:lang w:val="zh-CN"/>
      </w:rPr>
      <w:t>2</w:t>
    </w:r>
    <w:r>
      <w:rPr>
        <w:lang w:val="zh-CN"/>
      </w:rPr>
      <w:fldChar w:fldCharType="end"/>
    </w:r>
    <w:r>
      <w:rPr>
        <w:rFonts w:hint="eastAsia"/>
      </w:rPr>
      <w:t>页</w:t>
    </w: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singleLevel"/>
    <w:tmpl w:val="00000002"/>
    <w:lvl w:ilvl="0" w:tentative="0">
      <w:start w:val="1"/>
      <w:numFmt w:val="decimal"/>
      <w:pStyle w:val="61"/>
      <w:lvlText w:val="%1."/>
      <w:lvlJc w:val="left"/>
      <w:pPr>
        <w:tabs>
          <w:tab w:val="left" w:pos="2040"/>
        </w:tabs>
        <w:ind w:left="2040" w:hanging="360"/>
      </w:pPr>
    </w:lvl>
  </w:abstractNum>
  <w:abstractNum w:abstractNumId="1">
    <w:nsid w:val="00000005"/>
    <w:multiLevelType w:val="multilevel"/>
    <w:tmpl w:val="00000005"/>
    <w:lvl w:ilvl="0" w:tentative="0">
      <w:start w:val="1"/>
      <w:numFmt w:val="decimal"/>
      <w:pStyle w:val="225"/>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
    <w:nsid w:val="00000006"/>
    <w:multiLevelType w:val="singleLevel"/>
    <w:tmpl w:val="00000006"/>
    <w:lvl w:ilvl="0" w:tentative="0">
      <w:start w:val="1"/>
      <w:numFmt w:val="bullet"/>
      <w:pStyle w:val="37"/>
      <w:lvlText w:val=""/>
      <w:lvlJc w:val="left"/>
      <w:pPr>
        <w:tabs>
          <w:tab w:val="left" w:pos="780"/>
        </w:tabs>
        <w:ind w:left="780" w:hanging="360"/>
      </w:pPr>
      <w:rPr>
        <w:rFonts w:hint="default" w:ascii="Wingdings" w:hAnsi="Wingdings"/>
      </w:rPr>
    </w:lvl>
  </w:abstractNum>
  <w:abstractNum w:abstractNumId="3">
    <w:nsid w:val="00000009"/>
    <w:multiLevelType w:val="multilevel"/>
    <w:tmpl w:val="00000009"/>
    <w:lvl w:ilvl="0" w:tentative="0">
      <w:start w:val="1"/>
      <w:numFmt w:val="bullet"/>
      <w:pStyle w:val="30"/>
      <w:lvlText w:val=""/>
      <w:lvlJc w:val="left"/>
      <w:pPr>
        <w:tabs>
          <w:tab w:val="left" w:pos="1200"/>
        </w:tabs>
        <w:ind w:left="1200" w:hanging="360"/>
      </w:pPr>
      <w:rPr>
        <w:rFonts w:hint="default" w:ascii="Wingdings" w:hAnsi="Wingdings"/>
      </w:rPr>
    </w:lvl>
    <w:lvl w:ilvl="1" w:tentative="0">
      <w:start w:val="1"/>
      <w:numFmt w:val="decimal"/>
      <w:isLgl/>
      <w:suff w:val="space"/>
      <w:lvlText w:val="%1.%2"/>
      <w:lvlJc w:val="left"/>
      <w:pPr>
        <w:ind w:left="142" w:firstLine="0"/>
      </w:pPr>
      <w:rPr>
        <w:rFonts w:hint="eastAsia"/>
        <w:b w:val="0"/>
      </w:rPr>
    </w:lvl>
    <w:lvl w:ilvl="2" w:tentative="0">
      <w:start w:val="1"/>
      <w:numFmt w:val="decimal"/>
      <w:isLgl/>
      <w:suff w:val="space"/>
      <w:lvlText w:val="%1.%2.%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4">
    <w:nsid w:val="0000000B"/>
    <w:multiLevelType w:val="singleLevel"/>
    <w:tmpl w:val="0000000B"/>
    <w:lvl w:ilvl="0" w:tentative="0">
      <w:start w:val="1"/>
      <w:numFmt w:val="bullet"/>
      <w:pStyle w:val="43"/>
      <w:lvlText w:val=""/>
      <w:lvlJc w:val="left"/>
      <w:pPr>
        <w:tabs>
          <w:tab w:val="left" w:pos="2040"/>
        </w:tabs>
        <w:ind w:left="2040" w:hanging="360"/>
      </w:pPr>
      <w:rPr>
        <w:rFonts w:hint="default" w:ascii="Wingdings" w:hAnsi="Wingdings"/>
      </w:rPr>
    </w:lvl>
  </w:abstractNum>
  <w:abstractNum w:abstractNumId="5">
    <w:nsid w:val="0000000C"/>
    <w:multiLevelType w:val="singleLevel"/>
    <w:tmpl w:val="0000000C"/>
    <w:lvl w:ilvl="0" w:tentative="0">
      <w:start w:val="1"/>
      <w:numFmt w:val="bullet"/>
      <w:pStyle w:val="22"/>
      <w:lvlText w:val=""/>
      <w:lvlJc w:val="left"/>
      <w:pPr>
        <w:tabs>
          <w:tab w:val="left" w:pos="360"/>
        </w:tabs>
        <w:ind w:left="360" w:hanging="360"/>
      </w:pPr>
      <w:rPr>
        <w:rFonts w:hint="default" w:ascii="Wingdings" w:hAnsi="Wingdings"/>
      </w:rPr>
    </w:lvl>
  </w:abstractNum>
  <w:abstractNum w:abstractNumId="6">
    <w:nsid w:val="0000000D"/>
    <w:multiLevelType w:val="multilevel"/>
    <w:tmpl w:val="0000000D"/>
    <w:lvl w:ilvl="0" w:tentative="0">
      <w:start w:val="1"/>
      <w:numFmt w:val="decimal"/>
      <w:pStyle w:val="183"/>
      <w:suff w:val="space"/>
      <w:lvlText w:val="%1"/>
      <w:lvlJc w:val="left"/>
      <w:pPr>
        <w:ind w:left="0" w:firstLine="0"/>
      </w:pPr>
      <w:rPr>
        <w:rFonts w:hint="default" w:ascii="Times New Roman" w:hAnsi="Times New Roman" w:eastAsia="宋体"/>
        <w:b/>
        <w:i w:val="0"/>
        <w:color w:val="auto"/>
        <w:sz w:val="21"/>
      </w:rPr>
    </w:lvl>
    <w:lvl w:ilvl="1" w:tentative="0">
      <w:start w:val="2"/>
      <w:numFmt w:val="none"/>
      <w:suff w:val="space"/>
      <w:lvlText w:val="4.1"/>
      <w:lvlJc w:val="left"/>
      <w:pPr>
        <w:ind w:left="105" w:firstLine="0"/>
      </w:pPr>
      <w:rPr>
        <w:rFonts w:hint="default" w:ascii="Times New Roman" w:hAnsi="Times New Roman" w:eastAsia="宋体"/>
        <w:b w:val="0"/>
        <w:i w:val="0"/>
        <w:sz w:val="21"/>
      </w:rPr>
    </w:lvl>
    <w:lvl w:ilvl="2" w:tentative="0">
      <w:start w:val="12"/>
      <w:numFmt w:val="decimal"/>
      <w:suff w:val="space"/>
      <w:lvlText w:val="%1.%2.%3 "/>
      <w:lvlJc w:val="left"/>
      <w:pPr>
        <w:ind w:left="360" w:firstLine="0"/>
      </w:pPr>
      <w:rPr>
        <w:rFonts w:hint="eastAsia" w:ascii="黑体" w:hAnsi="黑体" w:eastAsia="黑体" w:cs="Times New Roman"/>
        <w:b w:val="0"/>
        <w:bCs w:val="0"/>
        <w:i w:val="0"/>
        <w:iCs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pStyle w:val="191"/>
      <w:suff w:val="space"/>
      <w:lvlText w:val="%1.%2.%3.%4 "/>
      <w:lvlJc w:val="left"/>
      <w:pPr>
        <w:ind w:left="0" w:firstLine="0"/>
      </w:pPr>
      <w:rPr>
        <w:rFonts w:hint="eastAsia" w:ascii="宋体" w:hAnsi="宋体" w:eastAsia="宋体" w:cs="Times New Roman"/>
        <w:b w:val="0"/>
        <w:bCs w:val="0"/>
        <w:i w:val="0"/>
        <w:iCs w:val="0"/>
        <w:caps w:val="0"/>
        <w:smallCaps w:val="0"/>
        <w:strike w:val="0"/>
        <w:dstrike w:val="0"/>
        <w:outline w:val="0"/>
        <w:shadow w:val="0"/>
        <w:emboss w:val="0"/>
        <w:imprint w:val="0"/>
        <w:vanish w:val="0"/>
        <w:color w:val="auto"/>
        <w:spacing w:val="0"/>
        <w:w w:val="100"/>
        <w:kern w:val="2"/>
        <w:position w:val="0"/>
        <w:sz w:val="21"/>
        <w:szCs w:val="21"/>
        <w:u w:val="none"/>
        <w:shd w:val="clear" w:color="auto" w:fill="auto"/>
        <w:vertAlign w:val="baseline"/>
        <w:lang w:val="en-US" w:eastAsia="zh-CN" w:bidi="ar-SA"/>
      </w:rPr>
    </w:lvl>
    <w:lvl w:ilvl="4" w:tentative="0">
      <w:start w:val="1"/>
      <w:numFmt w:val="decimal"/>
      <w:lvlRestart w:val="0"/>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7">
    <w:nsid w:val="0000000F"/>
    <w:multiLevelType w:val="singleLevel"/>
    <w:tmpl w:val="0000000F"/>
    <w:lvl w:ilvl="0" w:tentative="0">
      <w:start w:val="1"/>
      <w:numFmt w:val="decimal"/>
      <w:pStyle w:val="33"/>
      <w:lvlText w:val="%1."/>
      <w:lvlJc w:val="left"/>
      <w:pPr>
        <w:tabs>
          <w:tab w:val="left" w:pos="1200"/>
        </w:tabs>
        <w:ind w:left="1200" w:hanging="360"/>
      </w:pPr>
    </w:lvl>
  </w:abstractNum>
  <w:abstractNum w:abstractNumId="8">
    <w:nsid w:val="00000014"/>
    <w:multiLevelType w:val="multilevel"/>
    <w:tmpl w:val="00000014"/>
    <w:lvl w:ilvl="0" w:tentative="0">
      <w:start w:val="1"/>
      <w:numFmt w:val="decimal"/>
      <w:lvlText w:val="%1)"/>
      <w:lvlJc w:val="left"/>
      <w:pPr>
        <w:tabs>
          <w:tab w:val="left" w:pos="900"/>
        </w:tabs>
        <w:ind w:left="900" w:hanging="420"/>
      </w:pPr>
    </w:lvl>
    <w:lvl w:ilvl="1" w:tentative="0">
      <w:start w:val="1"/>
      <w:numFmt w:val="lowerLetter"/>
      <w:pStyle w:val="214"/>
      <w:lvlText w:val="%2)"/>
      <w:lvlJc w:val="left"/>
      <w:pPr>
        <w:tabs>
          <w:tab w:val="left" w:pos="1320"/>
        </w:tabs>
        <w:ind w:left="1320" w:hanging="420"/>
      </w:pPr>
    </w:lvl>
    <w:lvl w:ilvl="2" w:tentative="0">
      <w:start w:val="1"/>
      <w:numFmt w:val="lowerRoman"/>
      <w:pStyle w:val="264"/>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9">
    <w:nsid w:val="00000016"/>
    <w:multiLevelType w:val="multilevel"/>
    <w:tmpl w:val="00000016"/>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pStyle w:val="4"/>
      <w:lvlText w:val="%3."/>
      <w:lvlJc w:val="left"/>
      <w:pPr>
        <w:tabs>
          <w:tab w:val="left" w:pos="2126"/>
        </w:tabs>
        <w:ind w:left="1701" w:firstLine="0"/>
      </w:pPr>
      <w:rPr>
        <w:rFonts w:hint="eastAsia"/>
      </w:rPr>
    </w:lvl>
    <w:lvl w:ilvl="3" w:tentative="0">
      <w:start w:val="1"/>
      <w:numFmt w:val="lowerLetter"/>
      <w:pStyle w:val="5"/>
      <w:lvlText w:val="%4)"/>
      <w:lvlJc w:val="left"/>
      <w:pPr>
        <w:tabs>
          <w:tab w:val="left" w:pos="2976"/>
        </w:tabs>
        <w:ind w:left="2551" w:firstLine="0"/>
      </w:pPr>
      <w:rPr>
        <w:rFonts w:hint="eastAsia"/>
      </w:rPr>
    </w:lvl>
    <w:lvl w:ilvl="4" w:tentative="0">
      <w:start w:val="1"/>
      <w:numFmt w:val="decimal"/>
      <w:pStyle w:val="6"/>
      <w:lvlText w:val="(%5)"/>
      <w:lvlJc w:val="left"/>
      <w:pPr>
        <w:tabs>
          <w:tab w:val="left" w:pos="3827"/>
        </w:tabs>
        <w:ind w:left="3402" w:firstLine="0"/>
      </w:pPr>
      <w:rPr>
        <w:rFonts w:hint="eastAsia"/>
      </w:rPr>
    </w:lvl>
    <w:lvl w:ilvl="5" w:tentative="0">
      <w:start w:val="1"/>
      <w:numFmt w:val="lowerLetter"/>
      <w:pStyle w:val="7"/>
      <w:lvlText w:val="(%6)"/>
      <w:lvlJc w:val="left"/>
      <w:pPr>
        <w:tabs>
          <w:tab w:val="left" w:pos="4677"/>
        </w:tabs>
        <w:ind w:left="4252" w:firstLine="0"/>
      </w:pPr>
      <w:rPr>
        <w:rFonts w:hint="eastAsia"/>
      </w:rPr>
    </w:lvl>
    <w:lvl w:ilvl="6" w:tentative="0">
      <w:start w:val="1"/>
      <w:numFmt w:val="lowerRoman"/>
      <w:pStyle w:val="8"/>
      <w:lvlText w:val="(%7)"/>
      <w:lvlJc w:val="left"/>
      <w:pPr>
        <w:tabs>
          <w:tab w:val="left" w:pos="5528"/>
        </w:tabs>
        <w:ind w:left="5102" w:firstLine="0"/>
      </w:pPr>
      <w:rPr>
        <w:rFonts w:hint="eastAsia"/>
      </w:rPr>
    </w:lvl>
    <w:lvl w:ilvl="7" w:tentative="0">
      <w:start w:val="1"/>
      <w:numFmt w:val="lowerLetter"/>
      <w:pStyle w:val="9"/>
      <w:lvlText w:val="(%8)"/>
      <w:lvlJc w:val="left"/>
      <w:pPr>
        <w:tabs>
          <w:tab w:val="left" w:pos="6378"/>
        </w:tabs>
        <w:ind w:left="5953" w:firstLine="0"/>
      </w:pPr>
      <w:rPr>
        <w:rFonts w:hint="eastAsia"/>
      </w:rPr>
    </w:lvl>
    <w:lvl w:ilvl="8" w:tentative="0">
      <w:start w:val="1"/>
      <w:numFmt w:val="lowerRoman"/>
      <w:pStyle w:val="10"/>
      <w:lvlText w:val="(%9)"/>
      <w:lvlJc w:val="left"/>
      <w:pPr>
        <w:tabs>
          <w:tab w:val="left" w:pos="7228"/>
        </w:tabs>
        <w:ind w:left="6803" w:firstLine="0"/>
      </w:pPr>
      <w:rPr>
        <w:rFonts w:hint="eastAsia"/>
      </w:rPr>
    </w:lvl>
  </w:abstractNum>
  <w:abstractNum w:abstractNumId="10">
    <w:nsid w:val="00000018"/>
    <w:multiLevelType w:val="multilevel"/>
    <w:tmpl w:val="00000018"/>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95"/>
      <w:suff w:val="nothing"/>
      <w:lvlText w:val="%1%2.%3　"/>
      <w:lvlJc w:val="left"/>
      <w:pPr>
        <w:ind w:left="0" w:firstLine="0"/>
      </w:pPr>
      <w:rPr>
        <w:rFonts w:hint="eastAsia" w:ascii="黑体" w:hAnsi="Times New Roman" w:eastAsia="黑体"/>
        <w:b w:val="0"/>
        <w:i w:val="0"/>
        <w:sz w:val="21"/>
      </w:rPr>
    </w:lvl>
    <w:lvl w:ilvl="3" w:tentative="0">
      <w:start w:val="1"/>
      <w:numFmt w:val="decimal"/>
      <w:pStyle w:val="192"/>
      <w:suff w:val="nothing"/>
      <w:lvlText w:val="%1%2.%3.%4　"/>
      <w:lvlJc w:val="left"/>
      <w:pPr>
        <w:ind w:left="0" w:firstLine="0"/>
      </w:pPr>
      <w:rPr>
        <w:rFonts w:hint="eastAsia" w:ascii="黑体" w:hAnsi="Times New Roman" w:eastAsia="黑体"/>
        <w:b w:val="0"/>
        <w:i w:val="0"/>
        <w:sz w:val="21"/>
      </w:rPr>
    </w:lvl>
    <w:lvl w:ilvl="4" w:tentative="0">
      <w:start w:val="1"/>
      <w:numFmt w:val="decimal"/>
      <w:pStyle w:val="254"/>
      <w:suff w:val="nothing"/>
      <w:lvlText w:val="%1%2.%3.%4.%5　"/>
      <w:lvlJc w:val="left"/>
      <w:pPr>
        <w:ind w:left="0" w:firstLine="0"/>
      </w:pPr>
      <w:rPr>
        <w:rFonts w:hint="eastAsia" w:ascii="黑体" w:hAnsi="Times New Roman" w:eastAsia="黑体"/>
        <w:b w:val="0"/>
        <w:i w:val="0"/>
        <w:sz w:val="21"/>
      </w:rPr>
    </w:lvl>
    <w:lvl w:ilvl="5" w:tentative="0">
      <w:start w:val="1"/>
      <w:numFmt w:val="decimal"/>
      <w:pStyle w:val="229"/>
      <w:suff w:val="nothing"/>
      <w:lvlText w:val="%1%2.%3.%4.%5.%6　"/>
      <w:lvlJc w:val="left"/>
      <w:pPr>
        <w:ind w:left="0" w:firstLine="0"/>
      </w:pPr>
      <w:rPr>
        <w:rFonts w:hint="eastAsia" w:ascii="黑体" w:hAnsi="Times New Roman" w:eastAsia="黑体"/>
        <w:b w:val="0"/>
        <w:i w:val="0"/>
        <w:sz w:val="21"/>
      </w:rPr>
    </w:lvl>
    <w:lvl w:ilvl="6" w:tentative="0">
      <w:start w:val="1"/>
      <w:numFmt w:val="decimal"/>
      <w:pStyle w:val="182"/>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1">
    <w:nsid w:val="00000019"/>
    <w:multiLevelType w:val="multilevel"/>
    <w:tmpl w:val="00000019"/>
    <w:lvl w:ilvl="0" w:tentative="0">
      <w:start w:val="1"/>
      <w:numFmt w:val="decimal"/>
      <w:lvlText w:val="%1"/>
      <w:lvlJc w:val="left"/>
      <w:pPr>
        <w:tabs>
          <w:tab w:val="left" w:pos="360"/>
        </w:tabs>
        <w:ind w:left="360" w:hanging="360"/>
      </w:pPr>
      <w:rPr>
        <w:rFonts w:hint="eastAsia"/>
      </w:rPr>
    </w:lvl>
    <w:lvl w:ilvl="1" w:tentative="0">
      <w:start w:val="1"/>
      <w:numFmt w:val="lowerLetter"/>
      <w:pStyle w:val="235"/>
      <w:lvlText w:val="%2）"/>
      <w:lvlJc w:val="left"/>
      <w:pPr>
        <w:tabs>
          <w:tab w:val="left" w:pos="780"/>
        </w:tabs>
        <w:ind w:left="780" w:hanging="360"/>
      </w:pPr>
      <w:rPr>
        <w:rFonts w:hint="eastAsia"/>
      </w:rPr>
    </w:lvl>
    <w:lvl w:ilvl="2" w:tentative="0">
      <w:start w:val="1"/>
      <w:numFmt w:val="lowerRoman"/>
      <w:pStyle w:val="234"/>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0000001A"/>
    <w:multiLevelType w:val="singleLevel"/>
    <w:tmpl w:val="0000001A"/>
    <w:lvl w:ilvl="0" w:tentative="0">
      <w:start w:val="1"/>
      <w:numFmt w:val="decimal"/>
      <w:pStyle w:val="18"/>
      <w:lvlText w:val="%1."/>
      <w:lvlJc w:val="left"/>
      <w:pPr>
        <w:tabs>
          <w:tab w:val="left" w:pos="360"/>
        </w:tabs>
        <w:ind w:left="360" w:hanging="360"/>
      </w:pPr>
    </w:lvl>
  </w:abstractNum>
  <w:abstractNum w:abstractNumId="13">
    <w:nsid w:val="0000001D"/>
    <w:multiLevelType w:val="singleLevel"/>
    <w:tmpl w:val="0000001D"/>
    <w:lvl w:ilvl="0" w:tentative="0">
      <w:start w:val="1"/>
      <w:numFmt w:val="decimal"/>
      <w:pStyle w:val="44"/>
      <w:lvlText w:val="%1."/>
      <w:lvlJc w:val="left"/>
      <w:pPr>
        <w:tabs>
          <w:tab w:val="left" w:pos="1620"/>
        </w:tabs>
        <w:ind w:left="1620" w:hanging="360"/>
      </w:pPr>
    </w:lvl>
  </w:abstractNum>
  <w:abstractNum w:abstractNumId="14">
    <w:nsid w:val="0000001E"/>
    <w:multiLevelType w:val="multilevel"/>
    <w:tmpl w:val="0000001E"/>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4"/>
      <w:numFmt w:val="decimal"/>
      <w:pStyle w:val="144"/>
      <w:lvlText w:val="%1.4.1"/>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15">
    <w:nsid w:val="00000024"/>
    <w:multiLevelType w:val="singleLevel"/>
    <w:tmpl w:val="00000024"/>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16">
    <w:nsid w:val="00000029"/>
    <w:multiLevelType w:val="singleLevel"/>
    <w:tmpl w:val="00000029"/>
    <w:lvl w:ilvl="0" w:tentative="0">
      <w:start w:val="1"/>
      <w:numFmt w:val="decimal"/>
      <w:pStyle w:val="13"/>
      <w:lvlText w:val="%1."/>
      <w:lvlJc w:val="left"/>
      <w:pPr>
        <w:tabs>
          <w:tab w:val="left" w:pos="780"/>
        </w:tabs>
        <w:ind w:left="780" w:hanging="360"/>
      </w:pPr>
    </w:lvl>
  </w:abstractNum>
  <w:num w:numId="1">
    <w:abstractNumId w:val="9"/>
  </w:num>
  <w:num w:numId="2">
    <w:abstractNumId w:val="16"/>
  </w:num>
  <w:num w:numId="3">
    <w:abstractNumId w:val="15"/>
  </w:num>
  <w:num w:numId="4">
    <w:abstractNumId w:val="12"/>
  </w:num>
  <w:num w:numId="5">
    <w:abstractNumId w:val="5"/>
  </w:num>
  <w:num w:numId="6">
    <w:abstractNumId w:val="3"/>
  </w:num>
  <w:num w:numId="7">
    <w:abstractNumId w:val="7"/>
  </w:num>
  <w:num w:numId="8">
    <w:abstractNumId w:val="2"/>
  </w:num>
  <w:num w:numId="9">
    <w:abstractNumId w:val="4"/>
  </w:num>
  <w:num w:numId="10">
    <w:abstractNumId w:val="13"/>
  </w:num>
  <w:num w:numId="11">
    <w:abstractNumId w:val="0"/>
  </w:num>
  <w:num w:numId="12">
    <w:abstractNumId w:val="14"/>
  </w:num>
  <w:num w:numId="13">
    <w:abstractNumId w:val="10"/>
  </w:num>
  <w:num w:numId="14">
    <w:abstractNumId w:val="6"/>
  </w:num>
  <w:num w:numId="15">
    <w:abstractNumId w:val="8"/>
  </w:num>
  <w:num w:numId="16">
    <w:abstractNumId w:val="1"/>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18F291B"/>
    <w:rsid w:val="03D92606"/>
    <w:rsid w:val="045344B4"/>
    <w:rsid w:val="049B2EC9"/>
    <w:rsid w:val="0519147C"/>
    <w:rsid w:val="063E5057"/>
    <w:rsid w:val="071B3E8F"/>
    <w:rsid w:val="0796179A"/>
    <w:rsid w:val="0903394A"/>
    <w:rsid w:val="091E12F6"/>
    <w:rsid w:val="094A2F8D"/>
    <w:rsid w:val="09C7793C"/>
    <w:rsid w:val="0A1753E9"/>
    <w:rsid w:val="0B7E6D72"/>
    <w:rsid w:val="0C7D3CF3"/>
    <w:rsid w:val="0CB45DB2"/>
    <w:rsid w:val="0CE85063"/>
    <w:rsid w:val="0FCE7C64"/>
    <w:rsid w:val="140837BE"/>
    <w:rsid w:val="14234FDD"/>
    <w:rsid w:val="14E54DEC"/>
    <w:rsid w:val="14E93AD5"/>
    <w:rsid w:val="15CD4488"/>
    <w:rsid w:val="16AE1581"/>
    <w:rsid w:val="17084167"/>
    <w:rsid w:val="172B6EAF"/>
    <w:rsid w:val="172D035A"/>
    <w:rsid w:val="181F5518"/>
    <w:rsid w:val="19473E9C"/>
    <w:rsid w:val="199C6E91"/>
    <w:rsid w:val="19DE5AB9"/>
    <w:rsid w:val="1A7F41B3"/>
    <w:rsid w:val="1B8F5305"/>
    <w:rsid w:val="1BD271CF"/>
    <w:rsid w:val="1DD940C2"/>
    <w:rsid w:val="1E9D6574"/>
    <w:rsid w:val="1F442B1C"/>
    <w:rsid w:val="1F682D61"/>
    <w:rsid w:val="20235DFB"/>
    <w:rsid w:val="215024BB"/>
    <w:rsid w:val="223D1AD5"/>
    <w:rsid w:val="225C4347"/>
    <w:rsid w:val="22DF251C"/>
    <w:rsid w:val="24102731"/>
    <w:rsid w:val="250B4EC2"/>
    <w:rsid w:val="25524C08"/>
    <w:rsid w:val="261B7513"/>
    <w:rsid w:val="280A481C"/>
    <w:rsid w:val="280C57A0"/>
    <w:rsid w:val="28561FEF"/>
    <w:rsid w:val="28BD5493"/>
    <w:rsid w:val="2A8462FF"/>
    <w:rsid w:val="2AF577CC"/>
    <w:rsid w:val="2BA1252F"/>
    <w:rsid w:val="2C480985"/>
    <w:rsid w:val="2C9A1BFB"/>
    <w:rsid w:val="2D2667DC"/>
    <w:rsid w:val="2E686F76"/>
    <w:rsid w:val="2F0B4884"/>
    <w:rsid w:val="2FAE7565"/>
    <w:rsid w:val="303E07CC"/>
    <w:rsid w:val="31102E2A"/>
    <w:rsid w:val="3123108B"/>
    <w:rsid w:val="32342C37"/>
    <w:rsid w:val="32677CC9"/>
    <w:rsid w:val="3344424B"/>
    <w:rsid w:val="33BB5272"/>
    <w:rsid w:val="341E687F"/>
    <w:rsid w:val="346D470A"/>
    <w:rsid w:val="35E93FD3"/>
    <w:rsid w:val="360428DB"/>
    <w:rsid w:val="36373897"/>
    <w:rsid w:val="369460F9"/>
    <w:rsid w:val="37020DCF"/>
    <w:rsid w:val="37E74361"/>
    <w:rsid w:val="37F14BCF"/>
    <w:rsid w:val="39381648"/>
    <w:rsid w:val="3A5330CE"/>
    <w:rsid w:val="3BE06797"/>
    <w:rsid w:val="3C7A1118"/>
    <w:rsid w:val="3CAE7181"/>
    <w:rsid w:val="3CF52928"/>
    <w:rsid w:val="3E22126C"/>
    <w:rsid w:val="3F9D1464"/>
    <w:rsid w:val="3FC66EAC"/>
    <w:rsid w:val="3FC67AB7"/>
    <w:rsid w:val="3FCC131A"/>
    <w:rsid w:val="40221159"/>
    <w:rsid w:val="417739A1"/>
    <w:rsid w:val="42FD799A"/>
    <w:rsid w:val="42FF44D9"/>
    <w:rsid w:val="43874DB8"/>
    <w:rsid w:val="43E54297"/>
    <w:rsid w:val="43EC594B"/>
    <w:rsid w:val="44C40F4C"/>
    <w:rsid w:val="453C2CF2"/>
    <w:rsid w:val="45705B6F"/>
    <w:rsid w:val="45DB2140"/>
    <w:rsid w:val="45EE09AC"/>
    <w:rsid w:val="468B463D"/>
    <w:rsid w:val="4705596D"/>
    <w:rsid w:val="498030CE"/>
    <w:rsid w:val="4A9B036A"/>
    <w:rsid w:val="4B922614"/>
    <w:rsid w:val="4B9D4285"/>
    <w:rsid w:val="4BF81ED3"/>
    <w:rsid w:val="4C2E3A8F"/>
    <w:rsid w:val="4D1507DA"/>
    <w:rsid w:val="4D6639C8"/>
    <w:rsid w:val="4DF62D18"/>
    <w:rsid w:val="4E805CB3"/>
    <w:rsid w:val="4FD624D0"/>
    <w:rsid w:val="50C37D6A"/>
    <w:rsid w:val="513844F9"/>
    <w:rsid w:val="518E7A7A"/>
    <w:rsid w:val="521B600B"/>
    <w:rsid w:val="525366FC"/>
    <w:rsid w:val="534F6A7A"/>
    <w:rsid w:val="535571C5"/>
    <w:rsid w:val="53722E02"/>
    <w:rsid w:val="537A4445"/>
    <w:rsid w:val="543C323D"/>
    <w:rsid w:val="54432C82"/>
    <w:rsid w:val="54547E03"/>
    <w:rsid w:val="54661F5C"/>
    <w:rsid w:val="5546725E"/>
    <w:rsid w:val="556E55B2"/>
    <w:rsid w:val="55C87E5E"/>
    <w:rsid w:val="55F37537"/>
    <w:rsid w:val="57057AD8"/>
    <w:rsid w:val="5794309C"/>
    <w:rsid w:val="58B01034"/>
    <w:rsid w:val="591A73C2"/>
    <w:rsid w:val="5BEF74B6"/>
    <w:rsid w:val="5C111A6B"/>
    <w:rsid w:val="5C2061C0"/>
    <w:rsid w:val="5DE601F8"/>
    <w:rsid w:val="5E197094"/>
    <w:rsid w:val="60C27146"/>
    <w:rsid w:val="618A138E"/>
    <w:rsid w:val="64134E5D"/>
    <w:rsid w:val="64417547"/>
    <w:rsid w:val="64A517E9"/>
    <w:rsid w:val="660C1106"/>
    <w:rsid w:val="6745071D"/>
    <w:rsid w:val="67BE74D1"/>
    <w:rsid w:val="68ED5EE7"/>
    <w:rsid w:val="6A485DF6"/>
    <w:rsid w:val="6B4924CF"/>
    <w:rsid w:val="6C41704B"/>
    <w:rsid w:val="6C700044"/>
    <w:rsid w:val="6F6530E3"/>
    <w:rsid w:val="701172D7"/>
    <w:rsid w:val="70211A06"/>
    <w:rsid w:val="706A68B2"/>
    <w:rsid w:val="7244206B"/>
    <w:rsid w:val="73BD5832"/>
    <w:rsid w:val="752D7072"/>
    <w:rsid w:val="75EC5798"/>
    <w:rsid w:val="776626A0"/>
    <w:rsid w:val="77E70103"/>
    <w:rsid w:val="78351DED"/>
    <w:rsid w:val="788A0C8B"/>
    <w:rsid w:val="79196255"/>
    <w:rsid w:val="796F197D"/>
    <w:rsid w:val="7B160CB6"/>
    <w:rsid w:val="7CEF7FB5"/>
    <w:rsid w:val="7DBD42BF"/>
    <w:rsid w:val="7FC6451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99" w:semiHidden="0" w:name="toc 3"/>
    <w:lsdException w:qFormat="1" w:unhideWhenUsed="0" w:uiPriority="99" w:semiHidden="0" w:name="toc 4"/>
    <w:lsdException w:qFormat="1" w:unhideWhenUsed="0" w:uiPriority="0" w:semiHidden="0" w:name="toc 5"/>
    <w:lsdException w:qFormat="1" w:unhideWhenUsed="0" w:uiPriority="99"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uiPriority="99" w:name="footnote reference"/>
    <w:lsdException w:qFormat="1" w:unhideWhenUsed="0" w:uiPriority="99" w:semiHidden="0" w:name="annotation reference"/>
    <w:lsdException w:qFormat="1" w:unhideWhenUsed="0" w:uiPriority="0" w:semiHidden="0"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99" w:semiHidden="0" w:name="Title"/>
    <w:lsdException w:qFormat="1" w:unhideWhenUsed="0" w:uiPriority="0" w:semiHidden="0" w:name="Closing"/>
    <w:lsdException w:qFormat="1" w:unhideWhenUsed="0" w:uiPriority="0" w:semiHidden="0" w:name="Signature"/>
    <w:lsdException w:qFormat="1" w:unhideWhenUsed="0" w:uiPriority="0" w:semiHidden="0" w:name="Default Paragraph Font"/>
    <w:lsdException w:qFormat="1" w:unhideWhenUsed="0" w:uiPriority="99" w:semiHidden="0" w:name="Body Text"/>
    <w:lsdException w:qFormat="1" w:unhideWhenUsed="0" w:uiPriority="99" w:semiHidden="0" w:name="Body Text Indent"/>
    <w:lsdException w:qFormat="1" w:unhideWhenUsed="0" w:uiPriority="0" w:semiHidden="0" w:name="List Continue"/>
    <w:lsdException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99" w:semiHidden="0" w:name="Emphasis"/>
    <w:lsdException w:qFormat="1" w:unhideWhenUsed="0" w:uiPriority="99" w:semiHidden="0" w:name="Document Map"/>
    <w:lsdException w:qFormat="1" w:unhideWhenUsed="0" w:uiPriority="99" w:semiHidden="0" w:name="Plain Text"/>
    <w:lsdException w:qFormat="1" w:unhideWhenUsed="0" w:uiPriority="0" w:semiHidden="0"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00"/>
    <w:qFormat/>
    <w:uiPriority w:val="99"/>
    <w:pPr>
      <w:keepNext/>
      <w:keepLines/>
      <w:numPr>
        <w:ilvl w:val="0"/>
        <w:numId w:val="1"/>
      </w:numPr>
      <w:topLinePunct/>
      <w:spacing w:line="480" w:lineRule="auto"/>
      <w:textAlignment w:val="baseline"/>
      <w:outlineLvl w:val="0"/>
    </w:pPr>
    <w:rPr>
      <w:rFonts w:eastAsia="汉仪大宋简"/>
      <w:kern w:val="44"/>
      <w:sz w:val="22"/>
      <w:szCs w:val="22"/>
    </w:rPr>
  </w:style>
  <w:style w:type="paragraph" w:styleId="3">
    <w:name w:val="heading 2"/>
    <w:basedOn w:val="1"/>
    <w:next w:val="1"/>
    <w:link w:val="101"/>
    <w:qFormat/>
    <w:uiPriority w:val="99"/>
    <w:pPr>
      <w:keepNext/>
      <w:keepLines/>
      <w:numPr>
        <w:ilvl w:val="1"/>
        <w:numId w:val="1"/>
      </w:numPr>
      <w:topLinePunct/>
      <w:outlineLvl w:val="1"/>
    </w:pPr>
    <w:rPr>
      <w:rFonts w:eastAsia="黑体"/>
      <w:bCs/>
      <w:szCs w:val="21"/>
    </w:rPr>
  </w:style>
  <w:style w:type="paragraph" w:styleId="4">
    <w:name w:val="heading 3"/>
    <w:basedOn w:val="1"/>
    <w:next w:val="1"/>
    <w:link w:val="102"/>
    <w:qFormat/>
    <w:uiPriority w:val="99"/>
    <w:pPr>
      <w:keepNext/>
      <w:keepLines/>
      <w:numPr>
        <w:ilvl w:val="2"/>
        <w:numId w:val="1"/>
      </w:numPr>
      <w:spacing w:line="960" w:lineRule="auto"/>
      <w:jc w:val="center"/>
      <w:outlineLvl w:val="2"/>
    </w:pPr>
    <w:rPr>
      <w:rFonts w:eastAsia="黑体"/>
      <w:bCs/>
      <w:sz w:val="28"/>
      <w:szCs w:val="28"/>
    </w:rPr>
  </w:style>
  <w:style w:type="paragraph" w:styleId="5">
    <w:name w:val="heading 4"/>
    <w:basedOn w:val="1"/>
    <w:next w:val="1"/>
    <w:link w:val="103"/>
    <w:qFormat/>
    <w:uiPriority w:val="99"/>
    <w:pPr>
      <w:keepNext/>
      <w:keepLines/>
      <w:numPr>
        <w:ilvl w:val="3"/>
        <w:numId w:val="1"/>
      </w:numPr>
      <w:spacing w:before="280" w:beforeLines="0" w:after="290" w:afterLines="0" w:line="372" w:lineRule="auto"/>
      <w:outlineLvl w:val="3"/>
    </w:pPr>
    <w:rPr>
      <w:rFonts w:ascii="Arial" w:hAnsi="Arial" w:eastAsia="黑体"/>
      <w:b/>
      <w:bCs/>
      <w:sz w:val="28"/>
      <w:szCs w:val="28"/>
    </w:rPr>
  </w:style>
  <w:style w:type="paragraph" w:styleId="6">
    <w:name w:val="heading 5"/>
    <w:basedOn w:val="1"/>
    <w:next w:val="1"/>
    <w:link w:val="104"/>
    <w:qFormat/>
    <w:uiPriority w:val="0"/>
    <w:pPr>
      <w:keepNext/>
      <w:keepLines/>
      <w:numPr>
        <w:ilvl w:val="4"/>
        <w:numId w:val="1"/>
      </w:numPr>
      <w:spacing w:line="360" w:lineRule="auto"/>
      <w:outlineLvl w:val="4"/>
    </w:pPr>
    <w:rPr>
      <w:rFonts w:eastAsia="黑体"/>
      <w:bCs/>
      <w:szCs w:val="28"/>
    </w:rPr>
  </w:style>
  <w:style w:type="paragraph" w:styleId="7">
    <w:name w:val="heading 6"/>
    <w:basedOn w:val="1"/>
    <w:next w:val="1"/>
    <w:qFormat/>
    <w:uiPriority w:val="0"/>
    <w:pPr>
      <w:keepNext/>
      <w:keepLines/>
      <w:numPr>
        <w:ilvl w:val="5"/>
        <w:numId w:val="1"/>
      </w:numPr>
      <w:spacing w:before="240" w:beforeLines="0" w:after="64" w:afterLines="0" w:line="317" w:lineRule="auto"/>
      <w:outlineLvl w:val="5"/>
    </w:pPr>
    <w:rPr>
      <w:rFonts w:ascii="Arial" w:hAnsi="Arial" w:eastAsia="黑体"/>
      <w:b/>
      <w:bCs/>
      <w:sz w:val="24"/>
    </w:rPr>
  </w:style>
  <w:style w:type="paragraph" w:styleId="8">
    <w:name w:val="heading 7"/>
    <w:basedOn w:val="1"/>
    <w:next w:val="1"/>
    <w:qFormat/>
    <w:uiPriority w:val="0"/>
    <w:pPr>
      <w:keepNext/>
      <w:keepLines/>
      <w:numPr>
        <w:ilvl w:val="6"/>
        <w:numId w:val="1"/>
      </w:numPr>
      <w:spacing w:before="240" w:beforeLines="0" w:after="64" w:afterLines="0" w:line="317" w:lineRule="auto"/>
      <w:outlineLvl w:val="6"/>
    </w:pPr>
    <w:rPr>
      <w:b/>
      <w:bCs/>
      <w:sz w:val="24"/>
    </w:rPr>
  </w:style>
  <w:style w:type="paragraph" w:styleId="9">
    <w:name w:val="heading 8"/>
    <w:basedOn w:val="1"/>
    <w:next w:val="1"/>
    <w:qFormat/>
    <w:uiPriority w:val="0"/>
    <w:pPr>
      <w:keepNext/>
      <w:keepLines/>
      <w:numPr>
        <w:ilvl w:val="7"/>
        <w:numId w:val="1"/>
      </w:numPr>
      <w:spacing w:before="240" w:beforeLines="0" w:after="64" w:afterLines="0" w:line="317" w:lineRule="auto"/>
      <w:outlineLvl w:val="7"/>
    </w:pPr>
    <w:rPr>
      <w:rFonts w:ascii="Arial" w:hAnsi="Arial" w:eastAsia="黑体"/>
      <w:sz w:val="24"/>
    </w:rPr>
  </w:style>
  <w:style w:type="paragraph" w:styleId="10">
    <w:name w:val="heading 9"/>
    <w:basedOn w:val="1"/>
    <w:next w:val="1"/>
    <w:qFormat/>
    <w:uiPriority w:val="0"/>
    <w:pPr>
      <w:keepNext/>
      <w:keepLines/>
      <w:numPr>
        <w:ilvl w:val="8"/>
        <w:numId w:val="1"/>
      </w:numPr>
      <w:spacing w:before="240" w:beforeLines="0" w:after="64" w:afterLines="0" w:line="317" w:lineRule="auto"/>
      <w:outlineLvl w:val="8"/>
    </w:pPr>
    <w:rPr>
      <w:rFonts w:ascii="Arial" w:hAnsi="Arial" w:eastAsia="黑体"/>
      <w:szCs w:val="21"/>
    </w:rPr>
  </w:style>
  <w:style w:type="character" w:default="1" w:styleId="84">
    <w:name w:val="Default Paragraph Font"/>
    <w:qFormat/>
    <w:uiPriority w:val="0"/>
  </w:style>
  <w:style w:type="table" w:default="1" w:styleId="83">
    <w:name w:val="Normal Table"/>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szCs w:val="20"/>
    </w:rPr>
  </w:style>
  <w:style w:type="paragraph" w:styleId="13">
    <w:name w:val="List Number 2"/>
    <w:basedOn w:val="1"/>
    <w:qFormat/>
    <w:uiPriority w:val="0"/>
    <w:pPr>
      <w:numPr>
        <w:ilvl w:val="0"/>
        <w:numId w:val="2"/>
      </w:numPr>
    </w:pPr>
  </w:style>
  <w:style w:type="paragraph" w:styleId="14">
    <w:name w:val="Note Heading"/>
    <w:basedOn w:val="1"/>
    <w:next w:val="1"/>
    <w:qFormat/>
    <w:uiPriority w:val="0"/>
    <w:pPr>
      <w:jc w:val="center"/>
    </w:pPr>
  </w:style>
  <w:style w:type="paragraph" w:styleId="15">
    <w:name w:val="List Bullet 4"/>
    <w:basedOn w:val="1"/>
    <w:qFormat/>
    <w:uiPriority w:val="0"/>
    <w:pPr>
      <w:numPr>
        <w:ilvl w:val="0"/>
        <w:numId w:val="3"/>
      </w:numPr>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qFormat/>
    <w:uiPriority w:val="0"/>
  </w:style>
  <w:style w:type="paragraph" w:styleId="18">
    <w:name w:val="List Number"/>
    <w:basedOn w:val="1"/>
    <w:qFormat/>
    <w:uiPriority w:val="0"/>
    <w:pPr>
      <w:numPr>
        <w:ilvl w:val="0"/>
        <w:numId w:val="4"/>
      </w:numPr>
    </w:pPr>
  </w:style>
  <w:style w:type="paragraph" w:styleId="19">
    <w:name w:val="Normal Indent"/>
    <w:basedOn w:val="1"/>
    <w:link w:val="105"/>
    <w:qFormat/>
    <w:uiPriority w:val="0"/>
    <w:pPr>
      <w:ind w:firstLine="420"/>
    </w:pPr>
  </w:style>
  <w:style w:type="paragraph" w:styleId="20">
    <w:name w:val="caption"/>
    <w:basedOn w:val="1"/>
    <w:next w:val="1"/>
    <w:qFormat/>
    <w:uiPriority w:val="0"/>
    <w:pPr>
      <w:spacing w:before="152" w:beforeLines="0" w:after="160" w:afterLines="0"/>
    </w:pPr>
    <w:rPr>
      <w:rFonts w:ascii="Arial" w:hAnsi="Arial" w:eastAsia="黑体"/>
      <w:sz w:val="20"/>
      <w:szCs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numPr>
        <w:ilvl w:val="0"/>
        <w:numId w:val="5"/>
      </w:numPr>
    </w:pPr>
  </w:style>
  <w:style w:type="paragraph" w:styleId="23">
    <w:name w:val="envelope address"/>
    <w:basedOn w:val="1"/>
    <w:qFormat/>
    <w:uiPriority w:val="0"/>
    <w:pPr>
      <w:snapToGrid w:val="0"/>
      <w:ind w:left="2880"/>
    </w:pPr>
    <w:rPr>
      <w:rFonts w:ascii="Arial" w:hAnsi="Arial" w:cs="Arial"/>
      <w:sz w:val="24"/>
    </w:rPr>
  </w:style>
  <w:style w:type="paragraph" w:styleId="24">
    <w:name w:val="Document Map"/>
    <w:basedOn w:val="1"/>
    <w:link w:val="106"/>
    <w:qFormat/>
    <w:uiPriority w:val="99"/>
    <w:pPr>
      <w:shd w:val="clear" w:color="auto" w:fill="000080"/>
    </w:pPr>
  </w:style>
  <w:style w:type="paragraph" w:styleId="25">
    <w:name w:val="annotation text"/>
    <w:basedOn w:val="1"/>
    <w:link w:val="107"/>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qFormat/>
    <w:uiPriority w:val="0"/>
  </w:style>
  <w:style w:type="paragraph" w:styleId="28">
    <w:name w:val="Body Text 3"/>
    <w:basedOn w:val="1"/>
    <w:qFormat/>
    <w:uiPriority w:val="0"/>
    <w:pPr>
      <w:spacing w:after="120" w:afterLines="0"/>
    </w:pPr>
    <w:rPr>
      <w:sz w:val="16"/>
      <w:szCs w:val="16"/>
    </w:rPr>
  </w:style>
  <w:style w:type="paragraph" w:styleId="29">
    <w:name w:val="Closing"/>
    <w:basedOn w:val="1"/>
    <w:qFormat/>
    <w:uiPriority w:val="0"/>
    <w:pPr>
      <w:ind w:left="4320"/>
    </w:pPr>
  </w:style>
  <w:style w:type="paragraph" w:styleId="30">
    <w:name w:val="List Bullet 3"/>
    <w:basedOn w:val="1"/>
    <w:qFormat/>
    <w:uiPriority w:val="0"/>
    <w:pPr>
      <w:numPr>
        <w:ilvl w:val="0"/>
        <w:numId w:val="6"/>
      </w:numPr>
    </w:pPr>
  </w:style>
  <w:style w:type="paragraph" w:styleId="31">
    <w:name w:val="Body Text"/>
    <w:basedOn w:val="1"/>
    <w:link w:val="108"/>
    <w:qFormat/>
    <w:uiPriority w:val="99"/>
    <w:pPr>
      <w:spacing w:after="120" w:afterLines="0"/>
    </w:pPr>
  </w:style>
  <w:style w:type="paragraph" w:styleId="32">
    <w:name w:val="Body Text Indent"/>
    <w:basedOn w:val="1"/>
    <w:link w:val="109"/>
    <w:qFormat/>
    <w:uiPriority w:val="99"/>
    <w:pPr>
      <w:spacing w:after="120" w:afterLines="0"/>
      <w:ind w:left="420"/>
    </w:pPr>
  </w:style>
  <w:style w:type="paragraph" w:styleId="33">
    <w:name w:val="List Number 3"/>
    <w:basedOn w:val="1"/>
    <w:qFormat/>
    <w:uiPriority w:val="0"/>
    <w:pPr>
      <w:numPr>
        <w:ilvl w:val="0"/>
        <w:numId w:val="7"/>
      </w:numPr>
    </w:pPr>
  </w:style>
  <w:style w:type="paragraph" w:styleId="34">
    <w:name w:val="List 2"/>
    <w:basedOn w:val="1"/>
    <w:qFormat/>
    <w:uiPriority w:val="0"/>
    <w:pPr>
      <w:ind w:left="840" w:hanging="420"/>
    </w:pPr>
  </w:style>
  <w:style w:type="paragraph" w:styleId="35">
    <w:name w:val="List Continue"/>
    <w:basedOn w:val="1"/>
    <w:qFormat/>
    <w:uiPriority w:val="0"/>
    <w:pPr>
      <w:spacing w:after="120" w:afterLines="0"/>
      <w:ind w:left="420"/>
    </w:pPr>
  </w:style>
  <w:style w:type="paragraph" w:styleId="36">
    <w:name w:val="Block Text"/>
    <w:basedOn w:val="1"/>
    <w:qFormat/>
    <w:uiPriority w:val="0"/>
    <w:pPr>
      <w:spacing w:after="120" w:afterLines="0"/>
      <w:ind w:left="1440" w:right="1440"/>
    </w:pPr>
  </w:style>
  <w:style w:type="paragraph" w:styleId="37">
    <w:name w:val="List Bullet 2"/>
    <w:basedOn w:val="1"/>
    <w:qFormat/>
    <w:uiPriority w:val="0"/>
    <w:pPr>
      <w:numPr>
        <w:ilvl w:val="0"/>
        <w:numId w:val="8"/>
      </w:numPr>
    </w:pPr>
  </w:style>
  <w:style w:type="paragraph" w:styleId="38">
    <w:name w:val="HTML Address"/>
    <w:basedOn w:val="1"/>
    <w:qFormat/>
    <w:uiPriority w:val="0"/>
    <w:rPr>
      <w:i/>
      <w:iCs/>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szCs w:val="20"/>
    </w:rPr>
  </w:style>
  <w:style w:type="paragraph" w:styleId="41">
    <w:name w:val="toc 3"/>
    <w:basedOn w:val="1"/>
    <w:next w:val="1"/>
    <w:qFormat/>
    <w:uiPriority w:val="99"/>
    <w:pPr>
      <w:ind w:left="840" w:leftChars="400"/>
    </w:pPr>
  </w:style>
  <w:style w:type="paragraph" w:styleId="42">
    <w:name w:val="Plain Text"/>
    <w:basedOn w:val="1"/>
    <w:link w:val="110"/>
    <w:qFormat/>
    <w:uiPriority w:val="99"/>
    <w:rPr>
      <w:rFonts w:ascii="宋体" w:hAnsi="Courier New" w:cs="Courier New"/>
      <w:szCs w:val="21"/>
    </w:rPr>
  </w:style>
  <w:style w:type="paragraph" w:styleId="43">
    <w:name w:val="List Bullet 5"/>
    <w:basedOn w:val="1"/>
    <w:qFormat/>
    <w:uiPriority w:val="0"/>
    <w:pPr>
      <w:numPr>
        <w:ilvl w:val="0"/>
        <w:numId w:val="9"/>
      </w:numPr>
    </w:pPr>
  </w:style>
  <w:style w:type="paragraph" w:styleId="44">
    <w:name w:val="List Number 4"/>
    <w:basedOn w:val="1"/>
    <w:qFormat/>
    <w:uiPriority w:val="0"/>
    <w:pPr>
      <w:numPr>
        <w:ilvl w:val="0"/>
        <w:numId w:val="10"/>
      </w:numPr>
    </w:pPr>
  </w:style>
  <w:style w:type="paragraph" w:styleId="45">
    <w:name w:val="toc 8"/>
    <w:basedOn w:val="1"/>
    <w:next w:val="1"/>
    <w:qFormat/>
    <w:uiPriority w:val="0"/>
    <w:pPr>
      <w:ind w:left="1470"/>
      <w:jc w:val="left"/>
    </w:pPr>
    <w:rPr>
      <w:sz w:val="20"/>
      <w:szCs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111"/>
    <w:qFormat/>
    <w:uiPriority w:val="99"/>
  </w:style>
  <w:style w:type="paragraph" w:styleId="48">
    <w:name w:val="Body Text Indent 2"/>
    <w:basedOn w:val="1"/>
    <w:link w:val="112"/>
    <w:qFormat/>
    <w:uiPriority w:val="99"/>
    <w:pPr>
      <w:spacing w:after="120" w:afterLines="0" w:line="480" w:lineRule="auto"/>
      <w:ind w:left="420"/>
    </w:pPr>
  </w:style>
  <w:style w:type="paragraph" w:styleId="49">
    <w:name w:val="List Continue 5"/>
    <w:basedOn w:val="1"/>
    <w:qFormat/>
    <w:uiPriority w:val="0"/>
    <w:pPr>
      <w:spacing w:after="120" w:afterLines="0"/>
      <w:ind w:left="2100"/>
    </w:pPr>
  </w:style>
  <w:style w:type="paragraph" w:styleId="50">
    <w:name w:val="Balloon Text"/>
    <w:basedOn w:val="1"/>
    <w:link w:val="113"/>
    <w:qFormat/>
    <w:uiPriority w:val="99"/>
    <w:rPr>
      <w:sz w:val="18"/>
      <w:szCs w:val="18"/>
    </w:rPr>
  </w:style>
  <w:style w:type="paragraph" w:styleId="51">
    <w:name w:val="footer"/>
    <w:basedOn w:val="1"/>
    <w:link w:val="114"/>
    <w:qFormat/>
    <w:uiPriority w:val="99"/>
    <w:pPr>
      <w:tabs>
        <w:tab w:val="center" w:pos="4153"/>
        <w:tab w:val="right" w:pos="8306"/>
      </w:tabs>
      <w:snapToGrid w:val="0"/>
      <w:jc w:val="left"/>
    </w:pPr>
    <w:rPr>
      <w:sz w:val="18"/>
      <w:szCs w:val="18"/>
    </w:rPr>
  </w:style>
  <w:style w:type="paragraph" w:styleId="52">
    <w:name w:val="envelope return"/>
    <w:basedOn w:val="1"/>
    <w:qFormat/>
    <w:uiPriority w:val="0"/>
    <w:pPr>
      <w:snapToGrid w:val="0"/>
    </w:pPr>
    <w:rPr>
      <w:rFonts w:ascii="Arial" w:hAnsi="Arial" w:cs="Arial"/>
    </w:rPr>
  </w:style>
  <w:style w:type="paragraph" w:styleId="53">
    <w:name w:val="header"/>
    <w:basedOn w:val="1"/>
    <w:link w:val="115"/>
    <w:qFormat/>
    <w:uiPriority w:val="99"/>
    <w:pPr>
      <w:pBdr>
        <w:bottom w:val="single" w:color="auto" w:sz="6" w:space="1"/>
      </w:pBdr>
      <w:tabs>
        <w:tab w:val="center" w:pos="4153"/>
        <w:tab w:val="right" w:pos="8306"/>
      </w:tabs>
      <w:snapToGrid w:val="0"/>
      <w:jc w:val="center"/>
    </w:pPr>
    <w:rPr>
      <w:sz w:val="18"/>
      <w:szCs w:val="18"/>
    </w:rPr>
  </w:style>
  <w:style w:type="paragraph" w:styleId="54">
    <w:name w:val="Signature"/>
    <w:basedOn w:val="1"/>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afterLines="0"/>
      <w:ind w:left="1680"/>
    </w:pPr>
  </w:style>
  <w:style w:type="paragraph" w:styleId="57">
    <w:name w:val="toc 4"/>
    <w:basedOn w:val="1"/>
    <w:next w:val="1"/>
    <w:qFormat/>
    <w:uiPriority w:val="99"/>
    <w:pPr>
      <w:ind w:left="630"/>
      <w:jc w:val="left"/>
    </w:pPr>
    <w:rPr>
      <w:sz w:val="20"/>
      <w:szCs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qFormat/>
    <w:uiPriority w:val="0"/>
    <w:pPr>
      <w:spacing w:before="240" w:beforeLines="0" w:after="60" w:afterLines="0" w:line="312" w:lineRule="auto"/>
      <w:jc w:val="center"/>
      <w:outlineLvl w:val="1"/>
    </w:pPr>
    <w:rPr>
      <w:rFonts w:ascii="Arial" w:hAnsi="Arial" w:cs="Arial"/>
      <w:b/>
      <w:bCs/>
      <w:kern w:val="28"/>
      <w:sz w:val="32"/>
      <w:szCs w:val="32"/>
    </w:rPr>
  </w:style>
  <w:style w:type="paragraph" w:styleId="61">
    <w:name w:val="List Number 5"/>
    <w:basedOn w:val="1"/>
    <w:qFormat/>
    <w:uiPriority w:val="0"/>
    <w:pPr>
      <w:numPr>
        <w:ilvl w:val="0"/>
        <w:numId w:val="11"/>
      </w:numPr>
    </w:pPr>
  </w:style>
  <w:style w:type="paragraph" w:styleId="62">
    <w:name w:val="List"/>
    <w:basedOn w:val="1"/>
    <w:qFormat/>
    <w:uiPriority w:val="0"/>
    <w:pPr>
      <w:ind w:left="420" w:hanging="420"/>
    </w:pPr>
  </w:style>
  <w:style w:type="paragraph" w:styleId="63">
    <w:name w:val="toc 6"/>
    <w:basedOn w:val="1"/>
    <w:next w:val="1"/>
    <w:qFormat/>
    <w:uiPriority w:val="99"/>
    <w:pPr>
      <w:ind w:left="1050"/>
      <w:jc w:val="left"/>
    </w:pPr>
    <w:rPr>
      <w:sz w:val="20"/>
      <w:szCs w:val="20"/>
    </w:rPr>
  </w:style>
  <w:style w:type="paragraph" w:styleId="64">
    <w:name w:val="List 5"/>
    <w:basedOn w:val="1"/>
    <w:qFormat/>
    <w:uiPriority w:val="0"/>
    <w:pPr>
      <w:ind w:left="2100" w:hanging="420"/>
    </w:pPr>
  </w:style>
  <w:style w:type="paragraph" w:styleId="65">
    <w:name w:val="Body Text Indent 3"/>
    <w:basedOn w:val="1"/>
    <w:link w:val="116"/>
    <w:qFormat/>
    <w:uiPriority w:val="99"/>
    <w:pPr>
      <w:spacing w:after="120" w:afterLines="0"/>
      <w:ind w:left="420"/>
    </w:pPr>
    <w:rPr>
      <w:sz w:val="16"/>
      <w:szCs w:val="16"/>
    </w:rPr>
  </w:style>
  <w:style w:type="paragraph" w:styleId="66">
    <w:name w:val="index 7"/>
    <w:basedOn w:val="1"/>
    <w:next w:val="1"/>
    <w:qFormat/>
    <w:uiPriority w:val="0"/>
    <w:pPr>
      <w:ind w:left="1200" w:leftChars="1200"/>
    </w:pPr>
    <w:rPr>
      <w:rFonts w:eastAsia="仿宋_GB2312"/>
      <w:sz w:val="28"/>
    </w:rPr>
  </w:style>
  <w:style w:type="paragraph" w:styleId="67">
    <w:name w:val="index 9"/>
    <w:basedOn w:val="1"/>
    <w:next w:val="1"/>
    <w:qFormat/>
    <w:uiPriority w:val="0"/>
    <w:pPr>
      <w:ind w:left="1600" w:leftChars="1600"/>
    </w:pPr>
    <w:rPr>
      <w:rFonts w:eastAsia="仿宋_GB2312"/>
      <w:sz w:val="28"/>
    </w:rPr>
  </w:style>
  <w:style w:type="paragraph" w:styleId="68">
    <w:name w:val="table of figures"/>
    <w:basedOn w:val="1"/>
    <w:next w:val="1"/>
    <w:qFormat/>
    <w:uiPriority w:val="0"/>
    <w:pPr>
      <w:ind w:leftChars="200" w:hanging="200" w:hangingChars="200"/>
    </w:pPr>
  </w:style>
  <w:style w:type="paragraph" w:styleId="69">
    <w:name w:val="toc 2"/>
    <w:basedOn w:val="1"/>
    <w:next w:val="1"/>
    <w:qFormat/>
    <w:uiPriority w:val="39"/>
    <w:pPr>
      <w:tabs>
        <w:tab w:val="right" w:leader="dot" w:pos="8705"/>
      </w:tabs>
      <w:ind w:left="420" w:leftChars="200"/>
    </w:pPr>
  </w:style>
  <w:style w:type="paragraph" w:styleId="70">
    <w:name w:val="toc 9"/>
    <w:basedOn w:val="1"/>
    <w:next w:val="1"/>
    <w:qFormat/>
    <w:uiPriority w:val="0"/>
    <w:pPr>
      <w:ind w:left="1680"/>
      <w:jc w:val="left"/>
    </w:pPr>
    <w:rPr>
      <w:sz w:val="20"/>
      <w:szCs w:val="20"/>
    </w:rPr>
  </w:style>
  <w:style w:type="paragraph" w:styleId="71">
    <w:name w:val="Body Text 2"/>
    <w:basedOn w:val="1"/>
    <w:qFormat/>
    <w:uiPriority w:val="0"/>
    <w:pPr>
      <w:spacing w:after="120" w:afterLines="0" w:line="480" w:lineRule="auto"/>
    </w:pPr>
  </w:style>
  <w:style w:type="paragraph" w:styleId="72">
    <w:name w:val="List 4"/>
    <w:basedOn w:val="1"/>
    <w:qFormat/>
    <w:uiPriority w:val="0"/>
    <w:pPr>
      <w:ind w:left="1680" w:hanging="420"/>
    </w:pPr>
  </w:style>
  <w:style w:type="paragraph" w:styleId="73">
    <w:name w:val="List Continue 2"/>
    <w:basedOn w:val="1"/>
    <w:uiPriority w:val="0"/>
    <w:pPr>
      <w:spacing w:after="120" w:afterLines="0"/>
      <w:ind w:left="840"/>
    </w:pPr>
  </w:style>
  <w:style w:type="paragraph" w:styleId="74">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75">
    <w:name w:val="HTML Preformatted"/>
    <w:basedOn w:val="1"/>
    <w:qFormat/>
    <w:uiPriority w:val="0"/>
    <w:rPr>
      <w:rFonts w:ascii="Courier New" w:hAnsi="Courier New" w:cs="Courier New"/>
      <w:sz w:val="20"/>
      <w:szCs w:val="20"/>
    </w:rPr>
  </w:style>
  <w:style w:type="paragraph" w:styleId="76">
    <w:name w:val="Normal (Web)"/>
    <w:basedOn w:val="1"/>
    <w:qFormat/>
    <w:uiPriority w:val="99"/>
    <w:pPr>
      <w:spacing w:before="100" w:beforeAutospacing="1" w:after="100" w:afterAutospacing="1"/>
      <w:ind w:left="0" w:right="0"/>
      <w:jc w:val="left"/>
    </w:pPr>
    <w:rPr>
      <w:kern w:val="0"/>
      <w:sz w:val="24"/>
      <w:lang w:val="en-US" w:eastAsia="zh-CN" w:bidi="ar"/>
    </w:rPr>
  </w:style>
  <w:style w:type="paragraph" w:styleId="77">
    <w:name w:val="List Continue 3"/>
    <w:basedOn w:val="1"/>
    <w:qFormat/>
    <w:uiPriority w:val="0"/>
    <w:pPr>
      <w:spacing w:after="120" w:afterLines="0"/>
      <w:ind w:left="1260"/>
    </w:pPr>
  </w:style>
  <w:style w:type="paragraph" w:styleId="78">
    <w:name w:val="index 2"/>
    <w:basedOn w:val="1"/>
    <w:next w:val="1"/>
    <w:qFormat/>
    <w:uiPriority w:val="0"/>
    <w:pPr>
      <w:ind w:left="200" w:leftChars="200"/>
    </w:pPr>
    <w:rPr>
      <w:rFonts w:eastAsia="仿宋_GB2312"/>
      <w:sz w:val="28"/>
    </w:rPr>
  </w:style>
  <w:style w:type="paragraph" w:styleId="79">
    <w:name w:val="Title"/>
    <w:basedOn w:val="1"/>
    <w:link w:val="117"/>
    <w:qFormat/>
    <w:uiPriority w:val="99"/>
    <w:pPr>
      <w:spacing w:before="240" w:beforeLines="0" w:after="60" w:afterLines="0"/>
      <w:jc w:val="center"/>
      <w:outlineLvl w:val="0"/>
    </w:pPr>
    <w:rPr>
      <w:rFonts w:ascii="Arial" w:hAnsi="Arial"/>
      <w:b/>
      <w:bCs/>
      <w:sz w:val="32"/>
      <w:szCs w:val="32"/>
    </w:rPr>
  </w:style>
  <w:style w:type="paragraph" w:styleId="80">
    <w:name w:val="annotation subject"/>
    <w:basedOn w:val="25"/>
    <w:next w:val="25"/>
    <w:link w:val="118"/>
    <w:qFormat/>
    <w:uiPriority w:val="99"/>
    <w:rPr>
      <w:b/>
      <w:bCs/>
    </w:rPr>
  </w:style>
  <w:style w:type="paragraph" w:styleId="81">
    <w:name w:val="Body Text First Indent"/>
    <w:basedOn w:val="31"/>
    <w:qFormat/>
    <w:uiPriority w:val="0"/>
    <w:pPr>
      <w:ind w:firstLine="420"/>
    </w:pPr>
  </w:style>
  <w:style w:type="paragraph" w:styleId="82">
    <w:name w:val="Body Text First Indent 2"/>
    <w:basedOn w:val="32"/>
    <w:qFormat/>
    <w:uiPriority w:val="0"/>
    <w:pPr>
      <w:ind w:firstLine="420"/>
    </w:pPr>
  </w:style>
  <w:style w:type="character" w:styleId="85">
    <w:name w:val="Strong"/>
    <w:qFormat/>
    <w:uiPriority w:val="0"/>
    <w:rPr>
      <w:b/>
      <w:bCs/>
    </w:rPr>
  </w:style>
  <w:style w:type="character" w:styleId="86">
    <w:name w:val="page number"/>
    <w:basedOn w:val="84"/>
    <w:qFormat/>
    <w:uiPriority w:val="99"/>
  </w:style>
  <w:style w:type="character" w:styleId="87">
    <w:name w:val="FollowedHyperlink"/>
    <w:qFormat/>
    <w:uiPriority w:val="99"/>
    <w:rPr>
      <w:color w:val="800080"/>
      <w:u w:val="single"/>
    </w:rPr>
  </w:style>
  <w:style w:type="character" w:styleId="88">
    <w:name w:val="Emphasis"/>
    <w:qFormat/>
    <w:uiPriority w:val="99"/>
    <w:rPr>
      <w:i/>
      <w:iCs/>
    </w:rPr>
  </w:style>
  <w:style w:type="character" w:styleId="89">
    <w:name w:val="line number"/>
    <w:basedOn w:val="84"/>
    <w:qFormat/>
    <w:uiPriority w:val="0"/>
  </w:style>
  <w:style w:type="character" w:styleId="90">
    <w:name w:val="HTML Definition"/>
    <w:qFormat/>
    <w:uiPriority w:val="0"/>
    <w:rPr>
      <w:i/>
      <w:iCs/>
    </w:rPr>
  </w:style>
  <w:style w:type="character" w:styleId="91">
    <w:name w:val="HTML Typewriter"/>
    <w:qFormat/>
    <w:uiPriority w:val="0"/>
    <w:rPr>
      <w:rFonts w:ascii="Courier New" w:hAnsi="Courier New" w:cs="Courier New"/>
      <w:sz w:val="20"/>
      <w:szCs w:val="20"/>
    </w:rPr>
  </w:style>
  <w:style w:type="character" w:styleId="92">
    <w:name w:val="HTML Acronym"/>
    <w:basedOn w:val="84"/>
    <w:qFormat/>
    <w:uiPriority w:val="0"/>
  </w:style>
  <w:style w:type="character" w:styleId="93">
    <w:name w:val="HTML Variable"/>
    <w:qFormat/>
    <w:uiPriority w:val="0"/>
    <w:rPr>
      <w:i/>
      <w:iCs/>
    </w:rPr>
  </w:style>
  <w:style w:type="character" w:styleId="94">
    <w:name w:val="Hyperlink"/>
    <w:qFormat/>
    <w:uiPriority w:val="99"/>
    <w:rPr>
      <w:rFonts w:ascii="宋体" w:hAnsi="宋体" w:eastAsia="宋体"/>
      <w:b/>
      <w:color w:val="0000FF"/>
      <w:kern w:val="2"/>
      <w:sz w:val="24"/>
      <w:szCs w:val="24"/>
      <w:u w:val="single"/>
      <w:lang w:val="en-US" w:eastAsia="zh-CN" w:bidi="ar-SA"/>
    </w:rPr>
  </w:style>
  <w:style w:type="character" w:styleId="95">
    <w:name w:val="HTML Code"/>
    <w:qFormat/>
    <w:uiPriority w:val="0"/>
    <w:rPr>
      <w:rFonts w:ascii="Courier New" w:hAnsi="Courier New" w:cs="Courier New"/>
      <w:sz w:val="20"/>
      <w:szCs w:val="20"/>
    </w:rPr>
  </w:style>
  <w:style w:type="character" w:styleId="96">
    <w:name w:val="annotation reference"/>
    <w:qFormat/>
    <w:uiPriority w:val="99"/>
    <w:rPr>
      <w:sz w:val="21"/>
      <w:szCs w:val="21"/>
    </w:rPr>
  </w:style>
  <w:style w:type="character" w:styleId="97">
    <w:name w:val="HTML Cite"/>
    <w:qFormat/>
    <w:uiPriority w:val="0"/>
    <w:rPr>
      <w:i/>
      <w:iCs/>
    </w:rPr>
  </w:style>
  <w:style w:type="character" w:styleId="98">
    <w:name w:val="HTML Keyboard"/>
    <w:qFormat/>
    <w:uiPriority w:val="0"/>
    <w:rPr>
      <w:rFonts w:ascii="Courier New" w:hAnsi="Courier New" w:cs="Courier New"/>
      <w:sz w:val="20"/>
      <w:szCs w:val="20"/>
    </w:rPr>
  </w:style>
  <w:style w:type="character" w:styleId="99">
    <w:name w:val="HTML Sample"/>
    <w:qFormat/>
    <w:uiPriority w:val="0"/>
    <w:rPr>
      <w:rFonts w:ascii="Courier New" w:hAnsi="Courier New" w:cs="Courier New"/>
    </w:rPr>
  </w:style>
  <w:style w:type="character" w:customStyle="1" w:styleId="100">
    <w:name w:val="标题 1 Char"/>
    <w:link w:val="2"/>
    <w:qFormat/>
    <w:uiPriority w:val="99"/>
    <w:rPr>
      <w:rFonts w:eastAsia="汉仪大宋简"/>
      <w:kern w:val="44"/>
      <w:sz w:val="22"/>
      <w:szCs w:val="22"/>
    </w:rPr>
  </w:style>
  <w:style w:type="character" w:customStyle="1" w:styleId="101">
    <w:name w:val="标题 2 Char"/>
    <w:link w:val="3"/>
    <w:qFormat/>
    <w:uiPriority w:val="99"/>
    <w:rPr>
      <w:rFonts w:eastAsia="黑体"/>
      <w:bCs/>
      <w:kern w:val="2"/>
      <w:sz w:val="21"/>
      <w:szCs w:val="21"/>
    </w:rPr>
  </w:style>
  <w:style w:type="character" w:customStyle="1" w:styleId="102">
    <w:name w:val="标题 3 Char"/>
    <w:link w:val="4"/>
    <w:qFormat/>
    <w:uiPriority w:val="99"/>
    <w:rPr>
      <w:rFonts w:eastAsia="黑体"/>
      <w:bCs/>
      <w:kern w:val="2"/>
      <w:sz w:val="28"/>
      <w:szCs w:val="28"/>
    </w:rPr>
  </w:style>
  <w:style w:type="character" w:customStyle="1" w:styleId="103">
    <w:name w:val="标题 4 Char"/>
    <w:link w:val="5"/>
    <w:qFormat/>
    <w:uiPriority w:val="99"/>
    <w:rPr>
      <w:rFonts w:ascii="Arial" w:hAnsi="Arial" w:eastAsia="黑体"/>
      <w:b/>
      <w:bCs/>
      <w:kern w:val="2"/>
      <w:sz w:val="28"/>
      <w:szCs w:val="28"/>
    </w:rPr>
  </w:style>
  <w:style w:type="character" w:customStyle="1" w:styleId="104">
    <w:name w:val="标题 5 Char"/>
    <w:link w:val="6"/>
    <w:qFormat/>
    <w:uiPriority w:val="0"/>
    <w:rPr>
      <w:rFonts w:eastAsia="黑体"/>
      <w:bCs/>
      <w:kern w:val="2"/>
      <w:sz w:val="21"/>
      <w:szCs w:val="28"/>
    </w:rPr>
  </w:style>
  <w:style w:type="character" w:customStyle="1" w:styleId="105">
    <w:name w:val="正文缩进 Char"/>
    <w:link w:val="19"/>
    <w:qFormat/>
    <w:uiPriority w:val="0"/>
    <w:rPr>
      <w:rFonts w:eastAsia="宋体"/>
      <w:kern w:val="2"/>
      <w:sz w:val="21"/>
      <w:szCs w:val="24"/>
      <w:lang w:val="en-US" w:eastAsia="zh-CN" w:bidi="ar-SA"/>
    </w:rPr>
  </w:style>
  <w:style w:type="character" w:customStyle="1" w:styleId="106">
    <w:name w:val="文档结构图 Char"/>
    <w:link w:val="24"/>
    <w:qFormat/>
    <w:uiPriority w:val="99"/>
    <w:rPr>
      <w:kern w:val="2"/>
      <w:sz w:val="21"/>
      <w:szCs w:val="24"/>
      <w:shd w:val="clear" w:color="auto" w:fill="000080"/>
    </w:rPr>
  </w:style>
  <w:style w:type="character" w:customStyle="1" w:styleId="107">
    <w:name w:val="批注文字 Char1"/>
    <w:link w:val="25"/>
    <w:qFormat/>
    <w:locked/>
    <w:uiPriority w:val="99"/>
    <w:rPr>
      <w:kern w:val="2"/>
      <w:sz w:val="21"/>
      <w:szCs w:val="24"/>
    </w:rPr>
  </w:style>
  <w:style w:type="character" w:customStyle="1" w:styleId="108">
    <w:name w:val="正文文本 Char"/>
    <w:link w:val="31"/>
    <w:qFormat/>
    <w:uiPriority w:val="99"/>
    <w:rPr>
      <w:kern w:val="2"/>
      <w:sz w:val="21"/>
      <w:szCs w:val="24"/>
    </w:rPr>
  </w:style>
  <w:style w:type="character" w:customStyle="1" w:styleId="109">
    <w:name w:val="正文文本缩进 Char"/>
    <w:link w:val="32"/>
    <w:qFormat/>
    <w:locked/>
    <w:uiPriority w:val="99"/>
    <w:rPr>
      <w:kern w:val="2"/>
      <w:sz w:val="21"/>
      <w:szCs w:val="24"/>
    </w:rPr>
  </w:style>
  <w:style w:type="character" w:customStyle="1" w:styleId="110">
    <w:name w:val="纯文本 Char"/>
    <w:link w:val="42"/>
    <w:qFormat/>
    <w:uiPriority w:val="99"/>
    <w:rPr>
      <w:rFonts w:ascii="宋体" w:hAnsi="Courier New" w:eastAsia="宋体" w:cs="Courier New"/>
      <w:kern w:val="2"/>
      <w:sz w:val="21"/>
      <w:szCs w:val="21"/>
      <w:lang w:val="en-US" w:eastAsia="zh-CN" w:bidi="ar-SA"/>
    </w:rPr>
  </w:style>
  <w:style w:type="character" w:customStyle="1" w:styleId="111">
    <w:name w:val="日期 Char"/>
    <w:link w:val="47"/>
    <w:qFormat/>
    <w:uiPriority w:val="99"/>
    <w:rPr>
      <w:kern w:val="2"/>
      <w:sz w:val="21"/>
      <w:szCs w:val="24"/>
    </w:rPr>
  </w:style>
  <w:style w:type="character" w:customStyle="1" w:styleId="112">
    <w:name w:val="正文文本缩进 2 Char"/>
    <w:link w:val="48"/>
    <w:qFormat/>
    <w:locked/>
    <w:uiPriority w:val="99"/>
    <w:rPr>
      <w:kern w:val="2"/>
      <w:sz w:val="21"/>
      <w:szCs w:val="24"/>
    </w:rPr>
  </w:style>
  <w:style w:type="character" w:customStyle="1" w:styleId="113">
    <w:name w:val="批注框文本 Char1"/>
    <w:link w:val="50"/>
    <w:qFormat/>
    <w:locked/>
    <w:uiPriority w:val="99"/>
    <w:rPr>
      <w:kern w:val="2"/>
      <w:sz w:val="18"/>
      <w:szCs w:val="18"/>
    </w:rPr>
  </w:style>
  <w:style w:type="character" w:customStyle="1" w:styleId="114">
    <w:name w:val="页脚 Char"/>
    <w:link w:val="51"/>
    <w:qFormat/>
    <w:uiPriority w:val="99"/>
    <w:rPr>
      <w:rFonts w:eastAsia="宋体"/>
      <w:kern w:val="2"/>
      <w:sz w:val="18"/>
      <w:szCs w:val="18"/>
      <w:lang w:val="en-US" w:eastAsia="zh-CN" w:bidi="ar-SA"/>
    </w:rPr>
  </w:style>
  <w:style w:type="character" w:customStyle="1" w:styleId="115">
    <w:name w:val="页眉 Char"/>
    <w:link w:val="53"/>
    <w:qFormat/>
    <w:uiPriority w:val="99"/>
    <w:rPr>
      <w:rFonts w:eastAsia="宋体"/>
      <w:kern w:val="2"/>
      <w:sz w:val="18"/>
      <w:szCs w:val="18"/>
      <w:lang w:val="en-US" w:eastAsia="zh-CN" w:bidi="ar-SA"/>
    </w:rPr>
  </w:style>
  <w:style w:type="character" w:customStyle="1" w:styleId="116">
    <w:name w:val="正文文本缩进 3 Char"/>
    <w:link w:val="65"/>
    <w:qFormat/>
    <w:locked/>
    <w:uiPriority w:val="99"/>
    <w:rPr>
      <w:kern w:val="2"/>
      <w:sz w:val="16"/>
      <w:szCs w:val="16"/>
    </w:rPr>
  </w:style>
  <w:style w:type="character" w:customStyle="1" w:styleId="117">
    <w:name w:val="标题 Char"/>
    <w:link w:val="79"/>
    <w:qFormat/>
    <w:uiPriority w:val="99"/>
    <w:rPr>
      <w:rFonts w:ascii="Arial" w:hAnsi="Arial" w:cs="Arial"/>
      <w:b/>
      <w:bCs/>
      <w:kern w:val="2"/>
      <w:sz w:val="32"/>
      <w:szCs w:val="32"/>
    </w:rPr>
  </w:style>
  <w:style w:type="character" w:customStyle="1" w:styleId="118">
    <w:name w:val="批注主题 Char"/>
    <w:link w:val="80"/>
    <w:qFormat/>
    <w:uiPriority w:val="99"/>
    <w:rPr>
      <w:b/>
      <w:bCs/>
      <w:kern w:val="2"/>
      <w:sz w:val="21"/>
      <w:szCs w:val="24"/>
    </w:rPr>
  </w:style>
  <w:style w:type="character" w:customStyle="1" w:styleId="119">
    <w:name w:val="表注 Char"/>
    <w:link w:val="120"/>
    <w:qFormat/>
    <w:locked/>
    <w:uiPriority w:val="99"/>
    <w:rPr>
      <w:kern w:val="2"/>
      <w:sz w:val="18"/>
      <w:szCs w:val="24"/>
    </w:rPr>
  </w:style>
  <w:style w:type="paragraph" w:customStyle="1" w:styleId="120">
    <w:name w:val="表注"/>
    <w:basedOn w:val="1"/>
    <w:link w:val="119"/>
    <w:qFormat/>
    <w:uiPriority w:val="99"/>
    <w:pPr>
      <w:autoSpaceDE w:val="0"/>
      <w:autoSpaceDN w:val="0"/>
      <w:adjustRightInd w:val="0"/>
      <w:spacing w:line="360" w:lineRule="auto"/>
      <w:jc w:val="left"/>
    </w:pPr>
    <w:rPr>
      <w:sz w:val="18"/>
    </w:rPr>
  </w:style>
  <w:style w:type="character" w:customStyle="1" w:styleId="121">
    <w:name w:val="节标题 1.1 Char"/>
    <w:qFormat/>
    <w:uiPriority w:val="0"/>
    <w:rPr>
      <w:rFonts w:eastAsia="黑体"/>
      <w:bCs/>
      <w:kern w:val="2"/>
      <w:sz w:val="21"/>
      <w:szCs w:val="21"/>
      <w:lang w:val="en-US" w:eastAsia="zh-CN" w:bidi="ar-SA"/>
    </w:rPr>
  </w:style>
  <w:style w:type="character" w:customStyle="1" w:styleId="122">
    <w:name w:val="Char Char4"/>
    <w:qFormat/>
    <w:locked/>
    <w:uiPriority w:val="99"/>
    <w:rPr>
      <w:rFonts w:ascii="宋体" w:hAnsi="宋体" w:eastAsia="宋体"/>
      <w:kern w:val="2"/>
      <w:sz w:val="24"/>
    </w:rPr>
  </w:style>
  <w:style w:type="character" w:customStyle="1" w:styleId="123">
    <w:name w:val="Char Char15"/>
    <w:qFormat/>
    <w:locked/>
    <w:uiPriority w:val="99"/>
    <w:rPr>
      <w:rFonts w:eastAsia="黑体"/>
      <w:sz w:val="36"/>
    </w:rPr>
  </w:style>
  <w:style w:type="character" w:customStyle="1" w:styleId="124">
    <w:name w:val="Style1 Char"/>
    <w:link w:val="125"/>
    <w:qFormat/>
    <w:locked/>
    <w:uiPriority w:val="99"/>
    <w:rPr>
      <w:rFonts w:ascii="宋体" w:hAnsi="宋体"/>
      <w:sz w:val="24"/>
      <w:szCs w:val="24"/>
    </w:rPr>
  </w:style>
  <w:style w:type="paragraph" w:customStyle="1" w:styleId="125">
    <w:name w:val="Style1"/>
    <w:basedOn w:val="1"/>
    <w:link w:val="124"/>
    <w:qFormat/>
    <w:uiPriority w:val="99"/>
    <w:pPr>
      <w:widowControl/>
      <w:spacing w:after="200" w:afterLines="0"/>
      <w:contextualSpacing/>
      <w:jc w:val="left"/>
    </w:pPr>
    <w:rPr>
      <w:rFonts w:ascii="宋体" w:hAnsi="宋体"/>
      <w:kern w:val="0"/>
      <w:sz w:val="24"/>
    </w:rPr>
  </w:style>
  <w:style w:type="character" w:customStyle="1" w:styleId="126">
    <w:name w:val="正文 Char"/>
    <w:qFormat/>
    <w:uiPriority w:val="0"/>
    <w:rPr>
      <w:rFonts w:eastAsia="宋体" w:cs="宋体"/>
      <w:kern w:val="2"/>
      <w:sz w:val="21"/>
      <w:lang w:val="en-US" w:eastAsia="zh-CN" w:bidi="ar-SA"/>
    </w:rPr>
  </w:style>
  <w:style w:type="character" w:customStyle="1" w:styleId="127">
    <w:name w:val="Footer Char"/>
    <w:qFormat/>
    <w:uiPriority w:val="99"/>
    <w:rPr>
      <w:rFonts w:ascii="Times New Roman" w:hAnsi="Times New Roman"/>
      <w:sz w:val="18"/>
    </w:rPr>
  </w:style>
  <w:style w:type="character" w:customStyle="1" w:styleId="128">
    <w:name w:val="Char Char5"/>
    <w:qFormat/>
    <w:locked/>
    <w:uiPriority w:val="99"/>
    <w:rPr>
      <w:rFonts w:ascii="Arial" w:hAnsi="Arial" w:eastAsia="宋体"/>
      <w:b/>
      <w:kern w:val="2"/>
      <w:sz w:val="32"/>
    </w:rPr>
  </w:style>
  <w:style w:type="character" w:customStyle="1" w:styleId="129">
    <w:name w:val="表内居中小五 Char"/>
    <w:link w:val="130"/>
    <w:qFormat/>
    <w:uiPriority w:val="0"/>
    <w:rPr>
      <w:rFonts w:eastAsia="宋体" w:cs="宋体"/>
      <w:kern w:val="2"/>
      <w:sz w:val="18"/>
      <w:szCs w:val="18"/>
      <w:lang w:val="en-US" w:eastAsia="zh-CN" w:bidi="ar-SA"/>
    </w:rPr>
  </w:style>
  <w:style w:type="paragraph" w:customStyle="1" w:styleId="130">
    <w:name w:val="表内居中小五"/>
    <w:basedOn w:val="1"/>
    <w:link w:val="129"/>
    <w:qFormat/>
    <w:uiPriority w:val="0"/>
    <w:pPr>
      <w:jc w:val="center"/>
    </w:pPr>
    <w:rPr>
      <w:rFonts w:cs="宋体"/>
      <w:sz w:val="18"/>
      <w:szCs w:val="18"/>
    </w:rPr>
  </w:style>
  <w:style w:type="character" w:customStyle="1" w:styleId="131">
    <w:name w:val="jl 三级 Char Char"/>
    <w:link w:val="132"/>
    <w:qFormat/>
    <w:uiPriority w:val="0"/>
    <w:rPr>
      <w:rFonts w:ascii="宋体" w:hAnsi="宋体" w:eastAsia="宋体"/>
      <w:b/>
      <w:color w:val="000000"/>
      <w:kern w:val="2"/>
      <w:sz w:val="24"/>
      <w:szCs w:val="24"/>
      <w:lang w:val="en-US" w:eastAsia="zh-CN" w:bidi="ar-SA"/>
    </w:rPr>
  </w:style>
  <w:style w:type="paragraph" w:customStyle="1" w:styleId="132">
    <w:name w:val="jl 三级 Char"/>
    <w:basedOn w:val="1"/>
    <w:link w:val="131"/>
    <w:qFormat/>
    <w:uiPriority w:val="0"/>
    <w:pPr>
      <w:autoSpaceDE w:val="0"/>
      <w:autoSpaceDN w:val="0"/>
      <w:adjustRightInd w:val="0"/>
      <w:spacing w:before="156" w:beforeLines="50" w:after="156" w:afterLines="50"/>
      <w:ind w:firstLine="480" w:firstLineChars="200"/>
      <w:jc w:val="left"/>
      <w:textAlignment w:val="baseline"/>
      <w:outlineLvl w:val="2"/>
    </w:pPr>
    <w:rPr>
      <w:rFonts w:ascii="宋体" w:hAnsi="宋体"/>
      <w:b/>
      <w:color w:val="000000"/>
      <w:sz w:val="24"/>
    </w:rPr>
  </w:style>
  <w:style w:type="character" w:customStyle="1" w:styleId="133">
    <w:name w:val="样式 标题 3 + 宋体 Char"/>
    <w:link w:val="134"/>
    <w:qFormat/>
    <w:uiPriority w:val="0"/>
    <w:rPr>
      <w:rFonts w:ascii="宋体" w:hAnsi="宋体" w:eastAsia="宋体"/>
      <w:kern w:val="2"/>
      <w:sz w:val="21"/>
      <w:szCs w:val="21"/>
      <w:lang w:val="en-US" w:eastAsia="zh-CN" w:bidi="ar-SA"/>
    </w:rPr>
  </w:style>
  <w:style w:type="paragraph" w:customStyle="1" w:styleId="134">
    <w:name w:val="样式 标题 3 + 宋体"/>
    <w:basedOn w:val="4"/>
    <w:link w:val="133"/>
    <w:qFormat/>
    <w:uiPriority w:val="0"/>
    <w:pPr>
      <w:keepNext w:val="0"/>
      <w:keepLines w:val="0"/>
      <w:numPr>
        <w:ilvl w:val="2"/>
        <w:numId w:val="0"/>
      </w:numPr>
      <w:tabs>
        <w:tab w:val="left" w:pos="1560"/>
        <w:tab w:val="clear" w:pos="2126"/>
      </w:tabs>
      <w:snapToGrid w:val="0"/>
      <w:spacing w:line="360" w:lineRule="auto"/>
      <w:ind w:left="360"/>
      <w:jc w:val="both"/>
    </w:pPr>
    <w:rPr>
      <w:rFonts w:ascii="宋体" w:hAnsi="宋体" w:eastAsia="宋体"/>
      <w:bCs w:val="0"/>
      <w:sz w:val="21"/>
      <w:szCs w:val="21"/>
      <w:lang w:val="en-US" w:eastAsia="zh-CN"/>
    </w:rPr>
  </w:style>
  <w:style w:type="character" w:customStyle="1" w:styleId="135">
    <w:name w:val=" Char Char4"/>
    <w:qFormat/>
    <w:uiPriority w:val="0"/>
    <w:rPr>
      <w:rFonts w:eastAsia="汉仪大宋简"/>
      <w:kern w:val="44"/>
      <w:sz w:val="22"/>
      <w:szCs w:val="22"/>
      <w:lang w:val="en-US" w:eastAsia="zh-CN" w:bidi="ar-SA"/>
    </w:rPr>
  </w:style>
  <w:style w:type="character" w:customStyle="1" w:styleId="136">
    <w:name w:val="正文格式 Char"/>
    <w:link w:val="137"/>
    <w:qFormat/>
    <w:uiPriority w:val="0"/>
    <w:rPr>
      <w:rFonts w:ascii="宋体" w:hAnsi="宋体" w:eastAsia="宋体"/>
      <w:bCs/>
      <w:kern w:val="2"/>
      <w:sz w:val="21"/>
      <w:szCs w:val="21"/>
      <w:lang w:val="en-US" w:eastAsia="zh-CN" w:bidi="ar-SA"/>
    </w:rPr>
  </w:style>
  <w:style w:type="paragraph" w:customStyle="1" w:styleId="137">
    <w:name w:val="正文格式"/>
    <w:basedOn w:val="1"/>
    <w:link w:val="136"/>
    <w:qFormat/>
    <w:uiPriority w:val="0"/>
    <w:pPr>
      <w:topLinePunct/>
      <w:ind w:firstLine="420" w:firstLineChars="200"/>
    </w:pPr>
    <w:rPr>
      <w:rFonts w:ascii="宋体" w:hAnsi="宋体"/>
      <w:bCs/>
      <w:szCs w:val="21"/>
    </w:rPr>
  </w:style>
  <w:style w:type="character" w:customStyle="1" w:styleId="138">
    <w:name w:val="样式 标题 4 + (符号) 宋体 Char"/>
    <w:link w:val="139"/>
    <w:qFormat/>
    <w:uiPriority w:val="0"/>
    <w:rPr>
      <w:rFonts w:ascii="宋体" w:hAnsi="Arial"/>
      <w:b/>
      <w:bCs/>
      <w:kern w:val="2"/>
      <w:sz w:val="21"/>
      <w:szCs w:val="21"/>
    </w:rPr>
  </w:style>
  <w:style w:type="paragraph" w:customStyle="1" w:styleId="139">
    <w:name w:val="样式 标题 4 + (符号) 宋体"/>
    <w:basedOn w:val="5"/>
    <w:link w:val="138"/>
    <w:qFormat/>
    <w:uiPriority w:val="0"/>
    <w:pPr>
      <w:keepNext w:val="0"/>
      <w:keepLines w:val="0"/>
      <w:adjustRightInd w:val="0"/>
      <w:snapToGrid w:val="0"/>
      <w:spacing w:before="0" w:beforeLines="0" w:after="0" w:afterLines="0" w:line="360" w:lineRule="auto"/>
    </w:pPr>
    <w:rPr>
      <w:rFonts w:ascii="宋体" w:eastAsia="宋体"/>
      <w:sz w:val="21"/>
      <w:szCs w:val="21"/>
    </w:rPr>
  </w:style>
  <w:style w:type="character" w:customStyle="1" w:styleId="140">
    <w:name w:val="批注文字 Char"/>
    <w:semiHidden/>
    <w:qFormat/>
    <w:uiPriority w:val="99"/>
    <w:rPr>
      <w:szCs w:val="21"/>
    </w:rPr>
  </w:style>
  <w:style w:type="character" w:customStyle="1" w:styleId="141">
    <w:name w:val="页脚 Char1"/>
    <w:qFormat/>
    <w:locked/>
    <w:uiPriority w:val="99"/>
    <w:rPr>
      <w:sz w:val="18"/>
      <w:szCs w:val="18"/>
    </w:rPr>
  </w:style>
  <w:style w:type="character" w:customStyle="1" w:styleId="142">
    <w:name w:val="articlebody21"/>
    <w:qFormat/>
    <w:uiPriority w:val="0"/>
    <w:rPr>
      <w:rFonts w:hint="default"/>
      <w:sz w:val="21"/>
    </w:rPr>
  </w:style>
  <w:style w:type="character" w:customStyle="1" w:styleId="143">
    <w:name w:val="样式6 Char"/>
    <w:link w:val="144"/>
    <w:qFormat/>
    <w:uiPriority w:val="0"/>
    <w:rPr>
      <w:kern w:val="2"/>
      <w:sz w:val="21"/>
      <w:szCs w:val="24"/>
    </w:rPr>
  </w:style>
  <w:style w:type="paragraph" w:customStyle="1" w:styleId="144">
    <w:name w:val="样式6"/>
    <w:basedOn w:val="1"/>
    <w:link w:val="143"/>
    <w:qFormat/>
    <w:uiPriority w:val="0"/>
    <w:pPr>
      <w:numPr>
        <w:ilvl w:val="2"/>
        <w:numId w:val="12"/>
      </w:numPr>
    </w:pPr>
  </w:style>
  <w:style w:type="character" w:customStyle="1" w:styleId="145">
    <w:name w:val="Char Char8"/>
    <w:qFormat/>
    <w:uiPriority w:val="99"/>
    <w:rPr>
      <w:rFonts w:ascii="宋体" w:hAnsi="宋体" w:eastAsia="宋体"/>
      <w:b/>
      <w:sz w:val="36"/>
      <w:lang w:val="en-US" w:eastAsia="zh-CN"/>
    </w:rPr>
  </w:style>
  <w:style w:type="character" w:customStyle="1" w:styleId="146">
    <w:name w:val="页眉 Char1"/>
    <w:qFormat/>
    <w:uiPriority w:val="99"/>
    <w:rPr>
      <w:rFonts w:eastAsia="宋体"/>
      <w:kern w:val="2"/>
      <w:sz w:val="18"/>
      <w:lang w:val="en-US" w:eastAsia="zh-CN"/>
    </w:rPr>
  </w:style>
  <w:style w:type="character" w:customStyle="1" w:styleId="147">
    <w:name w:val=" Char Char2"/>
    <w:qFormat/>
    <w:uiPriority w:val="0"/>
    <w:rPr>
      <w:rFonts w:eastAsia="汉仪大宋简"/>
      <w:kern w:val="44"/>
      <w:sz w:val="22"/>
      <w:szCs w:val="22"/>
      <w:lang w:val="en-US" w:eastAsia="zh-CN" w:bidi="ar-SA"/>
    </w:rPr>
  </w:style>
  <w:style w:type="character" w:customStyle="1" w:styleId="148">
    <w:name w:val="页眉 Char2"/>
    <w:qFormat/>
    <w:locked/>
    <w:uiPriority w:val="99"/>
    <w:rPr>
      <w:sz w:val="18"/>
      <w:szCs w:val="18"/>
    </w:rPr>
  </w:style>
  <w:style w:type="character" w:customStyle="1" w:styleId="149">
    <w:name w:val="Header Char"/>
    <w:qFormat/>
    <w:uiPriority w:val="99"/>
    <w:rPr>
      <w:rFonts w:ascii="Times New Roman" w:hAnsi="Times New Roman"/>
      <w:sz w:val="18"/>
    </w:rPr>
  </w:style>
  <w:style w:type="character" w:customStyle="1" w:styleId="150">
    <w:name w:val="style7"/>
    <w:qFormat/>
    <w:uiPriority w:val="99"/>
  </w:style>
  <w:style w:type="character" w:customStyle="1" w:styleId="151">
    <w:name w:val="Char Char"/>
    <w:qFormat/>
    <w:locked/>
    <w:uiPriority w:val="99"/>
    <w:rPr>
      <w:rFonts w:ascii="宋体" w:hAnsi="宋体" w:eastAsia="宋体"/>
      <w:kern w:val="2"/>
      <w:sz w:val="24"/>
    </w:rPr>
  </w:style>
  <w:style w:type="character" w:customStyle="1" w:styleId="152">
    <w:name w:val="首行缩进 Char"/>
    <w:link w:val="153"/>
    <w:qFormat/>
    <w:uiPriority w:val="99"/>
    <w:rPr>
      <w:rFonts w:eastAsia="方正书宋简体" w:cs="宋体"/>
      <w:kern w:val="2"/>
      <w:sz w:val="21"/>
      <w:lang w:val="en-US" w:eastAsia="zh-CN" w:bidi="ar-SA"/>
    </w:rPr>
  </w:style>
  <w:style w:type="paragraph" w:customStyle="1" w:styleId="153">
    <w:name w:val="首行缩进"/>
    <w:basedOn w:val="1"/>
    <w:link w:val="152"/>
    <w:qFormat/>
    <w:uiPriority w:val="99"/>
    <w:pPr>
      <w:spacing w:line="300" w:lineRule="auto"/>
      <w:ind w:firstLine="420" w:firstLineChars="200"/>
    </w:pPr>
    <w:rPr>
      <w:rFonts w:eastAsia="方正书宋简体" w:cs="宋体"/>
      <w:szCs w:val="20"/>
    </w:rPr>
  </w:style>
  <w:style w:type="character" w:customStyle="1" w:styleId="154">
    <w:name w:val="表头 Char"/>
    <w:link w:val="155"/>
    <w:qFormat/>
    <w:uiPriority w:val="0"/>
    <w:rPr>
      <w:rFonts w:eastAsia="黑体"/>
      <w:kern w:val="2"/>
      <w:sz w:val="21"/>
      <w:szCs w:val="21"/>
      <w:lang w:val="en-US" w:eastAsia="zh-CN" w:bidi="ar-SA"/>
    </w:rPr>
  </w:style>
  <w:style w:type="paragraph" w:customStyle="1" w:styleId="155">
    <w:name w:val="表头"/>
    <w:basedOn w:val="1"/>
    <w:link w:val="154"/>
    <w:qFormat/>
    <w:uiPriority w:val="0"/>
    <w:pPr>
      <w:topLinePunct/>
      <w:spacing w:before="160" w:beforeLines="0" w:after="60" w:afterLines="0"/>
      <w:jc w:val="center"/>
    </w:pPr>
    <w:rPr>
      <w:rFonts w:eastAsia="黑体"/>
      <w:szCs w:val="21"/>
    </w:rPr>
  </w:style>
  <w:style w:type="character" w:customStyle="1" w:styleId="156">
    <w:name w:val="标题 1 Char1"/>
    <w:qFormat/>
    <w:locked/>
    <w:uiPriority w:val="99"/>
    <w:rPr>
      <w:rFonts w:eastAsia="黑体"/>
      <w:kern w:val="0"/>
      <w:szCs w:val="36"/>
    </w:rPr>
  </w:style>
  <w:style w:type="character" w:customStyle="1" w:styleId="157">
    <w:name w:val="Char Char11"/>
    <w:qFormat/>
    <w:locked/>
    <w:uiPriority w:val="99"/>
    <w:rPr>
      <w:rFonts w:ascii="Arial" w:hAnsi="Arial" w:eastAsia="宋体"/>
      <w:b/>
      <w:sz w:val="22"/>
      <w:lang w:val="en-US" w:eastAsia="zh-CN"/>
    </w:rPr>
  </w:style>
  <w:style w:type="character" w:customStyle="1" w:styleId="158">
    <w:name w:val="样式 Arial"/>
    <w:qFormat/>
    <w:uiPriority w:val="0"/>
    <w:rPr>
      <w:rFonts w:hint="default" w:ascii="Times New Roman" w:hAnsi="Times New Roman" w:eastAsia="宋体" w:cs="Times New Roman"/>
      <w:sz w:val="21"/>
      <w:szCs w:val="21"/>
    </w:rPr>
  </w:style>
  <w:style w:type="character" w:customStyle="1" w:styleId="159">
    <w:name w:val="批注框文本 Char"/>
    <w:qFormat/>
    <w:uiPriority w:val="99"/>
    <w:rPr>
      <w:sz w:val="18"/>
      <w:szCs w:val="18"/>
    </w:rPr>
  </w:style>
  <w:style w:type="character" w:customStyle="1" w:styleId="160">
    <w:name w:val="二级条标题 Char"/>
    <w:link w:val="161"/>
    <w:qFormat/>
    <w:uiPriority w:val="0"/>
    <w:rPr>
      <w:rFonts w:ascii="黑体" w:eastAsia="黑体"/>
      <w:b/>
      <w:sz w:val="21"/>
      <w:lang w:val="en-US" w:eastAsia="zh-CN" w:bidi="ar-SA"/>
    </w:rPr>
  </w:style>
  <w:style w:type="paragraph" w:customStyle="1" w:styleId="161">
    <w:name w:val="二级条标题"/>
    <w:basedOn w:val="1"/>
    <w:next w:val="1"/>
    <w:link w:val="160"/>
    <w:qFormat/>
    <w:uiPriority w:val="0"/>
    <w:pPr>
      <w:widowControl/>
      <w:outlineLvl w:val="3"/>
    </w:pPr>
    <w:rPr>
      <w:rFonts w:ascii="黑体" w:eastAsia="黑体"/>
      <w:b/>
      <w:kern w:val="0"/>
      <w:szCs w:val="20"/>
    </w:rPr>
  </w:style>
  <w:style w:type="character" w:customStyle="1" w:styleId="162">
    <w:name w:val="表内居两端对齐 Char"/>
    <w:basedOn w:val="129"/>
    <w:link w:val="163"/>
    <w:qFormat/>
    <w:uiPriority w:val="0"/>
  </w:style>
  <w:style w:type="paragraph" w:customStyle="1" w:styleId="163">
    <w:name w:val="表内居两端对齐"/>
    <w:basedOn w:val="130"/>
    <w:link w:val="162"/>
    <w:qFormat/>
    <w:uiPriority w:val="0"/>
    <w:pPr>
      <w:jc w:val="both"/>
    </w:pPr>
  </w:style>
  <w:style w:type="character" w:customStyle="1" w:styleId="164">
    <w:name w:val="Heading 1 Char"/>
    <w:qFormat/>
    <w:locked/>
    <w:uiPriority w:val="99"/>
    <w:rPr>
      <w:b/>
      <w:kern w:val="44"/>
      <w:sz w:val="44"/>
    </w:rPr>
  </w:style>
  <w:style w:type="character" w:customStyle="1" w:styleId="165">
    <w:name w:val="jl 正文 Char Char Char"/>
    <w:link w:val="166"/>
    <w:qFormat/>
    <w:uiPriority w:val="0"/>
    <w:rPr>
      <w:rFonts w:ascii="宋体" w:eastAsia="宋体"/>
      <w:kern w:val="2"/>
      <w:sz w:val="24"/>
      <w:szCs w:val="24"/>
      <w:lang w:val="en-US" w:eastAsia="zh-CN" w:bidi="ar-SA"/>
    </w:rPr>
  </w:style>
  <w:style w:type="paragraph" w:customStyle="1" w:styleId="166">
    <w:name w:val="jl 正文 Char Char"/>
    <w:basedOn w:val="1"/>
    <w:link w:val="165"/>
    <w:qFormat/>
    <w:uiPriority w:val="0"/>
    <w:pPr>
      <w:autoSpaceDE w:val="0"/>
      <w:autoSpaceDN w:val="0"/>
      <w:adjustRightInd w:val="0"/>
      <w:ind w:firstLine="200" w:firstLineChars="200"/>
      <w:jc w:val="left"/>
      <w:textAlignment w:val="baseline"/>
    </w:pPr>
    <w:rPr>
      <w:rFonts w:ascii="宋体"/>
      <w:sz w:val="24"/>
    </w:rPr>
  </w:style>
  <w:style w:type="character" w:customStyle="1" w:styleId="167">
    <w:name w:val=" Char Char16"/>
    <w:qFormat/>
    <w:uiPriority w:val="0"/>
    <w:rPr>
      <w:rFonts w:ascii="Arial" w:hAnsi="Arial" w:eastAsia="黑体"/>
      <w:b/>
      <w:bCs/>
      <w:kern w:val="2"/>
      <w:sz w:val="32"/>
      <w:szCs w:val="32"/>
      <w:lang w:val="en-US" w:eastAsia="zh-CN" w:bidi="ar-SA"/>
    </w:rPr>
  </w:style>
  <w:style w:type="character" w:customStyle="1" w:styleId="168">
    <w:name w:val="标题 1 Char Char"/>
    <w:qFormat/>
    <w:uiPriority w:val="0"/>
    <w:rPr>
      <w:rFonts w:ascii="宋体" w:eastAsia="宋体"/>
      <w:b/>
      <w:bCs/>
      <w:kern w:val="44"/>
      <w:sz w:val="21"/>
      <w:szCs w:val="21"/>
      <w:lang w:val="en-US" w:eastAsia="zh-CN" w:bidi="ar-SA"/>
    </w:rPr>
  </w:style>
  <w:style w:type="paragraph" w:customStyle="1" w:styleId="169">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7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color w:val="000000"/>
      <w:kern w:val="0"/>
      <w:sz w:val="20"/>
      <w:szCs w:val="20"/>
    </w:rPr>
  </w:style>
  <w:style w:type="paragraph" w:customStyle="1" w:styleId="171">
    <w:name w:val="四级条标题"/>
    <w:basedOn w:val="172"/>
    <w:next w:val="173"/>
    <w:qFormat/>
    <w:uiPriority w:val="0"/>
    <w:pPr>
      <w:tabs>
        <w:tab w:val="left" w:pos="945"/>
        <w:tab w:val="left" w:pos="1021"/>
        <w:tab w:val="left" w:pos="1080"/>
        <w:tab w:val="left" w:pos="1155"/>
      </w:tabs>
      <w:outlineLvl w:val="5"/>
    </w:pPr>
  </w:style>
  <w:style w:type="paragraph" w:customStyle="1" w:styleId="172">
    <w:name w:val="三级条标题"/>
    <w:basedOn w:val="161"/>
    <w:next w:val="173"/>
    <w:qFormat/>
    <w:uiPriority w:val="0"/>
    <w:pPr>
      <w:tabs>
        <w:tab w:val="left" w:pos="945"/>
        <w:tab w:val="left" w:pos="1080"/>
      </w:tabs>
      <w:outlineLvl w:val="4"/>
    </w:pPr>
  </w:style>
  <w:style w:type="paragraph" w:customStyle="1" w:styleId="173">
    <w:name w:val="段"/>
    <w:qFormat/>
    <w:uiPriority w:val="99"/>
    <w:pPr>
      <w:ind w:firstLine="200" w:firstLineChars="200"/>
      <w:jc w:val="both"/>
    </w:pPr>
    <w:rPr>
      <w:rFonts w:ascii="宋体" w:hAnsi="Times New Roman" w:eastAsia="宋体" w:cs="Times New Roman"/>
      <w:sz w:val="21"/>
      <w:lang w:val="en-US" w:eastAsia="zh-CN" w:bidi="ar-SA"/>
    </w:rPr>
  </w:style>
  <w:style w:type="paragraph" w:customStyle="1" w:styleId="174">
    <w:name w:val="CM32"/>
    <w:basedOn w:val="175"/>
    <w:next w:val="175"/>
    <w:qFormat/>
    <w:uiPriority w:val="99"/>
    <w:pPr>
      <w:spacing w:line="313" w:lineRule="atLeast"/>
    </w:pPr>
    <w:rPr>
      <w:rFonts w:cs="Times New Roman"/>
      <w:color w:val="auto"/>
      <w:sz w:val="20"/>
    </w:rPr>
  </w:style>
  <w:style w:type="paragraph" w:customStyle="1" w:styleId="175">
    <w:name w:val="Default"/>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76">
    <w:name w:val=" Char Char Char"/>
    <w:basedOn w:val="1"/>
    <w:qFormat/>
    <w:uiPriority w:val="0"/>
  </w:style>
  <w:style w:type="paragraph" w:customStyle="1" w:styleId="177">
    <w:name w:val="节小标题"/>
    <w:basedOn w:val="9"/>
    <w:qFormat/>
    <w:uiPriority w:val="0"/>
    <w:pPr>
      <w:adjustRightInd w:val="0"/>
      <w:snapToGrid w:val="0"/>
      <w:spacing w:before="100" w:beforeLines="0" w:after="0" w:afterLines="0" w:line="300" w:lineRule="auto"/>
      <w:ind w:firstLine="359"/>
      <w:outlineLvl w:val="9"/>
    </w:pPr>
    <w:rPr>
      <w:rFonts w:ascii="Times New Roman" w:hAnsi="Times New Roman" w:eastAsia="仿宋_GB2312"/>
      <w:sz w:val="30"/>
      <w:szCs w:val="20"/>
    </w:rPr>
  </w:style>
  <w:style w:type="paragraph" w:customStyle="1" w:styleId="178">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szCs w:val="20"/>
      <w:lang w:val="en-GB"/>
    </w:rPr>
  </w:style>
  <w:style w:type="paragraph" w:customStyle="1" w:styleId="179">
    <w:name w:val="样式 首行缩进:  0 厘米 行距: 单倍行距 Char"/>
    <w:basedOn w:val="1"/>
    <w:qFormat/>
    <w:uiPriority w:val="0"/>
    <w:pPr>
      <w:adjustRightInd w:val="0"/>
      <w:textAlignment w:val="baseline"/>
    </w:pPr>
    <w:rPr>
      <w:kern w:val="0"/>
      <w:szCs w:val="21"/>
    </w:rPr>
  </w:style>
  <w:style w:type="paragraph" w:customStyle="1" w:styleId="180">
    <w:name w:val="标准书脚_偶数页"/>
    <w:qFormat/>
    <w:uiPriority w:val="0"/>
    <w:pPr>
      <w:spacing w:before="120" w:beforeLines="0"/>
    </w:pPr>
    <w:rPr>
      <w:rFonts w:ascii="Times New Roman" w:hAnsi="Times New Roman" w:eastAsia="宋体" w:cs="Times New Roman"/>
      <w:sz w:val="18"/>
      <w:lang w:val="en-US" w:eastAsia="zh-CN" w:bidi="ar-SA"/>
    </w:rPr>
  </w:style>
  <w:style w:type="paragraph" w:customStyle="1" w:styleId="181">
    <w:name w:val="font0"/>
    <w:basedOn w:val="1"/>
    <w:qFormat/>
    <w:uiPriority w:val="0"/>
    <w:pPr>
      <w:widowControl/>
      <w:spacing w:before="100" w:beforeLines="0" w:beforeAutospacing="1" w:after="100" w:afterLines="0" w:afterAutospacing="1"/>
      <w:jc w:val="left"/>
    </w:pPr>
    <w:rPr>
      <w:rFonts w:hint="eastAsia" w:ascii="宋体"/>
      <w:kern w:val="0"/>
      <w:sz w:val="24"/>
    </w:rPr>
  </w:style>
  <w:style w:type="paragraph" w:customStyle="1" w:styleId="182">
    <w:name w:val="五级无标题条"/>
    <w:basedOn w:val="1"/>
    <w:qFormat/>
    <w:uiPriority w:val="0"/>
    <w:pPr>
      <w:numPr>
        <w:ilvl w:val="6"/>
        <w:numId w:val="13"/>
      </w:numPr>
    </w:pPr>
  </w:style>
  <w:style w:type="paragraph" w:customStyle="1" w:styleId="183">
    <w:name w:val="标准书眉一"/>
    <w:qFormat/>
    <w:uiPriority w:val="0"/>
    <w:pPr>
      <w:numPr>
        <w:ilvl w:val="0"/>
        <w:numId w:val="14"/>
      </w:numPr>
      <w:jc w:val="both"/>
    </w:pPr>
    <w:rPr>
      <w:rFonts w:ascii="Times New Roman" w:hAnsi="Times New Roman" w:eastAsia="宋体" w:cs="Times New Roman"/>
      <w:lang w:val="en-US" w:eastAsia="zh-CN" w:bidi="ar-SA"/>
    </w:rPr>
  </w:style>
  <w:style w:type="paragraph" w:customStyle="1" w:styleId="184">
    <w:name w:val="scfAnschrift"/>
    <w:basedOn w:val="1"/>
    <w:qFormat/>
    <w:uiPriority w:val="99"/>
    <w:pPr>
      <w:widowControl/>
      <w:tabs>
        <w:tab w:val="left" w:pos="1701"/>
      </w:tabs>
      <w:spacing w:line="240" w:lineRule="exact"/>
      <w:jc w:val="left"/>
    </w:pPr>
    <w:rPr>
      <w:rFonts w:ascii="Arial" w:hAnsi="Arial"/>
      <w:kern w:val="0"/>
      <w:sz w:val="22"/>
      <w:szCs w:val="20"/>
      <w:lang w:val="en-GB"/>
    </w:rPr>
  </w:style>
  <w:style w:type="paragraph" w:customStyle="1" w:styleId="185">
    <w:name w:val="xl42"/>
    <w:basedOn w:val="1"/>
    <w:qFormat/>
    <w:uiPriority w:val="0"/>
    <w:pPr>
      <w:widowControl/>
      <w:pBdr>
        <w:left w:val="single" w:color="auto" w:sz="4" w:space="0"/>
        <w:right w:val="single" w:color="auto" w:sz="4" w:space="0"/>
      </w:pBdr>
      <w:spacing w:before="100" w:beforeLines="0" w:beforeAutospacing="1" w:after="100" w:afterLines="0" w:afterAutospacing="1"/>
      <w:jc w:val="center"/>
      <w:textAlignment w:val="center"/>
    </w:pPr>
    <w:rPr>
      <w:color w:val="000000"/>
      <w:kern w:val="0"/>
      <w:sz w:val="16"/>
      <w:szCs w:val="16"/>
    </w:rPr>
  </w:style>
  <w:style w:type="paragraph" w:customStyle="1" w:styleId="186">
    <w:name w:val="目次、标准名称标题"/>
    <w:basedOn w:val="1"/>
    <w:next w:val="173"/>
    <w:qFormat/>
    <w:uiPriority w:val="99"/>
    <w:pPr>
      <w:widowControl/>
      <w:shd w:val="clear" w:color="FFFFFF" w:fill="FFFFFF"/>
      <w:tabs>
        <w:tab w:val="left" w:pos="1140"/>
      </w:tabs>
      <w:spacing w:before="640" w:beforeLines="0" w:after="560" w:afterLines="0" w:line="460" w:lineRule="exact"/>
      <w:jc w:val="center"/>
      <w:outlineLvl w:val="0"/>
    </w:pPr>
    <w:rPr>
      <w:rFonts w:ascii="黑体" w:eastAsia="黑体"/>
      <w:kern w:val="0"/>
      <w:sz w:val="32"/>
      <w:szCs w:val="20"/>
    </w:rPr>
  </w:style>
  <w:style w:type="paragraph" w:customStyle="1" w:styleId="18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pPr>
    <w:rPr>
      <w:kern w:val="0"/>
      <w:sz w:val="16"/>
      <w:szCs w:val="16"/>
    </w:rPr>
  </w:style>
  <w:style w:type="paragraph" w:customStyle="1" w:styleId="188">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Lines="0" w:beforeAutospacing="1" w:after="100" w:afterLines="0" w:afterAutospacing="1"/>
      <w:jc w:val="center"/>
    </w:pPr>
    <w:rPr>
      <w:kern w:val="0"/>
      <w:sz w:val="16"/>
      <w:szCs w:val="16"/>
    </w:rPr>
  </w:style>
  <w:style w:type="paragraph" w:customStyle="1" w:styleId="189">
    <w:name w:val="实施日期"/>
    <w:basedOn w:val="1"/>
    <w:qFormat/>
    <w:uiPriority w:val="0"/>
    <w:pPr>
      <w:widowControl/>
      <w:jc w:val="right"/>
    </w:pPr>
    <w:rPr>
      <w:rFonts w:eastAsia="黑体"/>
      <w:kern w:val="0"/>
      <w:sz w:val="28"/>
      <w:szCs w:val="20"/>
    </w:rPr>
  </w:style>
  <w:style w:type="paragraph" w:customStyle="1" w:styleId="190">
    <w:name w:val="Normal"/>
    <w:basedOn w:val="191"/>
    <w:qFormat/>
    <w:uiPriority w:val="0"/>
    <w:pPr>
      <w:keepNext w:val="0"/>
      <w:keepLines w:val="0"/>
      <w:numPr>
        <w:ilvl w:val="3"/>
        <w:numId w:val="0"/>
      </w:numPr>
      <w:tabs>
        <w:tab w:val="left" w:pos="2160"/>
      </w:tabs>
      <w:topLinePunct w:val="0"/>
      <w:adjustRightInd w:val="0"/>
      <w:spacing w:line="490" w:lineRule="exact"/>
      <w:textAlignment w:val="baseline"/>
      <w:outlineLvl w:val="9"/>
    </w:pPr>
    <w:rPr>
      <w:rFonts w:ascii="仿宋_GB2312" w:eastAsia="仿宋_GB2312" w:cs="Times New Roman"/>
      <w:b w:val="0"/>
      <w:kern w:val="0"/>
      <w:sz w:val="34"/>
      <w:szCs w:val="20"/>
    </w:rPr>
  </w:style>
  <w:style w:type="paragraph" w:customStyle="1" w:styleId="191">
    <w:name w:val="样式1"/>
    <w:basedOn w:val="1"/>
    <w:qFormat/>
    <w:uiPriority w:val="99"/>
    <w:pPr>
      <w:keepNext/>
      <w:keepLines/>
      <w:numPr>
        <w:ilvl w:val="3"/>
        <w:numId w:val="14"/>
      </w:numPr>
      <w:topLinePunct/>
      <w:spacing w:line="1200" w:lineRule="auto"/>
      <w:jc w:val="center"/>
      <w:outlineLvl w:val="0"/>
    </w:pPr>
    <w:rPr>
      <w:rFonts w:cs="宋体"/>
      <w:b/>
      <w:kern w:val="44"/>
      <w:sz w:val="52"/>
      <w:szCs w:val="52"/>
    </w:rPr>
  </w:style>
  <w:style w:type="paragraph" w:customStyle="1" w:styleId="192">
    <w:name w:val="二级无标题条"/>
    <w:basedOn w:val="1"/>
    <w:qFormat/>
    <w:uiPriority w:val="0"/>
    <w:pPr>
      <w:numPr>
        <w:ilvl w:val="3"/>
        <w:numId w:val="13"/>
      </w:numPr>
    </w:pPr>
  </w:style>
  <w:style w:type="paragraph" w:customStyle="1" w:styleId="193">
    <w:name w:val="CM75"/>
    <w:basedOn w:val="175"/>
    <w:next w:val="175"/>
    <w:qFormat/>
    <w:uiPriority w:val="99"/>
    <w:pPr>
      <w:spacing w:line="593" w:lineRule="atLeast"/>
    </w:pPr>
    <w:rPr>
      <w:rFonts w:cs="Times New Roman"/>
      <w:color w:val="auto"/>
      <w:sz w:val="20"/>
    </w:rPr>
  </w:style>
  <w:style w:type="paragraph" w:customStyle="1" w:styleId="194">
    <w:name w:val="封面标准文稿类别"/>
    <w:qFormat/>
    <w:uiPriority w:val="0"/>
    <w:pPr>
      <w:spacing w:before="440" w:beforeLines="0" w:line="400" w:lineRule="exact"/>
      <w:jc w:val="center"/>
    </w:pPr>
    <w:rPr>
      <w:rFonts w:ascii="宋体" w:hAnsi="Times New Roman" w:eastAsia="宋体" w:cs="Times New Roman"/>
      <w:sz w:val="24"/>
      <w:lang w:val="en-US" w:eastAsia="zh-CN" w:bidi="ar-SA"/>
    </w:rPr>
  </w:style>
  <w:style w:type="paragraph" w:customStyle="1" w:styleId="195">
    <w:name w:val="一级无标题条"/>
    <w:basedOn w:val="1"/>
    <w:qFormat/>
    <w:uiPriority w:val="0"/>
    <w:pPr>
      <w:numPr>
        <w:ilvl w:val="2"/>
        <w:numId w:val="13"/>
      </w:numPr>
    </w:pPr>
  </w:style>
  <w:style w:type="paragraph" w:customStyle="1" w:styleId="19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kern w:val="0"/>
      <w:sz w:val="16"/>
      <w:szCs w:val="16"/>
    </w:rPr>
  </w:style>
  <w:style w:type="paragraph" w:customStyle="1" w:styleId="197">
    <w:name w:val="样式 样式 标题 2 + 段前: 0.5 行 段后: 0.5 行 + 首行缩进:  2 字符 段前: 0.5 行 段后: 0..."/>
    <w:basedOn w:val="1"/>
    <w:qFormat/>
    <w:uiPriority w:val="0"/>
    <w:pPr>
      <w:keepNext/>
      <w:keepLines/>
      <w:adjustRightInd w:val="0"/>
      <w:spacing w:before="156" w:beforeLines="50" w:after="156" w:afterLines="50"/>
      <w:jc w:val="left"/>
      <w:textAlignment w:val="baseline"/>
      <w:outlineLvl w:val="1"/>
    </w:pPr>
    <w:rPr>
      <w:rFonts w:eastAsia="黑体"/>
      <w:kern w:val="0"/>
      <w:szCs w:val="20"/>
    </w:rPr>
  </w:style>
  <w:style w:type="paragraph" w:customStyle="1" w:styleId="198">
    <w:name w:val="默认段落字体 Para Char Char Char Char"/>
    <w:basedOn w:val="1"/>
    <w:qFormat/>
    <w:uiPriority w:val="0"/>
    <w:rPr>
      <w:rFonts w:ascii="宋体" w:hAnsi="宋体"/>
      <w:b/>
      <w:color w:val="000000"/>
      <w:sz w:val="24"/>
    </w:rPr>
  </w:style>
  <w:style w:type="paragraph" w:customStyle="1" w:styleId="199">
    <w:name w:val="表文"/>
    <w:basedOn w:val="1"/>
    <w:qFormat/>
    <w:uiPriority w:val="0"/>
    <w:pPr>
      <w:topLinePunct/>
      <w:spacing w:before="40" w:beforeLines="0" w:after="40" w:afterLines="0"/>
    </w:pPr>
    <w:rPr>
      <w:sz w:val="18"/>
      <w:szCs w:val="18"/>
    </w:rPr>
  </w:style>
  <w:style w:type="paragraph" w:customStyle="1" w:styleId="200">
    <w:name w:val="Style4"/>
    <w:basedOn w:val="3"/>
    <w:next w:val="1"/>
    <w:qFormat/>
    <w:uiPriority w:val="99"/>
    <w:pPr>
      <w:numPr>
        <w:ilvl w:val="1"/>
        <w:numId w:val="0"/>
      </w:numPr>
      <w:topLinePunct w:val="0"/>
      <w:spacing w:line="360" w:lineRule="auto"/>
      <w:jc w:val="left"/>
    </w:pPr>
    <w:rPr>
      <w:rFonts w:ascii="黑体" w:hAnsi="黑体" w:eastAsia="宋体"/>
      <w:szCs w:val="32"/>
    </w:rPr>
  </w:style>
  <w:style w:type="paragraph" w:customStyle="1" w:styleId="201">
    <w:name w:val="_Style 200"/>
    <w:qFormat/>
    <w:uiPriority w:val="99"/>
    <w:rPr>
      <w:rFonts w:ascii="Times New Roman" w:hAnsi="Times New Roman" w:eastAsia="宋体" w:cs="Times New Roman"/>
      <w:kern w:val="2"/>
      <w:sz w:val="21"/>
      <w:szCs w:val="24"/>
      <w:lang w:val="en-US" w:eastAsia="zh-CN" w:bidi="ar-SA"/>
    </w:rPr>
  </w:style>
  <w:style w:type="paragraph" w:customStyle="1" w:styleId="202">
    <w:name w:val=" Char"/>
    <w:basedOn w:val="1"/>
    <w:qFormat/>
    <w:uiPriority w:val="0"/>
  </w:style>
  <w:style w:type="paragraph" w:customStyle="1" w:styleId="203">
    <w:name w:val="xl44"/>
    <w:basedOn w:val="1"/>
    <w:qFormat/>
    <w:uiPriority w:val="0"/>
    <w:pPr>
      <w:widowControl/>
      <w:pBdr>
        <w:top w:val="single" w:color="auto" w:sz="4" w:space="0"/>
        <w:left w:val="single" w:color="auto" w:sz="4" w:space="0"/>
        <w:right w:val="single" w:color="auto" w:sz="4" w:space="0"/>
      </w:pBdr>
      <w:shd w:val="clear" w:color="auto" w:fill="C0C0C0"/>
      <w:spacing w:before="100" w:beforeLines="0" w:beforeAutospacing="1" w:after="100" w:afterLines="0" w:afterAutospacing="1"/>
      <w:jc w:val="center"/>
      <w:textAlignment w:val="center"/>
    </w:pPr>
    <w:rPr>
      <w:color w:val="000000"/>
      <w:kern w:val="0"/>
      <w:sz w:val="16"/>
      <w:szCs w:val="16"/>
    </w:rPr>
  </w:style>
  <w:style w:type="paragraph" w:customStyle="1" w:styleId="204">
    <w:name w:val="标准书脚_奇数页"/>
    <w:qFormat/>
    <w:uiPriority w:val="0"/>
    <w:pPr>
      <w:spacing w:before="120" w:beforeLines="0"/>
      <w:jc w:val="right"/>
    </w:pPr>
    <w:rPr>
      <w:rFonts w:ascii="Times New Roman" w:hAnsi="Times New Roman" w:eastAsia="宋体" w:cs="Times New Roman"/>
      <w:sz w:val="18"/>
      <w:lang w:val="en-US" w:eastAsia="zh-CN" w:bidi="ar-SA"/>
    </w:rPr>
  </w:style>
  <w:style w:type="paragraph" w:customStyle="1" w:styleId="205">
    <w:name w:val="CM1"/>
    <w:basedOn w:val="175"/>
    <w:next w:val="175"/>
    <w:qFormat/>
    <w:uiPriority w:val="99"/>
    <w:rPr>
      <w:rFonts w:cs="Times New Roman"/>
      <w:color w:val="auto"/>
      <w:sz w:val="20"/>
    </w:rPr>
  </w:style>
  <w:style w:type="paragraph" w:customStyle="1" w:styleId="206">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textAlignment w:val="center"/>
    </w:pPr>
    <w:rPr>
      <w:color w:val="000000"/>
      <w:kern w:val="0"/>
      <w:sz w:val="16"/>
      <w:szCs w:val="16"/>
    </w:rPr>
  </w:style>
  <w:style w:type="paragraph" w:customStyle="1" w:styleId="207">
    <w:name w:val="CM81"/>
    <w:basedOn w:val="175"/>
    <w:next w:val="175"/>
    <w:qFormat/>
    <w:uiPriority w:val="99"/>
    <w:pPr>
      <w:spacing w:after="473" w:afterLines="0"/>
    </w:pPr>
    <w:rPr>
      <w:rFonts w:cs="Times New Roman"/>
      <w:color w:val="auto"/>
      <w:sz w:val="20"/>
    </w:rPr>
  </w:style>
  <w:style w:type="paragraph" w:customStyle="1" w:styleId="208">
    <w:name w:val="简单回函地址"/>
    <w:basedOn w:val="1"/>
    <w:qFormat/>
    <w:uiPriority w:val="99"/>
    <w:rPr>
      <w:szCs w:val="20"/>
    </w:rPr>
  </w:style>
  <w:style w:type="paragraph" w:customStyle="1" w:styleId="209">
    <w:name w:val="图形标题"/>
    <w:basedOn w:val="20"/>
    <w:qFormat/>
    <w:uiPriority w:val="0"/>
    <w:pPr>
      <w:spacing w:before="0" w:beforeLines="0" w:after="0" w:afterLines="0"/>
      <w:jc w:val="center"/>
    </w:pPr>
    <w:rPr>
      <w:rFonts w:ascii="宋体" w:hAnsi="Plotter" w:eastAsia="宋体"/>
      <w:sz w:val="21"/>
    </w:rPr>
  </w:style>
  <w:style w:type="paragraph" w:customStyle="1" w:styleId="210">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textAlignment w:val="center"/>
    </w:pPr>
    <w:rPr>
      <w:kern w:val="0"/>
      <w:sz w:val="16"/>
      <w:szCs w:val="16"/>
    </w:rPr>
  </w:style>
  <w:style w:type="paragraph" w:customStyle="1" w:styleId="211">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textAlignment w:val="center"/>
    </w:pPr>
    <w:rPr>
      <w:color w:val="000000"/>
      <w:kern w:val="0"/>
      <w:sz w:val="16"/>
      <w:szCs w:val="16"/>
    </w:rPr>
  </w:style>
  <w:style w:type="paragraph" w:customStyle="1" w:styleId="212">
    <w:name w:val="无标题条"/>
    <w:next w:val="173"/>
    <w:qFormat/>
    <w:uiPriority w:val="0"/>
    <w:pPr>
      <w:jc w:val="both"/>
    </w:pPr>
    <w:rPr>
      <w:rFonts w:ascii="Times New Roman" w:hAnsi="Times New Roman" w:eastAsia="宋体" w:cs="Times New Roman"/>
      <w:sz w:val="21"/>
      <w:lang w:val="en-US" w:eastAsia="zh-CN" w:bidi="ar-SA"/>
    </w:rPr>
  </w:style>
  <w:style w:type="paragraph" w:customStyle="1" w:styleId="213">
    <w:name w:val="CM89"/>
    <w:basedOn w:val="175"/>
    <w:next w:val="175"/>
    <w:qFormat/>
    <w:uiPriority w:val="99"/>
    <w:pPr>
      <w:spacing w:after="543" w:afterLines="0"/>
    </w:pPr>
    <w:rPr>
      <w:rFonts w:cs="Times New Roman"/>
      <w:color w:val="auto"/>
      <w:sz w:val="20"/>
    </w:rPr>
  </w:style>
  <w:style w:type="paragraph" w:customStyle="1" w:styleId="214">
    <w:name w:val="样式 标题 2标题 2 Char + 宋体"/>
    <w:basedOn w:val="3"/>
    <w:qFormat/>
    <w:uiPriority w:val="0"/>
    <w:pPr>
      <w:keepNext w:val="0"/>
      <w:numPr>
        <w:ilvl w:val="1"/>
        <w:numId w:val="15"/>
      </w:numPr>
      <w:tabs>
        <w:tab w:val="clear" w:pos="1276"/>
      </w:tabs>
      <w:topLinePunct w:val="0"/>
      <w:adjustRightInd w:val="0"/>
      <w:snapToGrid w:val="0"/>
      <w:spacing w:line="360" w:lineRule="auto"/>
    </w:pPr>
    <w:rPr>
      <w:rFonts w:ascii="宋体" w:eastAsia="宋体"/>
      <w:bCs w:val="0"/>
    </w:rPr>
  </w:style>
  <w:style w:type="paragraph" w:customStyle="1" w:styleId="215">
    <w:name w:val="前言首行"/>
    <w:basedOn w:val="1"/>
    <w:qFormat/>
    <w:uiPriority w:val="99"/>
    <w:pPr>
      <w:spacing w:after="120" w:afterLines="0"/>
      <w:jc w:val="center"/>
    </w:pPr>
    <w:rPr>
      <w:rFonts w:eastAsia="黑体" w:cs="宋体"/>
      <w:b/>
      <w:bCs/>
      <w:sz w:val="32"/>
      <w:szCs w:val="20"/>
    </w:rPr>
  </w:style>
  <w:style w:type="paragraph" w:customStyle="1" w:styleId="216">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pPr>
    <w:rPr>
      <w:kern w:val="0"/>
      <w:sz w:val="16"/>
      <w:szCs w:val="16"/>
    </w:rPr>
  </w:style>
  <w:style w:type="paragraph" w:customStyle="1" w:styleId="217">
    <w:name w:val="列出段落1"/>
    <w:basedOn w:val="1"/>
    <w:qFormat/>
    <w:uiPriority w:val="99"/>
    <w:pPr>
      <w:spacing w:line="360" w:lineRule="auto"/>
      <w:ind w:firstLine="200" w:firstLineChars="200"/>
    </w:pPr>
    <w:rPr>
      <w:rFonts w:ascii="Calibri" w:hAnsi="Calibri"/>
      <w:szCs w:val="22"/>
    </w:rPr>
  </w:style>
  <w:style w:type="paragraph" w:customStyle="1" w:styleId="218">
    <w:name w:val="样式 首行缩进:  0 厘米 行距: 单倍行距"/>
    <w:basedOn w:val="1"/>
    <w:qFormat/>
    <w:uiPriority w:val="0"/>
    <w:pPr>
      <w:adjustRightInd w:val="0"/>
      <w:textAlignment w:val="baseline"/>
    </w:pPr>
    <w:rPr>
      <w:kern w:val="0"/>
      <w:szCs w:val="20"/>
    </w:rPr>
  </w:style>
  <w:style w:type="paragraph" w:customStyle="1" w:styleId="219">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0"/>
      <w:szCs w:val="20"/>
    </w:rPr>
  </w:style>
  <w:style w:type="paragraph" w:customStyle="1" w:styleId="220">
    <w:name w:val="xl43"/>
    <w:basedOn w:val="1"/>
    <w:qFormat/>
    <w:uiPriority w:val="0"/>
    <w:pPr>
      <w:widowControl/>
      <w:pBdr>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color w:val="000000"/>
      <w:kern w:val="0"/>
      <w:sz w:val="16"/>
      <w:szCs w:val="16"/>
    </w:rPr>
  </w:style>
  <w:style w:type="paragraph" w:customStyle="1" w:styleId="221">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pPr>
    <w:rPr>
      <w:rFonts w:ascii="宋体" w:hAnsi="宋体"/>
      <w:kern w:val="0"/>
      <w:sz w:val="20"/>
      <w:szCs w:val="20"/>
    </w:rPr>
  </w:style>
  <w:style w:type="paragraph" w:customStyle="1" w:styleId="222">
    <w:name w:val="1"/>
    <w:basedOn w:val="1"/>
    <w:qFormat/>
    <w:uiPriority w:val="0"/>
    <w:pPr>
      <w:widowControl/>
      <w:spacing w:before="100" w:beforeLines="0" w:beforeAutospacing="1" w:after="100" w:afterLines="0" w:afterAutospacing="1" w:line="330" w:lineRule="atLeast"/>
      <w:ind w:left="360"/>
      <w:jc w:val="left"/>
    </w:pPr>
    <w:rPr>
      <w:rFonts w:ascii="ˎ̥" w:hAnsi="ˎ̥" w:cs="宋体"/>
      <w:color w:val="51585D"/>
      <w:kern w:val="0"/>
      <w:sz w:val="24"/>
      <w:szCs w:val="18"/>
    </w:rPr>
  </w:style>
  <w:style w:type="paragraph" w:customStyle="1" w:styleId="223">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kern w:val="0"/>
      <w:sz w:val="20"/>
      <w:szCs w:val="20"/>
    </w:rPr>
  </w:style>
  <w:style w:type="paragraph" w:customStyle="1" w:styleId="224">
    <w:name w:val="图说"/>
    <w:basedOn w:val="1"/>
    <w:qFormat/>
    <w:uiPriority w:val="0"/>
    <w:pPr>
      <w:topLinePunct/>
      <w:spacing w:before="40" w:beforeLines="0" w:after="160" w:afterLines="0"/>
      <w:jc w:val="center"/>
    </w:pPr>
    <w:rPr>
      <w:rFonts w:cs="宋体"/>
      <w:sz w:val="18"/>
      <w:szCs w:val="20"/>
    </w:rPr>
  </w:style>
  <w:style w:type="paragraph" w:customStyle="1" w:styleId="225">
    <w:name w:val="样式7"/>
    <w:basedOn w:val="1"/>
    <w:qFormat/>
    <w:uiPriority w:val="0"/>
    <w:pPr>
      <w:numPr>
        <w:ilvl w:val="0"/>
        <w:numId w:val="16"/>
      </w:numPr>
    </w:pPr>
  </w:style>
  <w:style w:type="paragraph" w:customStyle="1" w:styleId="226">
    <w:name w:val="Char Char Char"/>
    <w:basedOn w:val="1"/>
    <w:qFormat/>
    <w:uiPriority w:val="0"/>
  </w:style>
  <w:style w:type="paragraph" w:customStyle="1" w:styleId="22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kern w:val="0"/>
      <w:sz w:val="16"/>
      <w:szCs w:val="16"/>
    </w:rPr>
  </w:style>
  <w:style w:type="paragraph" w:customStyle="1" w:styleId="228">
    <w:name w:val="xl50"/>
    <w:basedOn w:val="1"/>
    <w:qFormat/>
    <w:uiPriority w:val="0"/>
    <w:pPr>
      <w:widowControl/>
      <w:spacing w:before="100" w:beforeLines="0" w:beforeAutospacing="1" w:after="100" w:afterLines="0" w:afterAutospacing="1"/>
      <w:jc w:val="center"/>
    </w:pPr>
    <w:rPr>
      <w:rFonts w:ascii="宋体" w:hAnsi="宋体"/>
      <w:kern w:val="0"/>
      <w:sz w:val="24"/>
    </w:rPr>
  </w:style>
  <w:style w:type="paragraph" w:customStyle="1" w:styleId="229">
    <w:name w:val="四级无标题条"/>
    <w:basedOn w:val="1"/>
    <w:qFormat/>
    <w:uiPriority w:val="0"/>
    <w:pPr>
      <w:numPr>
        <w:ilvl w:val="5"/>
        <w:numId w:val="13"/>
      </w:numPr>
    </w:pPr>
  </w:style>
  <w:style w:type="paragraph" w:customStyle="1" w:styleId="230">
    <w:name w:val="p0"/>
    <w:basedOn w:val="1"/>
    <w:qFormat/>
    <w:uiPriority w:val="0"/>
    <w:pPr>
      <w:widowControl/>
      <w:jc w:val="left"/>
    </w:pPr>
    <w:rPr>
      <w:kern w:val="0"/>
      <w:szCs w:val="21"/>
    </w:rPr>
  </w:style>
  <w:style w:type="paragraph" w:customStyle="1" w:styleId="231">
    <w:name w:val="Style3"/>
    <w:basedOn w:val="3"/>
    <w:qFormat/>
    <w:uiPriority w:val="99"/>
    <w:pPr>
      <w:numPr>
        <w:ilvl w:val="1"/>
        <w:numId w:val="0"/>
      </w:numPr>
      <w:topLinePunct w:val="0"/>
      <w:spacing w:line="360" w:lineRule="auto"/>
      <w:jc w:val="left"/>
    </w:pPr>
    <w:rPr>
      <w:rFonts w:ascii="黑体" w:hAnsi="黑体" w:eastAsia="宋体"/>
      <w:szCs w:val="32"/>
    </w:rPr>
  </w:style>
  <w:style w:type="paragraph" w:customStyle="1" w:styleId="23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pPr>
    <w:rPr>
      <w:kern w:val="0"/>
      <w:sz w:val="16"/>
      <w:szCs w:val="16"/>
    </w:rPr>
  </w:style>
  <w:style w:type="paragraph" w:customStyle="1" w:styleId="233">
    <w:name w:val="样式 Arial 首行缩进:  2 字符"/>
    <w:basedOn w:val="1"/>
    <w:qFormat/>
    <w:uiPriority w:val="0"/>
    <w:pPr>
      <w:ind w:firstLine="403" w:firstLineChars="200"/>
    </w:pPr>
    <w:rPr>
      <w:rFonts w:cs="华文新魏"/>
      <w:szCs w:val="21"/>
    </w:rPr>
  </w:style>
  <w:style w:type="paragraph" w:customStyle="1" w:styleId="234">
    <w:name w:val="一级条标题"/>
    <w:basedOn w:val="235"/>
    <w:next w:val="173"/>
    <w:qFormat/>
    <w:uiPriority w:val="0"/>
    <w:pPr>
      <w:numPr>
        <w:ilvl w:val="2"/>
        <w:numId w:val="17"/>
      </w:numPr>
      <w:tabs>
        <w:tab w:val="left" w:pos="420"/>
        <w:tab w:val="left" w:pos="525"/>
        <w:tab w:val="clear" w:pos="1260"/>
      </w:tabs>
      <w:spacing w:before="0" w:beforeLines="0" w:after="0" w:afterLines="0"/>
      <w:outlineLvl w:val="2"/>
    </w:pPr>
  </w:style>
  <w:style w:type="paragraph" w:customStyle="1" w:styleId="235">
    <w:name w:val="章标题"/>
    <w:next w:val="173"/>
    <w:qFormat/>
    <w:uiPriority w:val="0"/>
    <w:pPr>
      <w:numPr>
        <w:ilvl w:val="1"/>
        <w:numId w:val="17"/>
      </w:numPr>
      <w:tabs>
        <w:tab w:val="left" w:pos="420"/>
        <w:tab w:val="clear" w:pos="780"/>
      </w:tabs>
      <w:spacing w:before="156" w:beforeLines="50" w:after="156" w:afterLines="50"/>
      <w:jc w:val="both"/>
      <w:outlineLvl w:val="1"/>
    </w:pPr>
    <w:rPr>
      <w:rFonts w:ascii="黑体" w:hAnsi="Times New Roman" w:eastAsia="黑体" w:cs="Times New Roman"/>
      <w:b/>
      <w:sz w:val="21"/>
      <w:lang w:val="en-US" w:eastAsia="zh-CN" w:bidi="ar-SA"/>
    </w:rPr>
  </w:style>
  <w:style w:type="paragraph" w:customStyle="1" w:styleId="236">
    <w:name w:val="样式2"/>
    <w:basedOn w:val="3"/>
    <w:qFormat/>
    <w:uiPriority w:val="0"/>
    <w:pPr>
      <w:tabs>
        <w:tab w:val="left" w:pos="567"/>
        <w:tab w:val="left" w:pos="850"/>
        <w:tab w:val="clear" w:pos="1276"/>
      </w:tabs>
      <w:spacing w:line="960" w:lineRule="auto"/>
      <w:jc w:val="left"/>
    </w:pPr>
    <w:rPr>
      <w:b/>
      <w:bCs w:val="0"/>
      <w:sz w:val="36"/>
      <w:szCs w:val="36"/>
    </w:rPr>
  </w:style>
  <w:style w:type="paragraph" w:customStyle="1" w:styleId="237">
    <w:name w:val="附录"/>
    <w:basedOn w:val="2"/>
    <w:qFormat/>
    <w:uiPriority w:val="0"/>
    <w:pPr>
      <w:numPr>
        <w:ilvl w:val="0"/>
        <w:numId w:val="0"/>
      </w:numPr>
      <w:spacing w:line="960" w:lineRule="auto"/>
      <w:ind w:firstLine="420"/>
      <w:jc w:val="center"/>
    </w:pPr>
    <w:rPr>
      <w:rFonts w:eastAsia="黑体"/>
      <w:kern w:val="2"/>
      <w:sz w:val="28"/>
      <w:szCs w:val="28"/>
    </w:rPr>
  </w:style>
  <w:style w:type="paragraph" w:customStyle="1" w:styleId="238">
    <w:name w:val="xl39"/>
    <w:basedOn w:val="1"/>
    <w:qFormat/>
    <w:uiPriority w:val="0"/>
    <w:pPr>
      <w:widowControl/>
      <w:pBdr>
        <w:top w:val="single" w:color="auto" w:sz="4" w:space="0"/>
        <w:left w:val="single" w:color="auto" w:sz="4" w:space="0"/>
        <w:right w:val="single" w:color="auto" w:sz="4" w:space="0"/>
      </w:pBdr>
      <w:spacing w:before="100" w:beforeLines="0" w:beforeAutospacing="1" w:after="100" w:afterLines="0" w:afterAutospacing="1"/>
      <w:jc w:val="center"/>
      <w:textAlignment w:val="center"/>
    </w:pPr>
    <w:rPr>
      <w:kern w:val="0"/>
      <w:sz w:val="16"/>
      <w:szCs w:val="16"/>
    </w:rPr>
  </w:style>
  <w:style w:type="paragraph" w:customStyle="1" w:styleId="23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color w:val="000000"/>
      <w:kern w:val="0"/>
      <w:sz w:val="16"/>
      <w:szCs w:val="16"/>
    </w:rPr>
  </w:style>
  <w:style w:type="paragraph" w:customStyle="1" w:styleId="240">
    <w:name w:val="CM2"/>
    <w:basedOn w:val="175"/>
    <w:next w:val="175"/>
    <w:qFormat/>
    <w:uiPriority w:val="99"/>
    <w:pPr>
      <w:spacing w:line="313" w:lineRule="atLeast"/>
    </w:pPr>
    <w:rPr>
      <w:rFonts w:cs="Times New Roman"/>
      <w:color w:val="auto"/>
      <w:sz w:val="20"/>
    </w:rPr>
  </w:style>
  <w:style w:type="paragraph" w:customStyle="1" w:styleId="241">
    <w:name w:val="xl52"/>
    <w:basedOn w:val="1"/>
    <w:qFormat/>
    <w:uiPriority w:val="0"/>
    <w:pPr>
      <w:widowControl/>
      <w:pBdr>
        <w:left w:val="single" w:color="auto" w:sz="4" w:space="0"/>
        <w:right w:val="single" w:color="auto" w:sz="4" w:space="0"/>
      </w:pBdr>
      <w:shd w:val="clear" w:color="auto" w:fill="C0C0C0"/>
      <w:spacing w:before="100" w:beforeLines="0" w:beforeAutospacing="1" w:after="100" w:afterLines="0" w:afterAutospacing="1"/>
      <w:jc w:val="center"/>
      <w:textAlignment w:val="center"/>
    </w:pPr>
    <w:rPr>
      <w:kern w:val="0"/>
      <w:sz w:val="16"/>
      <w:szCs w:val="16"/>
    </w:rPr>
  </w:style>
  <w:style w:type="paragraph" w:customStyle="1" w:styleId="242">
    <w:name w:val="xl45"/>
    <w:basedOn w:val="1"/>
    <w:qFormat/>
    <w:uiPriority w:val="0"/>
    <w:pPr>
      <w:widowControl/>
      <w:pBdr>
        <w:left w:val="single" w:color="auto" w:sz="4" w:space="0"/>
        <w:right w:val="single" w:color="auto" w:sz="4" w:space="0"/>
      </w:pBdr>
      <w:shd w:val="clear" w:color="auto" w:fill="C0C0C0"/>
      <w:spacing w:before="100" w:beforeLines="0" w:beforeAutospacing="1" w:after="100" w:afterLines="0" w:afterAutospacing="1"/>
      <w:jc w:val="center"/>
      <w:textAlignment w:val="center"/>
    </w:pPr>
    <w:rPr>
      <w:color w:val="000000"/>
      <w:kern w:val="0"/>
      <w:sz w:val="16"/>
      <w:szCs w:val="16"/>
    </w:rPr>
  </w:style>
  <w:style w:type="paragraph" w:customStyle="1" w:styleId="243">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244">
    <w:name w:val="样式4"/>
    <w:basedOn w:val="5"/>
    <w:qFormat/>
    <w:uiPriority w:val="0"/>
    <w:pPr>
      <w:topLinePunct/>
      <w:spacing w:before="0" w:beforeLines="0" w:after="0" w:afterLines="0" w:line="480" w:lineRule="auto"/>
      <w:ind w:firstLine="420"/>
    </w:pPr>
    <w:rPr>
      <w:rFonts w:ascii="Times New Roman" w:hAnsi="Times New Roman" w:eastAsia="楷体_GB2312"/>
      <w:b w:val="0"/>
      <w:bCs w:val="0"/>
      <w:sz w:val="24"/>
      <w:szCs w:val="20"/>
    </w:rPr>
  </w:style>
  <w:style w:type="paragraph" w:customStyle="1" w:styleId="245">
    <w:name w:val="font7"/>
    <w:basedOn w:val="1"/>
    <w:qFormat/>
    <w:uiPriority w:val="0"/>
    <w:pPr>
      <w:widowControl/>
      <w:spacing w:before="100" w:beforeLines="0" w:beforeAutospacing="1" w:after="100" w:afterLines="0" w:afterAutospacing="1"/>
      <w:jc w:val="left"/>
    </w:pPr>
    <w:rPr>
      <w:color w:val="000000"/>
      <w:kern w:val="0"/>
      <w:sz w:val="20"/>
      <w:szCs w:val="20"/>
    </w:rPr>
  </w:style>
  <w:style w:type="paragraph" w:customStyle="1" w:styleId="246">
    <w:name w:val="TOC 标题1"/>
    <w:basedOn w:val="2"/>
    <w:next w:val="1"/>
    <w:qFormat/>
    <w:uiPriority w:val="99"/>
    <w:pPr>
      <w:widowControl/>
      <w:numPr>
        <w:ilvl w:val="0"/>
        <w:numId w:val="0"/>
      </w:numPr>
      <w:topLinePunct w:val="0"/>
      <w:spacing w:before="480" w:beforeLines="0" w:after="60" w:afterLines="0" w:line="276" w:lineRule="auto"/>
      <w:jc w:val="left"/>
      <w:textAlignment w:val="auto"/>
      <w:outlineLvl w:val="9"/>
    </w:pPr>
    <w:rPr>
      <w:rFonts w:ascii="Cambria" w:hAnsi="Cambria" w:eastAsia="黑体"/>
      <w:bCs/>
      <w:color w:val="365F91"/>
      <w:kern w:val="0"/>
      <w:sz w:val="28"/>
      <w:szCs w:val="28"/>
    </w:rPr>
  </w:style>
  <w:style w:type="paragraph" w:customStyle="1" w:styleId="247">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kern w:val="0"/>
      <w:sz w:val="20"/>
      <w:szCs w:val="20"/>
    </w:rPr>
  </w:style>
  <w:style w:type="paragraph" w:customStyle="1" w:styleId="248">
    <w:name w:val=" Char Char Char Char Char Char Char Char Char Char Char Char Char"/>
    <w:basedOn w:val="1"/>
    <w:qFormat/>
    <w:uiPriority w:val="0"/>
    <w:pPr>
      <w:spacing w:line="360" w:lineRule="auto"/>
      <w:ind w:firstLine="200" w:firstLineChars="200"/>
    </w:pPr>
    <w:rPr>
      <w:rFonts w:ascii="宋体" w:hAnsi="宋体" w:cs="宋体"/>
      <w:sz w:val="24"/>
    </w:rPr>
  </w:style>
  <w:style w:type="paragraph" w:customStyle="1" w:styleId="249">
    <w:name w:val=" Char3"/>
    <w:basedOn w:val="1"/>
    <w:qFormat/>
    <w:uiPriority w:val="0"/>
    <w:rPr>
      <w:szCs w:val="20"/>
    </w:rPr>
  </w:style>
  <w:style w:type="paragraph" w:customStyle="1" w:styleId="250">
    <w:name w:val="CM79"/>
    <w:basedOn w:val="175"/>
    <w:next w:val="175"/>
    <w:qFormat/>
    <w:uiPriority w:val="99"/>
    <w:pPr>
      <w:spacing w:after="353" w:afterLines="0"/>
    </w:pPr>
    <w:rPr>
      <w:rFonts w:cs="Times New Roman"/>
      <w:color w:val="auto"/>
      <w:sz w:val="20"/>
    </w:rPr>
  </w:style>
  <w:style w:type="paragraph" w:customStyle="1" w:styleId="251">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kern w:val="0"/>
      <w:sz w:val="20"/>
      <w:szCs w:val="20"/>
    </w:rPr>
  </w:style>
  <w:style w:type="paragraph" w:customStyle="1" w:styleId="252">
    <w:name w:val="xl49"/>
    <w:basedOn w:val="1"/>
    <w:qFormat/>
    <w:uiPriority w:val="0"/>
    <w:pPr>
      <w:widowControl/>
      <w:pBdr>
        <w:left w:val="single" w:color="auto" w:sz="4" w:space="0"/>
        <w:right w:val="single" w:color="auto" w:sz="4" w:space="0"/>
      </w:pBdr>
      <w:spacing w:before="100" w:beforeLines="0" w:beforeAutospacing="1" w:after="100" w:afterLines="0" w:afterAutospacing="1"/>
      <w:jc w:val="center"/>
      <w:textAlignment w:val="center"/>
    </w:pPr>
    <w:rPr>
      <w:kern w:val="0"/>
      <w:sz w:val="16"/>
      <w:szCs w:val="16"/>
    </w:rPr>
  </w:style>
  <w:style w:type="paragraph" w:customStyle="1" w:styleId="253">
    <w:name w:val="_Style 252"/>
    <w:basedOn w:val="2"/>
    <w:next w:val="1"/>
    <w:qFormat/>
    <w:uiPriority w:val="0"/>
    <w:pPr>
      <w:widowControl/>
      <w:numPr>
        <w:ilvl w:val="0"/>
        <w:numId w:val="0"/>
      </w:numPr>
      <w:topLinePunct w:val="0"/>
      <w:spacing w:before="480" w:beforeLines="0" w:line="276" w:lineRule="auto"/>
      <w:jc w:val="left"/>
      <w:textAlignment w:val="auto"/>
      <w:outlineLvl w:val="9"/>
    </w:pPr>
    <w:rPr>
      <w:rFonts w:ascii="Cambria" w:hAnsi="Cambria" w:eastAsia="宋体" w:cs="Times New Roman"/>
      <w:b/>
      <w:bCs/>
      <w:color w:val="365F91"/>
      <w:kern w:val="0"/>
      <w:sz w:val="28"/>
      <w:szCs w:val="28"/>
    </w:rPr>
  </w:style>
  <w:style w:type="paragraph" w:customStyle="1" w:styleId="254">
    <w:name w:val="三级无标题条"/>
    <w:basedOn w:val="1"/>
    <w:qFormat/>
    <w:uiPriority w:val="0"/>
    <w:pPr>
      <w:numPr>
        <w:ilvl w:val="4"/>
        <w:numId w:val="13"/>
      </w:numPr>
    </w:pPr>
  </w:style>
  <w:style w:type="paragraph" w:customStyle="1" w:styleId="255">
    <w:name w:val="样式5"/>
    <w:qFormat/>
    <w:uiPriority w:val="0"/>
    <w:pPr>
      <w:snapToGrid w:val="0"/>
      <w:spacing w:before="160" w:beforeLines="0" w:after="40" w:afterLines="0"/>
      <w:jc w:val="center"/>
    </w:pPr>
    <w:rPr>
      <w:rFonts w:ascii="Times New Roman" w:hAnsi="Times New Roman" w:eastAsia="宋体" w:cs="宋体"/>
      <w:kern w:val="2"/>
      <w:sz w:val="18"/>
      <w:lang w:val="en-US" w:eastAsia="zh-CN" w:bidi="ar-SA"/>
    </w:rPr>
  </w:style>
  <w:style w:type="paragraph" w:styleId="256">
    <w:name w:val="List Paragraph"/>
    <w:basedOn w:val="1"/>
    <w:qFormat/>
    <w:uiPriority w:val="99"/>
    <w:pPr>
      <w:ind w:firstLine="420" w:firstLineChars="200"/>
    </w:pPr>
  </w:style>
  <w:style w:type="paragraph" w:customStyle="1" w:styleId="257">
    <w:name w:val="CM77"/>
    <w:basedOn w:val="175"/>
    <w:next w:val="175"/>
    <w:qFormat/>
    <w:uiPriority w:val="99"/>
    <w:pPr>
      <w:spacing w:after="283" w:afterLines="0"/>
    </w:pPr>
    <w:rPr>
      <w:rFonts w:cs="Times New Roman"/>
      <w:color w:val="auto"/>
      <w:sz w:val="20"/>
    </w:rPr>
  </w:style>
  <w:style w:type="paragraph" w:customStyle="1" w:styleId="258">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color w:val="000000"/>
      <w:kern w:val="0"/>
      <w:sz w:val="20"/>
      <w:szCs w:val="20"/>
    </w:rPr>
  </w:style>
  <w:style w:type="paragraph" w:customStyle="1" w:styleId="259">
    <w:name w:val="标准称谓"/>
    <w:next w:val="1"/>
    <w:qFormat/>
    <w:uiPriority w:val="99"/>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260">
    <w:name w:val="CM73"/>
    <w:basedOn w:val="175"/>
    <w:next w:val="175"/>
    <w:uiPriority w:val="99"/>
    <w:rPr>
      <w:rFonts w:cs="Times New Roman"/>
      <w:color w:val="auto"/>
      <w:sz w:val="20"/>
    </w:rPr>
  </w:style>
  <w:style w:type="paragraph" w:customStyle="1" w:styleId="261">
    <w:name w:val="xl41"/>
    <w:basedOn w:val="1"/>
    <w:qFormat/>
    <w:uiPriority w:val="0"/>
    <w:pPr>
      <w:widowControl/>
      <w:pBdr>
        <w:top w:val="single" w:color="auto" w:sz="4" w:space="0"/>
        <w:left w:val="single" w:color="auto" w:sz="4" w:space="0"/>
        <w:right w:val="single" w:color="auto" w:sz="4" w:space="0"/>
      </w:pBdr>
      <w:spacing w:before="100" w:beforeLines="0" w:beforeAutospacing="1" w:after="100" w:afterLines="0" w:afterAutospacing="1"/>
      <w:jc w:val="center"/>
      <w:textAlignment w:val="center"/>
    </w:pPr>
    <w:rPr>
      <w:color w:val="000000"/>
      <w:kern w:val="0"/>
      <w:sz w:val="16"/>
      <w:szCs w:val="16"/>
    </w:rPr>
  </w:style>
  <w:style w:type="paragraph" w:customStyle="1" w:styleId="262">
    <w:name w:val="标题 3 + 小四 段前: 0 磅 段后: 0 磅 行距: 1.5 倍行距"/>
    <w:basedOn w:val="4"/>
    <w:next w:val="4"/>
    <w:qFormat/>
    <w:uiPriority w:val="0"/>
    <w:pPr>
      <w:spacing w:line="360" w:lineRule="auto"/>
    </w:pPr>
    <w:rPr>
      <w:rFonts w:cs="宋体"/>
      <w:sz w:val="24"/>
      <w:szCs w:val="20"/>
    </w:rPr>
  </w:style>
  <w:style w:type="paragraph" w:customStyle="1" w:styleId="263">
    <w:name w:val="font6"/>
    <w:basedOn w:val="1"/>
    <w:uiPriority w:val="0"/>
    <w:pPr>
      <w:widowControl/>
      <w:spacing w:before="100" w:beforeLines="0" w:beforeAutospacing="1" w:after="100" w:afterLines="0" w:afterAutospacing="1"/>
      <w:jc w:val="left"/>
    </w:pPr>
    <w:rPr>
      <w:rFonts w:hint="eastAsia" w:ascii="宋体" w:hAnsi="宋体"/>
      <w:color w:val="000000"/>
      <w:kern w:val="0"/>
      <w:sz w:val="20"/>
      <w:szCs w:val="20"/>
    </w:rPr>
  </w:style>
  <w:style w:type="paragraph" w:customStyle="1" w:styleId="264">
    <w:name w:val="样式 标题 3 + 宋体 段前: 7.8 磅"/>
    <w:basedOn w:val="4"/>
    <w:qFormat/>
    <w:uiPriority w:val="0"/>
    <w:pPr>
      <w:keepNext w:val="0"/>
      <w:keepLines w:val="0"/>
      <w:numPr>
        <w:ilvl w:val="2"/>
        <w:numId w:val="15"/>
      </w:numPr>
      <w:tabs>
        <w:tab w:val="left" w:pos="1560"/>
        <w:tab w:val="clear" w:pos="1740"/>
        <w:tab w:val="clear" w:pos="2126"/>
      </w:tabs>
      <w:adjustRightInd w:val="0"/>
      <w:snapToGrid w:val="0"/>
      <w:spacing w:before="156" w:beforeLines="0" w:line="360" w:lineRule="auto"/>
      <w:jc w:val="both"/>
    </w:pPr>
    <w:rPr>
      <w:rFonts w:ascii="宋体" w:hAnsi="宋体" w:eastAsia="宋体" w:cs="宋体"/>
      <w:bCs w:val="0"/>
      <w:sz w:val="21"/>
      <w:szCs w:val="20"/>
    </w:rPr>
  </w:style>
  <w:style w:type="paragraph" w:customStyle="1" w:styleId="265">
    <w:name w:val="数字编号列项（二级）"/>
    <w:qFormat/>
    <w:uiPriority w:val="0"/>
    <w:pPr>
      <w:jc w:val="both"/>
    </w:pPr>
    <w:rPr>
      <w:rFonts w:ascii="宋体" w:hAnsi="Times New Roman" w:eastAsia="宋体" w:cs="Times New Roman"/>
      <w:sz w:val="21"/>
      <w:lang w:val="en-US" w:eastAsia="zh-CN" w:bidi="ar-SA"/>
    </w:rPr>
  </w:style>
  <w:style w:type="paragraph" w:customStyle="1" w:styleId="266">
    <w:name w:val="xl32"/>
    <w:basedOn w:val="1"/>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pPr>
    <w:rPr>
      <w:kern w:val="0"/>
      <w:sz w:val="16"/>
      <w:szCs w:val="16"/>
    </w:rPr>
  </w:style>
  <w:style w:type="paragraph" w:customStyle="1" w:styleId="267">
    <w:name w:val="样式 标题 5 + 右侧:  1 字符"/>
    <w:basedOn w:val="6"/>
    <w:qFormat/>
    <w:uiPriority w:val="0"/>
    <w:pPr>
      <w:numPr>
        <w:ilvl w:val="4"/>
        <w:numId w:val="0"/>
      </w:numPr>
      <w:adjustRightInd w:val="0"/>
      <w:ind w:right="210" w:rightChars="100"/>
      <w:textAlignment w:val="baseline"/>
    </w:pPr>
    <w:rPr>
      <w:rFonts w:eastAsia="宋体" w:cs="宋体"/>
      <w:bCs w:val="0"/>
      <w:kern w:val="0"/>
      <w:szCs w:val="20"/>
    </w:rPr>
  </w:style>
  <w:style w:type="paragraph" w:customStyle="1" w:styleId="268">
    <w:name w:val="其他发布部门"/>
    <w:basedOn w:val="1"/>
    <w:qFormat/>
    <w:uiPriority w:val="0"/>
    <w:pPr>
      <w:widowControl/>
      <w:spacing w:line="0" w:lineRule="atLeast"/>
      <w:jc w:val="center"/>
    </w:pPr>
    <w:rPr>
      <w:rFonts w:ascii="黑体" w:eastAsia="黑体"/>
      <w:spacing w:val="20"/>
      <w:w w:val="135"/>
      <w:kern w:val="0"/>
      <w:sz w:val="36"/>
      <w:szCs w:val="20"/>
    </w:rPr>
  </w:style>
  <w:style w:type="paragraph" w:customStyle="1" w:styleId="269">
    <w:name w:val="样式3"/>
    <w:basedOn w:val="4"/>
    <w:qFormat/>
    <w:uiPriority w:val="0"/>
    <w:pPr>
      <w:tabs>
        <w:tab w:val="left" w:pos="709"/>
        <w:tab w:val="clear" w:pos="2126"/>
      </w:tabs>
      <w:topLinePunct/>
      <w:spacing w:line="720" w:lineRule="auto"/>
      <w:jc w:val="left"/>
    </w:pPr>
    <w:rPr>
      <w:rFonts w:ascii="Arial" w:hAnsi="Arial"/>
      <w:b/>
      <w:bCs w:val="0"/>
      <w:sz w:val="30"/>
      <w:szCs w:val="30"/>
    </w:rPr>
  </w:style>
  <w:style w:type="paragraph" w:customStyle="1" w:styleId="270">
    <w:name w:val="五级条标题"/>
    <w:basedOn w:val="171"/>
    <w:next w:val="173"/>
    <w:qFormat/>
    <w:uiPriority w:val="0"/>
    <w:pPr>
      <w:tabs>
        <w:tab w:val="left" w:pos="1407"/>
        <w:tab w:val="left" w:pos="1440"/>
        <w:tab w:val="clear" w:pos="1021"/>
        <w:tab w:val="clear" w:pos="1155"/>
      </w:tabs>
      <w:outlineLvl w:val="6"/>
    </w:pPr>
  </w:style>
  <w:style w:type="paragraph" w:customStyle="1" w:styleId="271">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textAlignment w:val="center"/>
    </w:pPr>
    <w:rPr>
      <w:kern w:val="0"/>
      <w:sz w:val="16"/>
      <w:szCs w:val="16"/>
    </w:rPr>
  </w:style>
  <w:style w:type="paragraph" w:customStyle="1" w:styleId="272">
    <w:name w:val="font5"/>
    <w:basedOn w:val="1"/>
    <w:qFormat/>
    <w:uiPriority w:val="0"/>
    <w:pPr>
      <w:widowControl/>
      <w:spacing w:before="100" w:beforeLines="0" w:beforeAutospacing="1" w:after="100" w:afterLines="0" w:afterAutospacing="1"/>
      <w:jc w:val="left"/>
    </w:pPr>
    <w:rPr>
      <w:rFonts w:hint="eastAsia" w:ascii="宋体" w:hAnsi="宋体"/>
      <w:kern w:val="0"/>
      <w:sz w:val="18"/>
      <w:szCs w:val="18"/>
    </w:rPr>
  </w:style>
  <w:style w:type="paragraph" w:customStyle="1" w:styleId="273">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0"/>
      <w:szCs w:val="20"/>
    </w:rPr>
  </w:style>
  <w:style w:type="paragraph" w:customStyle="1" w:styleId="274">
    <w:name w:val="发布日期"/>
    <w:qFormat/>
    <w:uiPriority w:val="0"/>
    <w:rPr>
      <w:rFonts w:ascii="Times New Roman" w:hAnsi="Times New Roman" w:eastAsia="黑体" w:cs="Times New Roman"/>
      <w:sz w:val="28"/>
      <w:lang w:val="en-US" w:eastAsia="zh-CN" w:bidi="ar-SA"/>
    </w:rPr>
  </w:style>
  <w:style w:type="paragraph" w:customStyle="1" w:styleId="275">
    <w:name w:val="默认段落字体 Para Char Char Char Char Char"/>
    <w:basedOn w:val="1"/>
    <w:qFormat/>
    <w:uiPriority w:val="0"/>
    <w:rPr>
      <w:rFonts w:ascii="宋体" w:hAnsi="宋体"/>
      <w:b/>
      <w:color w:val="000000"/>
      <w:sz w:val="24"/>
    </w:rPr>
  </w:style>
  <w:style w:type="paragraph" w:customStyle="1" w:styleId="276">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textAlignment w:val="center"/>
    </w:pPr>
    <w:rPr>
      <w:kern w:val="0"/>
      <w:sz w:val="16"/>
      <w:szCs w:val="16"/>
    </w:rPr>
  </w:style>
  <w:style w:type="paragraph" w:customStyle="1" w:styleId="277">
    <w:name w:val=" Char Char Char Char Char Char Char"/>
    <w:basedOn w:val="1"/>
    <w:uiPriority w:val="0"/>
  </w:style>
  <w:style w:type="paragraph" w:customStyle="1" w:styleId="278">
    <w:name w:val="封面一致性程度标识"/>
    <w:qFormat/>
    <w:uiPriority w:val="0"/>
    <w:pPr>
      <w:spacing w:before="440" w:beforeLines="0" w:line="400" w:lineRule="exact"/>
      <w:jc w:val="center"/>
    </w:pPr>
    <w:rPr>
      <w:rFonts w:ascii="宋体" w:hAnsi="Times New Roman" w:eastAsia="宋体" w:cs="Times New Roman"/>
      <w:sz w:val="28"/>
      <w:lang w:val="en-US" w:eastAsia="zh-CN" w:bidi="ar-SA"/>
    </w:rPr>
  </w:style>
  <w:style w:type="paragraph" w:customStyle="1" w:styleId="279">
    <w:name w:val="其他标准称谓"/>
    <w:uiPriority w:val="0"/>
    <w:pPr>
      <w:spacing w:line="0" w:lineRule="atLeast"/>
      <w:jc w:val="distribute"/>
    </w:pPr>
    <w:rPr>
      <w:rFonts w:ascii="黑体" w:hAnsi="宋体" w:eastAsia="黑体" w:cs="Times New Roman"/>
      <w:sz w:val="52"/>
      <w:lang w:val="en-US" w:eastAsia="zh-CN" w:bidi="ar-SA"/>
    </w:rPr>
  </w:style>
  <w:style w:type="paragraph" w:customStyle="1" w:styleId="280">
    <w:name w:val="样式 标题 2 + 黑体 段前: 10.25 磅 段后: 10.25 磅 行距: 单倍行距"/>
    <w:basedOn w:val="3"/>
    <w:qFormat/>
    <w:uiPriority w:val="0"/>
    <w:pPr>
      <w:topLinePunct w:val="0"/>
      <w:adjustRightInd w:val="0"/>
      <w:spacing w:before="156" w:beforeLines="50" w:after="156" w:afterLines="50"/>
      <w:jc w:val="left"/>
      <w:textAlignment w:val="baseline"/>
    </w:pPr>
    <w:rPr>
      <w:rFonts w:ascii="黑体" w:hAnsi="黑体"/>
      <w:b/>
      <w:bCs w:val="0"/>
      <w:kern w:val="0"/>
      <w:sz w:val="24"/>
      <w:szCs w:val="20"/>
    </w:rPr>
  </w:style>
  <w:style w:type="paragraph" w:customStyle="1" w:styleId="281">
    <w:name w:val="xl51"/>
    <w:basedOn w:val="1"/>
    <w:qFormat/>
    <w:uiPriority w:val="0"/>
    <w:pPr>
      <w:widowControl/>
      <w:pBdr>
        <w:top w:val="single" w:color="auto" w:sz="4" w:space="0"/>
        <w:left w:val="single" w:color="auto" w:sz="4" w:space="0"/>
        <w:right w:val="single" w:color="auto" w:sz="4" w:space="0"/>
      </w:pBdr>
      <w:shd w:val="clear" w:color="auto" w:fill="C0C0C0"/>
      <w:spacing w:before="100" w:beforeLines="0" w:beforeAutospacing="1" w:after="100" w:afterLines="0" w:afterAutospacing="1"/>
      <w:jc w:val="center"/>
      <w:textAlignment w:val="center"/>
    </w:pPr>
    <w:rPr>
      <w:kern w:val="0"/>
      <w:sz w:val="16"/>
      <w:szCs w:val="16"/>
    </w:rPr>
  </w:style>
  <w:style w:type="paragraph" w:customStyle="1" w:styleId="282">
    <w:name w:val="样式 标题 1 + 首行缩进:  2 字符 段前: 1 行 段后: 1 行"/>
    <w:basedOn w:val="2"/>
    <w:qFormat/>
    <w:uiPriority w:val="0"/>
    <w:pPr>
      <w:topLinePunct w:val="0"/>
      <w:spacing w:before="312" w:beforeLines="100" w:after="312" w:afterLines="100" w:line="360" w:lineRule="auto"/>
      <w:textAlignment w:val="auto"/>
    </w:pPr>
    <w:rPr>
      <w:rFonts w:eastAsia="宋体"/>
      <w:b/>
      <w:sz w:val="28"/>
      <w:szCs w:val="20"/>
    </w:rPr>
  </w:style>
  <w:style w:type="paragraph" w:customStyle="1" w:styleId="283">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textAlignment w:val="center"/>
    </w:pPr>
    <w:rPr>
      <w:kern w:val="0"/>
      <w:sz w:val="16"/>
      <w:szCs w:val="16"/>
    </w:rPr>
  </w:style>
  <w:style w:type="paragraph" w:customStyle="1" w:styleId="284">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pPr>
    <w:rPr>
      <w:kern w:val="0"/>
      <w:sz w:val="16"/>
      <w:szCs w:val="16"/>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CETIC</Company>
  <Pages>5</Pages>
  <Words>528</Words>
  <Characters>3012</Characters>
  <Lines>25</Lines>
  <Paragraphs>7</Paragraphs>
  <TotalTime>7</TotalTime>
  <ScaleCrop>false</ScaleCrop>
  <LinksUpToDate>false</LinksUpToDate>
  <CharactersWithSpaces>3533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2017-03-21T07:39:00Z</dcterms:created>
  <dc:creator>liuruoqiao</dc:creator>
  <cp:lastModifiedBy>liangjian1.nn</cp:lastModifiedBy>
  <cp:lastPrinted>2014-09-16T00:44:00Z</cp:lastPrinted>
  <dcterms:modified xsi:type="dcterms:W3CDTF">2025-11-14T07:18:10Z</dcterms:modified>
  <dc:title>（2009年版）</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2052-11.8.2.12309</vt:lpwstr>
  </property>
  <property fmtid="{D5CDD505-2E9C-101B-9397-08002B2CF9AE}" pid="4" name="ICV">
    <vt:lpwstr>F81383027C864A7C93B6F57D09B23CDC</vt:lpwstr>
  </property>
</Properties>
</file>