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0" w:line="580" w:lineRule="exact"/>
        <w:jc w:val="center"/>
        <w:textAlignment w:val="auto"/>
        <w:rPr>
          <w:rFonts w:hint="eastAsia" w:ascii="方正小标宋_GBK" w:hAnsi="方正小标宋_GBK" w:eastAsia="方正小标宋_GBK" w:cs="方正小标宋_GBK"/>
          <w:spacing w:val="-6"/>
          <w:w w:val="95"/>
          <w:sz w:val="44"/>
          <w:szCs w:val="44"/>
          <w:lang w:val="en-US" w:eastAsia="zh-CN"/>
        </w:rPr>
      </w:pPr>
      <w:bookmarkStart w:id="0" w:name="_Hlk77898732"/>
      <w:bookmarkEnd w:id="0"/>
      <w:bookmarkStart w:id="1" w:name="_Toc1572"/>
      <w:bookmarkStart w:id="2" w:name="_Toc6059"/>
      <w:r>
        <w:rPr>
          <w:rFonts w:hint="eastAsia" w:ascii="方正小标宋_GBK" w:hAnsi="方正小标宋_GBK" w:eastAsia="方正小标宋_GBK" w:cs="方正小标宋_GBK"/>
          <w:w w:val="95"/>
          <w:sz w:val="44"/>
          <w:szCs w:val="44"/>
          <w:lang w:val="en-US" w:eastAsia="zh-CN"/>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方正小标宋_GBK" w:hAnsi="方正小标宋_GBK" w:eastAsia="方正小标宋_GBK" w:cs="方正小标宋_GBK"/>
          <w:w w:val="95"/>
          <w:sz w:val="44"/>
          <w:szCs w:val="44"/>
          <w:lang w:val="en-US" w:eastAsia="zh-CN"/>
        </w:rPr>
        <w:instrText xml:space="preserve">ADDIN CNKISM.UserStyle</w:instrText>
      </w:r>
      <w:r>
        <w:rPr>
          <w:rFonts w:hint="eastAsia" w:ascii="方正小标宋_GBK" w:hAnsi="方正小标宋_GBK" w:eastAsia="方正小标宋_GBK" w:cs="方正小标宋_GBK"/>
          <w:w w:val="95"/>
          <w:sz w:val="44"/>
          <w:szCs w:val="44"/>
          <w:lang w:val="en-US" w:eastAsia="zh-CN"/>
        </w:rPr>
        <w:fldChar w:fldCharType="separate"/>
      </w:r>
      <w:r>
        <w:rPr>
          <w:rFonts w:hint="eastAsia" w:ascii="方正小标宋_GBK" w:hAnsi="方正小标宋_GBK" w:eastAsia="方正小标宋_GBK" w:cs="方正小标宋_GBK"/>
          <w:w w:val="95"/>
          <w:sz w:val="44"/>
          <w:szCs w:val="44"/>
          <w:lang w:val="en-US" w:eastAsia="zh-CN"/>
        </w:rPr>
        <w:fldChar w:fldCharType="end"/>
      </w:r>
      <w:r>
        <w:rPr>
          <w:rFonts w:hint="eastAsia" w:ascii="方正小标宋_GBK" w:hAnsi="方正小标宋_GBK" w:eastAsia="方正小标宋_GBK" w:cs="方正小标宋_GBK"/>
          <w:w w:val="95"/>
          <w:sz w:val="44"/>
          <w:szCs w:val="44"/>
          <w:lang w:val="en-US" w:eastAsia="zh-CN"/>
        </w:rPr>
        <w:t>南方电网互联网服务有限公司</w:t>
      </w:r>
      <w:r>
        <w:rPr>
          <w:rFonts w:hint="eastAsia" w:ascii="方正小标宋_GBK" w:hAnsi="方正小标宋_GBK" w:eastAsia="方正小标宋_GBK" w:cs="方正小标宋_GBK"/>
          <w:spacing w:val="-6"/>
          <w:w w:val="95"/>
          <w:sz w:val="44"/>
          <w:szCs w:val="44"/>
          <w:lang w:val="en-US" w:eastAsia="zh-CN"/>
        </w:rPr>
        <w:t>赫兹工业品</w:t>
      </w:r>
    </w:p>
    <w:p>
      <w:pPr>
        <w:keepNext w:val="0"/>
        <w:keepLines w:val="0"/>
        <w:pageBreakBefore w:val="0"/>
        <w:widowControl w:val="0"/>
        <w:kinsoku/>
        <w:wordWrap/>
        <w:overflowPunct/>
        <w:topLinePunct w:val="0"/>
        <w:autoSpaceDE/>
        <w:autoSpaceDN/>
        <w:bidi w:val="0"/>
        <w:adjustRightInd/>
        <w:snapToGrid/>
        <w:spacing w:after="0" w:line="580" w:lineRule="exact"/>
        <w:jc w:val="center"/>
        <w:textAlignment w:val="auto"/>
        <w:rPr>
          <w:rFonts w:hint="eastAsia" w:ascii="方正小标宋_GBK" w:hAnsi="方正小标宋_GBK" w:eastAsia="方正小标宋_GBK" w:cs="方正小标宋_GBK"/>
          <w:spacing w:val="-6"/>
          <w:w w:val="95"/>
          <w:sz w:val="44"/>
          <w:szCs w:val="44"/>
          <w:lang w:val="en-US" w:eastAsia="zh-CN"/>
        </w:rPr>
      </w:pPr>
      <w:r>
        <w:rPr>
          <w:rFonts w:hint="eastAsia" w:ascii="方正小标宋_GBK" w:hAnsi="方正小标宋_GBK" w:eastAsia="方正小标宋_GBK" w:cs="方正小标宋_GBK"/>
          <w:spacing w:val="-6"/>
          <w:w w:val="95"/>
          <w:sz w:val="44"/>
          <w:szCs w:val="44"/>
          <w:lang w:val="en-US" w:eastAsia="zh-CN"/>
        </w:rPr>
        <w:t>商城广西劳务分包订单数据服务项目报价及服务要求</w:t>
      </w:r>
      <w:bookmarkEnd w:id="1"/>
      <w:bookmarkEnd w:id="2"/>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黑体" w:hAnsi="黑体" w:eastAsia="黑体" w:cs="黑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一、采购概况</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进一步加快赫兹工业品商城广西区域劳务分包采购订单流转效率，确保订单状态与线下状态保持一致，现需要委托相关机构完善2023-2024年在商城中发生的广西区域劳务分包采购订单数据。采购方、实施方双方签订服务合同，服务期自合同签订</w:t>
      </w:r>
      <w:r>
        <w:rPr>
          <w:rFonts w:hint="eastAsia" w:ascii="仿宋_GB2312" w:hAnsi="仿宋_GB2312" w:eastAsia="仿宋_GB2312" w:cs="仿宋_GB2312"/>
          <w:sz w:val="32"/>
          <w:szCs w:val="32"/>
          <w:highlight w:val="none"/>
          <w:lang w:val="en-US" w:eastAsia="zh-CN"/>
        </w:rPr>
        <w:t>起6个</w:t>
      </w:r>
      <w:r>
        <w:rPr>
          <w:rFonts w:hint="eastAsia" w:ascii="仿宋_GB2312" w:hAnsi="仿宋_GB2312" w:eastAsia="仿宋_GB2312" w:cs="仿宋_GB2312"/>
          <w:sz w:val="32"/>
          <w:szCs w:val="32"/>
          <w:lang w:val="en-US" w:eastAsia="zh-CN"/>
        </w:rPr>
        <w:t>月。</w:t>
      </w:r>
    </w:p>
    <w:p>
      <w:pPr>
        <w:keepNext w:val="0"/>
        <w:keepLines w:val="0"/>
        <w:pageBreakBefore w:val="0"/>
        <w:widowControl w:val="0"/>
        <w:numPr>
          <w:ilvl w:val="0"/>
          <w:numId w:val="0"/>
        </w:numPr>
        <w:kinsoku/>
        <w:wordWrap/>
        <w:overflowPunct/>
        <w:topLinePunct w:val="0"/>
        <w:autoSpaceDE/>
        <w:autoSpaceDN/>
        <w:bidi w:val="0"/>
        <w:adjustRightInd/>
        <w:snapToGrid/>
        <w:spacing w:after="0" w:line="58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二、服务要求</w:t>
      </w:r>
    </w:p>
    <w:p>
      <w:pPr>
        <w:pStyle w:val="2"/>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南方电网互联网服务有限公司为采购方，依据采购方要求，实施方将为采购方提供商城2023-2024年广西劳务分包订单数据补全服务。具体服务内容如下：</w:t>
      </w:r>
    </w:p>
    <w:p>
      <w:pPr>
        <w:pStyle w:val="2"/>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实施方需在基于对商城2023-2024年广西区域劳务分包采购数据进行分析的基础上，通过电话沟通、实地调研等各种合理合法方式，与每一条采购数据所对应的多家采购商或供应商取得联系，核实其实际劳务分包采购情况，按需收集对应数据，</w:t>
      </w:r>
      <w:r>
        <w:rPr>
          <w:rFonts w:hint="eastAsia" w:ascii="仿宋_GB2312" w:hAnsi="仿宋_GB2312" w:eastAsia="仿宋_GB2312" w:cs="仿宋_GB2312"/>
          <w:b/>
          <w:bCs/>
          <w:kern w:val="2"/>
          <w:sz w:val="32"/>
          <w:szCs w:val="32"/>
          <w:lang w:val="en-US" w:eastAsia="zh-CN" w:bidi="ar-SA"/>
        </w:rPr>
        <w:t>在得到采购单位或其上级平台管理公司授权后</w:t>
      </w:r>
      <w:r>
        <w:rPr>
          <w:rFonts w:hint="eastAsia" w:ascii="仿宋_GB2312" w:hAnsi="仿宋_GB2312" w:eastAsia="仿宋_GB2312" w:cs="仿宋_GB2312"/>
          <w:kern w:val="2"/>
          <w:sz w:val="32"/>
          <w:szCs w:val="32"/>
          <w:lang w:val="en-US" w:eastAsia="zh-CN" w:bidi="ar-SA"/>
        </w:rPr>
        <w:t>，将收集到的实际且完整的采购数据提供给采购方，并将收集到的实际采购数据与商城现有数据进行核对，修正错误、不规范信息，补充缺失信息。从而使商城2023-2024年劳务分包采购数据完整、规范，符合采购方预期标准，完成订单数据服务。</w:t>
      </w:r>
    </w:p>
    <w:p>
      <w:pPr>
        <w:keepNext w:val="0"/>
        <w:keepLines w:val="0"/>
        <w:pageBreakBefore w:val="0"/>
        <w:widowControl w:val="0"/>
        <w:numPr>
          <w:ilvl w:val="0"/>
          <w:numId w:val="0"/>
        </w:numPr>
        <w:kinsoku/>
        <w:wordWrap/>
        <w:overflowPunct/>
        <w:topLinePunct w:val="0"/>
        <w:autoSpaceDE/>
        <w:autoSpaceDN/>
        <w:bidi w:val="0"/>
        <w:adjustRightInd/>
        <w:snapToGrid/>
        <w:spacing w:after="0" w:line="58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三、报价要求</w:t>
      </w:r>
    </w:p>
    <w:p>
      <w:pPr>
        <w:pStyle w:val="2"/>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报价方须上传经盖公司公章的《南方电网互联网服务有限公司赫兹工业品商城广西劳务分包订单数据服务项目报价表》、《报价承诺函》、《服务承诺函》，且文件格式、内容须严格遵循本次采购随附文件的规定。未按要求上传上述文件或上传文件的格式及内容不符合规定的，均视为报价未实质性响应，将取消其报价资格。</w:t>
      </w:r>
      <w:bookmarkStart w:id="9" w:name="_GoBack"/>
      <w:bookmarkEnd w:id="9"/>
    </w:p>
    <w:p>
      <w:pPr>
        <w:pStyle w:val="2"/>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2.本次采购</w:t>
      </w:r>
      <w:r>
        <w:rPr>
          <w:rFonts w:hint="default" w:ascii="仿宋_GB2312" w:hAnsi="仿宋_GB2312" w:eastAsia="仿宋_GB2312" w:cs="仿宋_GB2312"/>
          <w:kern w:val="2"/>
          <w:sz w:val="32"/>
          <w:szCs w:val="32"/>
          <w:lang w:val="en-US" w:eastAsia="zh-CN" w:bidi="ar-SA"/>
        </w:rPr>
        <w:t>设置成本警示价，</w:t>
      </w:r>
      <w:r>
        <w:rPr>
          <w:rFonts w:hint="eastAsia" w:ascii="仿宋_GB2312" w:hAnsi="仿宋_GB2312" w:eastAsia="仿宋_GB2312" w:cs="仿宋_GB2312"/>
          <w:kern w:val="2"/>
          <w:sz w:val="32"/>
          <w:szCs w:val="32"/>
          <w:lang w:val="en-US" w:eastAsia="zh-CN" w:bidi="ar-SA"/>
        </w:rPr>
        <w:t>当</w:t>
      </w:r>
      <w:r>
        <w:rPr>
          <w:rFonts w:hint="default" w:ascii="仿宋_GB2312" w:hAnsi="仿宋_GB2312" w:eastAsia="仿宋_GB2312" w:cs="仿宋_GB2312"/>
          <w:kern w:val="2"/>
          <w:sz w:val="32"/>
          <w:szCs w:val="32"/>
          <w:lang w:val="en-US" w:eastAsia="zh-CN" w:bidi="ar-SA"/>
        </w:rPr>
        <w:t>报价</w:t>
      </w:r>
      <w:r>
        <w:rPr>
          <w:rFonts w:hint="eastAsia" w:ascii="仿宋_GB2312" w:hAnsi="仿宋_GB2312" w:eastAsia="仿宋_GB2312" w:cs="仿宋_GB2312"/>
          <w:kern w:val="2"/>
          <w:sz w:val="32"/>
          <w:szCs w:val="32"/>
          <w:lang w:val="en-US" w:eastAsia="zh-CN" w:bidi="ar-SA"/>
        </w:rPr>
        <w:t>低于41650元时（即报价较最高限价下浮率大于</w:t>
      </w:r>
      <w:r>
        <w:rPr>
          <w:rFonts w:hint="default" w:ascii="仿宋_GB2312" w:hAnsi="仿宋_GB2312" w:eastAsia="仿宋_GB2312" w:cs="仿宋_GB2312"/>
          <w:kern w:val="2"/>
          <w:sz w:val="32"/>
          <w:szCs w:val="32"/>
          <w:lang w:val="en-US" w:eastAsia="zh-CN" w:bidi="ar-SA"/>
        </w:rPr>
        <w:t>15%</w:t>
      </w:r>
      <w:r>
        <w:rPr>
          <w:rFonts w:hint="eastAsia" w:ascii="仿宋_GB2312" w:hAnsi="仿宋_GB2312" w:eastAsia="仿宋_GB2312" w:cs="仿宋_GB2312"/>
          <w:kern w:val="2"/>
          <w:sz w:val="32"/>
          <w:szCs w:val="32"/>
          <w:lang w:val="en-US" w:eastAsia="zh-CN" w:bidi="ar-SA"/>
        </w:rPr>
        <w:t>），报价方</w:t>
      </w:r>
      <w:r>
        <w:rPr>
          <w:rFonts w:hint="default" w:ascii="仿宋_GB2312" w:hAnsi="仿宋_GB2312" w:eastAsia="仿宋_GB2312" w:cs="仿宋_GB2312"/>
          <w:kern w:val="2"/>
          <w:sz w:val="32"/>
          <w:szCs w:val="32"/>
          <w:lang w:val="en-US" w:eastAsia="zh-CN" w:bidi="ar-SA"/>
        </w:rPr>
        <w:t>必须</w:t>
      </w:r>
      <w:r>
        <w:rPr>
          <w:rFonts w:hint="eastAsia" w:ascii="仿宋_GB2312" w:hAnsi="仿宋_GB2312" w:eastAsia="仿宋_GB2312" w:cs="仿宋_GB2312"/>
          <w:kern w:val="2"/>
          <w:sz w:val="32"/>
          <w:szCs w:val="32"/>
          <w:lang w:val="en-US" w:eastAsia="zh-CN" w:bidi="ar-SA"/>
        </w:rPr>
        <w:t>提供具备相应资质的第三方工程造价咨询企业出具的项目成本分析报告（</w:t>
      </w:r>
      <w:r>
        <w:rPr>
          <w:rFonts w:hint="default" w:ascii="仿宋_GB2312" w:hAnsi="仿宋_GB2312" w:eastAsia="仿宋_GB2312" w:cs="仿宋_GB2312"/>
          <w:kern w:val="2"/>
          <w:sz w:val="32"/>
          <w:szCs w:val="32"/>
          <w:lang w:val="en-US" w:eastAsia="zh-CN" w:bidi="ar-SA"/>
        </w:rPr>
        <w:t>报告需充分说明单价和费用的组成、降低成本的合理措施等</w:t>
      </w:r>
      <w:r>
        <w:rPr>
          <w:rFonts w:hint="eastAsia" w:ascii="仿宋_GB2312" w:hAnsi="仿宋_GB2312" w:eastAsia="仿宋_GB2312" w:cs="仿宋_GB2312"/>
          <w:kern w:val="2"/>
          <w:sz w:val="32"/>
          <w:szCs w:val="32"/>
          <w:lang w:val="en-US" w:eastAsia="zh-CN" w:bidi="ar-SA"/>
        </w:rPr>
        <w:t>），并加盖造价咨询企业公章及注册造价工程师执业专用章，资质及签章有效性，按现行规则执行（若无法提供符合要求的成本分析报告，视为无效报价）。</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四、验收及结算方式</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（一）验收方式</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服务将通过项目成果评审方式进行验收。项目成果评审是指项目成果完成后，实施方工作小组向采购方所组织的评审小组提交本次服务项目的所有交付物，包括但不限于实施方数据分析报告、通过沟通联系获取到的已获授权的采购数据以及其他实施方认为有必要的交付物。评审小组对项目成果质量进行评审，验收所产生的一切费用由实施方承担。</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（二）验收标准</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采购方评审小组基于数据服务标准，对实施方交付物进行评审验收，确定实施方提交的交付物是否齐全，交付物质量是否满足相关要求，商城实际数据情况是否符合要求。具体标准由采购方另行制定。</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（三）验收时间</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原则上于服务期内或合同结束后3个月内完成验收，采购方与实施方双方协商验收会的时间，具体时间可以根据采购方业务情况调整。</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（四）结算方式</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实施方提交的成果通过采购方验收后，采购方按实施方有效报价，一次性进行结算与支付。若实施方提交的成果经采购方两次验收后仍不合格的，采购方有权解除合同，不与实施方进行结算。</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五、项目须知</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val="en-US" w:eastAsia="zh-CN"/>
        </w:rPr>
        <w:t>（一）</w:t>
      </w:r>
      <w:r>
        <w:rPr>
          <w:rFonts w:hint="eastAsia" w:ascii="仿宋_GB2312" w:hAnsi="仿宋_GB2312" w:eastAsia="仿宋_GB2312" w:cs="仿宋_GB2312"/>
          <w:sz w:val="32"/>
          <w:szCs w:val="32"/>
        </w:rPr>
        <w:t>本</w:t>
      </w:r>
      <w:r>
        <w:rPr>
          <w:rFonts w:hint="eastAsia" w:ascii="仿宋_GB2312" w:hAnsi="仿宋_GB2312" w:eastAsia="仿宋_GB2312" w:cs="仿宋_GB2312"/>
          <w:sz w:val="32"/>
          <w:szCs w:val="32"/>
          <w:lang w:eastAsia="zh-CN"/>
        </w:rPr>
        <w:t>文件</w:t>
      </w:r>
      <w:r>
        <w:rPr>
          <w:rFonts w:hint="eastAsia" w:ascii="仿宋_GB2312" w:hAnsi="仿宋_GB2312" w:eastAsia="仿宋_GB2312" w:cs="仿宋_GB2312"/>
          <w:sz w:val="32"/>
          <w:szCs w:val="32"/>
        </w:rPr>
        <w:t>的最终解释权归</w:t>
      </w:r>
      <w:r>
        <w:rPr>
          <w:rFonts w:hint="eastAsia" w:ascii="仿宋_GB2312" w:hAnsi="仿宋_GB2312" w:eastAsia="仿宋_GB2312" w:cs="仿宋_GB2312"/>
          <w:sz w:val="32"/>
          <w:szCs w:val="32"/>
          <w:lang w:val="en-US" w:eastAsia="zh-CN"/>
        </w:rPr>
        <w:t>南方电网互联网服务有限公司所有</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val="en-US" w:eastAsia="zh-CN"/>
        </w:rPr>
        <w:t>（二）</w:t>
      </w:r>
      <w:r>
        <w:rPr>
          <w:rFonts w:hint="eastAsia" w:ascii="仿宋_GB2312" w:hAnsi="仿宋_GB2312" w:eastAsia="仿宋_GB2312" w:cs="仿宋_GB2312"/>
          <w:sz w:val="32"/>
          <w:szCs w:val="32"/>
          <w:lang w:val="en-US" w:eastAsia="zh-CN"/>
        </w:rPr>
        <w:t>实施方</w:t>
      </w:r>
      <w:r>
        <w:rPr>
          <w:rFonts w:hint="eastAsia" w:ascii="仿宋_GB2312" w:hAnsi="仿宋_GB2312" w:eastAsia="仿宋_GB2312" w:cs="仿宋_GB2312"/>
          <w:sz w:val="32"/>
          <w:szCs w:val="32"/>
        </w:rPr>
        <w:t>应按照本</w:t>
      </w:r>
      <w:r>
        <w:rPr>
          <w:rFonts w:hint="eastAsia" w:ascii="仿宋_GB2312" w:hAnsi="仿宋_GB2312" w:eastAsia="仿宋_GB2312" w:cs="仿宋_GB2312"/>
          <w:sz w:val="32"/>
          <w:szCs w:val="32"/>
          <w:lang w:eastAsia="zh-CN"/>
        </w:rPr>
        <w:t>文件</w:t>
      </w:r>
      <w:r>
        <w:rPr>
          <w:rFonts w:hint="eastAsia" w:ascii="仿宋_GB2312" w:hAnsi="仿宋_GB2312" w:eastAsia="仿宋_GB2312" w:cs="仿宋_GB2312"/>
          <w:sz w:val="32"/>
          <w:szCs w:val="32"/>
        </w:rPr>
        <w:t>的要求</w:t>
      </w:r>
      <w:r>
        <w:rPr>
          <w:rFonts w:hint="eastAsia" w:ascii="仿宋_GB2312" w:hAnsi="仿宋_GB2312" w:eastAsia="仿宋_GB2312" w:cs="仿宋_GB2312"/>
          <w:sz w:val="32"/>
          <w:szCs w:val="32"/>
          <w:lang w:val="en-US" w:eastAsia="zh-CN"/>
        </w:rPr>
        <w:t>开展工作，工作规范</w:t>
      </w:r>
      <w:r>
        <w:rPr>
          <w:rFonts w:hint="eastAsia" w:ascii="仿宋_GB2312" w:hAnsi="仿宋_GB2312" w:eastAsia="仿宋_GB2312" w:cs="仿宋_GB2312"/>
          <w:sz w:val="32"/>
          <w:szCs w:val="32"/>
        </w:rPr>
        <w:t>应完全满足或高于本</w:t>
      </w:r>
      <w:r>
        <w:rPr>
          <w:rFonts w:hint="eastAsia" w:ascii="仿宋_GB2312" w:hAnsi="仿宋_GB2312" w:eastAsia="仿宋_GB2312" w:cs="仿宋_GB2312"/>
          <w:sz w:val="32"/>
          <w:szCs w:val="32"/>
          <w:lang w:eastAsia="zh-CN"/>
        </w:rPr>
        <w:t>文件</w:t>
      </w:r>
      <w:r>
        <w:rPr>
          <w:rFonts w:hint="eastAsia" w:ascii="仿宋_GB2312" w:hAnsi="仿宋_GB2312" w:eastAsia="仿宋_GB2312" w:cs="仿宋_GB2312"/>
          <w:sz w:val="32"/>
          <w:szCs w:val="32"/>
        </w:rPr>
        <w:t>要求，对于本</w:t>
      </w:r>
      <w:r>
        <w:rPr>
          <w:rFonts w:hint="eastAsia" w:ascii="仿宋_GB2312" w:hAnsi="仿宋_GB2312" w:eastAsia="仿宋_GB2312" w:cs="仿宋_GB2312"/>
          <w:sz w:val="32"/>
          <w:szCs w:val="32"/>
          <w:lang w:eastAsia="zh-CN"/>
        </w:rPr>
        <w:t>文件</w:t>
      </w:r>
      <w:r>
        <w:rPr>
          <w:rFonts w:hint="eastAsia" w:ascii="仿宋_GB2312" w:hAnsi="仿宋_GB2312" w:eastAsia="仿宋_GB2312" w:cs="仿宋_GB2312"/>
          <w:sz w:val="32"/>
          <w:szCs w:val="32"/>
        </w:rPr>
        <w:t>中的某些部分，</w:t>
      </w:r>
      <w:r>
        <w:rPr>
          <w:rFonts w:hint="eastAsia" w:ascii="仿宋_GB2312" w:hAnsi="仿宋_GB2312" w:eastAsia="仿宋_GB2312" w:cs="仿宋_GB2312"/>
          <w:sz w:val="32"/>
          <w:szCs w:val="32"/>
          <w:lang w:val="en-US" w:eastAsia="zh-CN"/>
        </w:rPr>
        <w:t>实施</w:t>
      </w:r>
      <w:r>
        <w:rPr>
          <w:rFonts w:hint="eastAsia" w:ascii="仿宋_GB2312" w:hAnsi="仿宋_GB2312" w:eastAsia="仿宋_GB2312" w:cs="仿宋_GB2312"/>
          <w:sz w:val="32"/>
          <w:szCs w:val="32"/>
          <w:lang w:eastAsia="zh-CN"/>
        </w:rPr>
        <w:t>方</w:t>
      </w:r>
      <w:r>
        <w:rPr>
          <w:rFonts w:hint="eastAsia" w:ascii="仿宋_GB2312" w:hAnsi="仿宋_GB2312" w:eastAsia="仿宋_GB2312" w:cs="仿宋_GB2312"/>
          <w:sz w:val="32"/>
          <w:szCs w:val="32"/>
        </w:rPr>
        <w:t>如不能满足要求，或有其它替代方案，或有其它修改建议，应在指出其必须进行修改的理由以及与原要求的差别，否则，</w:t>
      </w:r>
      <w:r>
        <w:rPr>
          <w:rFonts w:hint="eastAsia" w:ascii="仿宋_GB2312" w:hAnsi="仿宋_GB2312" w:eastAsia="仿宋_GB2312" w:cs="仿宋_GB2312"/>
          <w:sz w:val="32"/>
          <w:szCs w:val="32"/>
          <w:lang w:val="en-US" w:eastAsia="zh-CN"/>
        </w:rPr>
        <w:t>采购方</w:t>
      </w:r>
      <w:r>
        <w:rPr>
          <w:rFonts w:hint="eastAsia" w:ascii="仿宋_GB2312" w:hAnsi="仿宋_GB2312" w:eastAsia="仿宋_GB2312" w:cs="仿宋_GB2312"/>
          <w:sz w:val="32"/>
          <w:szCs w:val="32"/>
        </w:rPr>
        <w:t>即认为</w:t>
      </w:r>
      <w:r>
        <w:rPr>
          <w:rFonts w:hint="eastAsia" w:ascii="仿宋_GB2312" w:hAnsi="仿宋_GB2312" w:eastAsia="仿宋_GB2312" w:cs="仿宋_GB2312"/>
          <w:sz w:val="32"/>
          <w:szCs w:val="32"/>
          <w:lang w:val="en-US" w:eastAsia="zh-CN"/>
        </w:rPr>
        <w:t>实施</w:t>
      </w:r>
      <w:r>
        <w:rPr>
          <w:rFonts w:hint="eastAsia" w:ascii="仿宋_GB2312" w:hAnsi="仿宋_GB2312" w:eastAsia="仿宋_GB2312" w:cs="仿宋_GB2312"/>
          <w:sz w:val="32"/>
          <w:szCs w:val="32"/>
          <w:lang w:eastAsia="zh-CN"/>
        </w:rPr>
        <w:t>方</w:t>
      </w:r>
      <w:r>
        <w:rPr>
          <w:rFonts w:hint="eastAsia" w:ascii="仿宋_GB2312" w:hAnsi="仿宋_GB2312" w:eastAsia="仿宋_GB2312" w:cs="仿宋_GB2312"/>
          <w:sz w:val="32"/>
          <w:szCs w:val="32"/>
        </w:rPr>
        <w:t>可以满足本</w:t>
      </w:r>
      <w:r>
        <w:rPr>
          <w:rFonts w:hint="eastAsia" w:ascii="仿宋_GB2312" w:hAnsi="仿宋_GB2312" w:eastAsia="仿宋_GB2312" w:cs="仿宋_GB2312"/>
          <w:sz w:val="32"/>
          <w:szCs w:val="32"/>
          <w:lang w:eastAsia="zh-CN"/>
        </w:rPr>
        <w:t>文件</w:t>
      </w:r>
      <w:r>
        <w:rPr>
          <w:rFonts w:hint="eastAsia" w:ascii="仿宋_GB2312" w:hAnsi="仿宋_GB2312" w:eastAsia="仿宋_GB2312" w:cs="仿宋_GB2312"/>
          <w:sz w:val="32"/>
          <w:szCs w:val="32"/>
        </w:rPr>
        <w:t>的要求。</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val="en-US" w:eastAsia="zh-CN"/>
        </w:rPr>
        <w:t>（三）</w:t>
      </w:r>
      <w:r>
        <w:rPr>
          <w:rFonts w:hint="eastAsia" w:ascii="仿宋_GB2312" w:hAnsi="仿宋_GB2312" w:eastAsia="仿宋_GB2312" w:cs="仿宋_GB2312"/>
          <w:sz w:val="32"/>
          <w:szCs w:val="32"/>
          <w:lang w:val="en-US" w:eastAsia="zh-CN"/>
        </w:rPr>
        <w:t>实施方</w:t>
      </w:r>
      <w:r>
        <w:rPr>
          <w:rFonts w:hint="eastAsia" w:ascii="仿宋_GB2312" w:hAnsi="仿宋_GB2312" w:eastAsia="仿宋_GB2312" w:cs="仿宋_GB2312"/>
          <w:sz w:val="32"/>
          <w:szCs w:val="32"/>
        </w:rPr>
        <w:t>应保证所提供的所有资料</w:t>
      </w:r>
      <w:r>
        <w:rPr>
          <w:rFonts w:hint="eastAsia" w:ascii="仿宋_GB2312" w:hAnsi="仿宋_GB2312" w:eastAsia="仿宋_GB2312" w:cs="仿宋_GB2312"/>
          <w:sz w:val="32"/>
          <w:szCs w:val="32"/>
          <w:lang w:val="en-US" w:eastAsia="zh-CN"/>
        </w:rPr>
        <w:t>及数据</w:t>
      </w:r>
      <w:r>
        <w:rPr>
          <w:rFonts w:hint="eastAsia" w:ascii="仿宋_GB2312" w:hAnsi="仿宋_GB2312" w:eastAsia="仿宋_GB2312" w:cs="仿宋_GB2312"/>
          <w:sz w:val="32"/>
          <w:szCs w:val="32"/>
        </w:rPr>
        <w:t>真实、完整、准确无误，否则由此产生的一切后果由</w:t>
      </w:r>
      <w:r>
        <w:rPr>
          <w:rFonts w:hint="eastAsia" w:ascii="仿宋_GB2312" w:hAnsi="仿宋_GB2312" w:eastAsia="仿宋_GB2312" w:cs="仿宋_GB2312"/>
          <w:sz w:val="32"/>
          <w:szCs w:val="32"/>
          <w:lang w:val="en-US" w:eastAsia="zh-CN"/>
        </w:rPr>
        <w:t>实施方</w:t>
      </w:r>
      <w:r>
        <w:rPr>
          <w:rFonts w:hint="eastAsia" w:ascii="仿宋_GB2312" w:hAnsi="仿宋_GB2312" w:eastAsia="仿宋_GB2312" w:cs="仿宋_GB2312"/>
          <w:sz w:val="32"/>
          <w:szCs w:val="32"/>
        </w:rPr>
        <w:t>承担。</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rPr>
      </w:pPr>
      <w:bookmarkStart w:id="3" w:name="_Toc320257411"/>
      <w:bookmarkStart w:id="4" w:name="_Toc319936813"/>
      <w:bookmarkStart w:id="5" w:name="_Toc320609819"/>
      <w:bookmarkStart w:id="6" w:name="_Toc320014804"/>
      <w:bookmarkStart w:id="7" w:name="_Toc289247122"/>
      <w:bookmarkStart w:id="8" w:name="_Toc289783916"/>
      <w:r>
        <w:rPr>
          <w:rFonts w:hint="eastAsia" w:ascii="楷体_GB2312" w:hAnsi="楷体_GB2312" w:eastAsia="楷体_GB2312" w:cs="楷体_GB2312"/>
          <w:sz w:val="32"/>
          <w:szCs w:val="32"/>
          <w:lang w:val="en-US" w:eastAsia="zh-CN"/>
        </w:rPr>
        <w:t>（四）</w:t>
      </w:r>
      <w:r>
        <w:rPr>
          <w:rFonts w:hint="eastAsia" w:ascii="仿宋_GB2312" w:hAnsi="仿宋_GB2312" w:eastAsia="仿宋_GB2312" w:cs="仿宋_GB2312"/>
          <w:sz w:val="32"/>
          <w:szCs w:val="32"/>
        </w:rPr>
        <w:t>在项目完成以后，</w:t>
      </w:r>
      <w:r>
        <w:rPr>
          <w:rFonts w:hint="eastAsia" w:ascii="仿宋_GB2312" w:hAnsi="仿宋_GB2312" w:eastAsia="仿宋_GB2312" w:cs="仿宋_GB2312"/>
          <w:sz w:val="32"/>
          <w:szCs w:val="32"/>
          <w:lang w:val="en-US" w:eastAsia="zh-CN"/>
        </w:rPr>
        <w:t>实施方</w:t>
      </w:r>
      <w:r>
        <w:rPr>
          <w:rFonts w:hint="eastAsia" w:ascii="仿宋_GB2312" w:hAnsi="仿宋_GB2312" w:eastAsia="仿宋_GB2312" w:cs="仿宋_GB2312"/>
          <w:sz w:val="32"/>
          <w:szCs w:val="32"/>
        </w:rPr>
        <w:t>应向</w:t>
      </w:r>
      <w:r>
        <w:rPr>
          <w:rFonts w:hint="eastAsia" w:ascii="仿宋_GB2312" w:hAnsi="仿宋_GB2312" w:eastAsia="仿宋_GB2312" w:cs="仿宋_GB2312"/>
          <w:sz w:val="32"/>
          <w:szCs w:val="32"/>
          <w:lang w:val="en-US" w:eastAsia="zh-CN"/>
        </w:rPr>
        <w:t>采购</w:t>
      </w:r>
      <w:r>
        <w:rPr>
          <w:rFonts w:hint="eastAsia" w:ascii="仿宋_GB2312" w:hAnsi="仿宋_GB2312" w:eastAsia="仿宋_GB2312" w:cs="仿宋_GB2312"/>
          <w:sz w:val="32"/>
          <w:szCs w:val="32"/>
          <w:lang w:eastAsia="zh-CN"/>
        </w:rPr>
        <w:t>方</w:t>
      </w:r>
      <w:r>
        <w:rPr>
          <w:rFonts w:hint="eastAsia" w:ascii="仿宋_GB2312" w:hAnsi="仿宋_GB2312" w:eastAsia="仿宋_GB2312" w:cs="仿宋_GB2312"/>
          <w:sz w:val="32"/>
          <w:szCs w:val="32"/>
        </w:rPr>
        <w:t>提供该项目所有技术成果、建设实施文档和过程数据等。</w:t>
      </w:r>
    </w:p>
    <w:p>
      <w:pPr>
        <w:keepNext w:val="0"/>
        <w:keepLines w:val="0"/>
        <w:pageBreakBefore w:val="0"/>
        <w:widowControl w:val="0"/>
        <w:kinsoku/>
        <w:wordWrap/>
        <w:overflowPunct/>
        <w:topLinePunct w:val="0"/>
        <w:autoSpaceDE/>
        <w:autoSpaceDN/>
        <w:bidi w:val="0"/>
        <w:adjustRightInd/>
        <w:snapToGrid/>
        <w:spacing w:after="0" w:line="58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val="en-US" w:eastAsia="zh-CN"/>
        </w:rPr>
        <w:t>（五）</w:t>
      </w:r>
      <w:r>
        <w:rPr>
          <w:rFonts w:hint="eastAsia" w:ascii="仿宋_GB2312" w:hAnsi="仿宋_GB2312" w:eastAsia="仿宋_GB2312" w:cs="仿宋_GB2312"/>
          <w:sz w:val="32"/>
          <w:szCs w:val="32"/>
          <w:lang w:val="en-US" w:eastAsia="zh-CN"/>
        </w:rPr>
        <w:t>实施方</w:t>
      </w:r>
      <w:r>
        <w:rPr>
          <w:rFonts w:hint="eastAsia" w:ascii="仿宋_GB2312" w:hAnsi="仿宋_GB2312" w:eastAsia="仿宋_GB2312" w:cs="仿宋_GB2312"/>
          <w:sz w:val="32"/>
          <w:szCs w:val="32"/>
        </w:rPr>
        <w:t>应保证其提供的产品、工具、模型、方法论、源代码、文档、知识资产及服务没有任何权利瑕疵，没有侵犯任何第三方权利。</w:t>
      </w:r>
      <w:r>
        <w:rPr>
          <w:rFonts w:hint="eastAsia" w:ascii="仿宋_GB2312" w:hAnsi="仿宋_GB2312" w:eastAsia="仿宋_GB2312" w:cs="仿宋_GB2312"/>
          <w:sz w:val="32"/>
          <w:szCs w:val="32"/>
          <w:lang w:val="en-US" w:eastAsia="zh-CN"/>
        </w:rPr>
        <w:t>采购</w:t>
      </w:r>
      <w:r>
        <w:rPr>
          <w:rFonts w:hint="eastAsia" w:ascii="仿宋_GB2312" w:hAnsi="仿宋_GB2312" w:eastAsia="仿宋_GB2312" w:cs="仿宋_GB2312"/>
          <w:sz w:val="32"/>
          <w:szCs w:val="32"/>
          <w:lang w:eastAsia="zh-CN"/>
        </w:rPr>
        <w:t>方</w:t>
      </w:r>
      <w:r>
        <w:rPr>
          <w:rFonts w:hint="eastAsia" w:ascii="仿宋_GB2312" w:hAnsi="仿宋_GB2312" w:eastAsia="仿宋_GB2312" w:cs="仿宋_GB2312"/>
          <w:sz w:val="32"/>
          <w:szCs w:val="32"/>
        </w:rPr>
        <w:t>在使用该产品或服务的任何一部分时，免受第三方提出的任何侵犯其知识产权的权利主张。如果任何人</w:t>
      </w:r>
      <w:r>
        <w:rPr>
          <w:rFonts w:hint="eastAsia" w:ascii="仿宋_GB2312" w:hAnsi="仿宋_GB2312" w:eastAsia="仿宋_GB2312" w:cs="仿宋_GB2312"/>
          <w:sz w:val="32"/>
          <w:szCs w:val="32"/>
          <w:lang w:val="en-US" w:eastAsia="zh-CN"/>
        </w:rPr>
        <w:t>对采购</w:t>
      </w:r>
      <w:r>
        <w:rPr>
          <w:rFonts w:hint="eastAsia" w:ascii="仿宋_GB2312" w:hAnsi="仿宋_GB2312" w:eastAsia="仿宋_GB2312" w:cs="仿宋_GB2312"/>
          <w:sz w:val="32"/>
          <w:szCs w:val="32"/>
          <w:lang w:eastAsia="zh-CN"/>
        </w:rPr>
        <w:t>方</w:t>
      </w:r>
      <w:r>
        <w:rPr>
          <w:rFonts w:hint="eastAsia" w:ascii="仿宋_GB2312" w:hAnsi="仿宋_GB2312" w:eastAsia="仿宋_GB2312" w:cs="仿宋_GB2312"/>
          <w:sz w:val="32"/>
          <w:szCs w:val="32"/>
        </w:rPr>
        <w:t>使用该产品及服务主张权利，由</w:t>
      </w:r>
      <w:r>
        <w:rPr>
          <w:rFonts w:hint="eastAsia" w:ascii="仿宋_GB2312" w:hAnsi="仿宋_GB2312" w:eastAsia="仿宋_GB2312" w:cs="仿宋_GB2312"/>
          <w:sz w:val="32"/>
          <w:szCs w:val="32"/>
          <w:lang w:val="en-US" w:eastAsia="zh-CN"/>
        </w:rPr>
        <w:t>实施方</w:t>
      </w:r>
      <w:r>
        <w:rPr>
          <w:rFonts w:hint="eastAsia" w:ascii="仿宋_GB2312" w:hAnsi="仿宋_GB2312" w:eastAsia="仿宋_GB2312" w:cs="仿宋_GB2312"/>
          <w:sz w:val="32"/>
          <w:szCs w:val="32"/>
        </w:rPr>
        <w:t>负责处理一切纠纷及相关事宜，由此给</w:t>
      </w:r>
      <w:r>
        <w:rPr>
          <w:rFonts w:hint="eastAsia" w:ascii="仿宋_GB2312" w:hAnsi="仿宋_GB2312" w:eastAsia="仿宋_GB2312" w:cs="仿宋_GB2312"/>
          <w:sz w:val="32"/>
          <w:szCs w:val="32"/>
          <w:lang w:val="en-US" w:eastAsia="zh-CN"/>
        </w:rPr>
        <w:t>采购</w:t>
      </w:r>
      <w:r>
        <w:rPr>
          <w:rFonts w:hint="eastAsia" w:ascii="仿宋_GB2312" w:hAnsi="仿宋_GB2312" w:eastAsia="仿宋_GB2312" w:cs="仿宋_GB2312"/>
          <w:sz w:val="32"/>
          <w:szCs w:val="32"/>
          <w:lang w:eastAsia="zh-CN"/>
        </w:rPr>
        <w:t>方</w:t>
      </w:r>
      <w:r>
        <w:rPr>
          <w:rFonts w:hint="eastAsia" w:ascii="仿宋_GB2312" w:hAnsi="仿宋_GB2312" w:eastAsia="仿宋_GB2312" w:cs="仿宋_GB2312"/>
          <w:sz w:val="32"/>
          <w:szCs w:val="32"/>
        </w:rPr>
        <w:t>造成的损失，由</w:t>
      </w:r>
      <w:r>
        <w:rPr>
          <w:rFonts w:hint="eastAsia" w:ascii="仿宋_GB2312" w:hAnsi="仿宋_GB2312" w:eastAsia="仿宋_GB2312" w:cs="仿宋_GB2312"/>
          <w:sz w:val="32"/>
          <w:szCs w:val="32"/>
          <w:lang w:val="en-US" w:eastAsia="zh-CN"/>
        </w:rPr>
        <w:t>实施方</w:t>
      </w:r>
      <w:r>
        <w:rPr>
          <w:rFonts w:hint="eastAsia" w:ascii="仿宋_GB2312" w:hAnsi="仿宋_GB2312" w:eastAsia="仿宋_GB2312" w:cs="仿宋_GB2312"/>
          <w:sz w:val="32"/>
          <w:szCs w:val="32"/>
        </w:rPr>
        <w:t>承担。</w:t>
      </w:r>
    </w:p>
    <w:bookmarkEnd w:id="3"/>
    <w:bookmarkEnd w:id="4"/>
    <w:bookmarkEnd w:id="5"/>
    <w:bookmarkEnd w:id="6"/>
    <w:bookmarkEnd w:id="7"/>
    <w:bookmarkEnd w:id="8"/>
    <w:p>
      <w:pPr>
        <w:keepNext w:val="0"/>
        <w:keepLines w:val="0"/>
        <w:pageBreakBefore w:val="0"/>
        <w:widowControl w:val="0"/>
        <w:numPr>
          <w:ilvl w:val="0"/>
          <w:numId w:val="0"/>
        </w:numPr>
        <w:kinsoku/>
        <w:wordWrap/>
        <w:overflowPunct/>
        <w:topLinePunct w:val="0"/>
        <w:autoSpaceDE/>
        <w:autoSpaceDN/>
        <w:bidi w:val="0"/>
        <w:adjustRightInd/>
        <w:snapToGrid/>
        <w:spacing w:after="0" w:line="580" w:lineRule="exact"/>
        <w:ind w:left="0" w:firstLine="640" w:firstLineChars="200"/>
        <w:textAlignment w:val="auto"/>
        <w:rPr>
          <w:rFonts w:hint="eastAsia" w:ascii="仿宋_GB2312" w:hAnsi="仿宋_GB2312" w:eastAsia="仿宋_GB2312" w:cs="仿宋_GB2312"/>
          <w:sz w:val="32"/>
          <w:szCs w:val="32"/>
          <w:lang w:val="en-US" w:eastAsia="zh-CN"/>
        </w:rPr>
      </w:pP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VjNjI5OGQ3Y2Q5NzRkYjgzZmMxODMyNTI3ZmFiMzcifQ=="/>
  </w:docVars>
  <w:rsids>
    <w:rsidRoot w:val="00172A27"/>
    <w:rsid w:val="00E33444"/>
    <w:rsid w:val="062702A8"/>
    <w:rsid w:val="091F6A99"/>
    <w:rsid w:val="097035F9"/>
    <w:rsid w:val="0A0C1573"/>
    <w:rsid w:val="0AFC465B"/>
    <w:rsid w:val="0B530943"/>
    <w:rsid w:val="0D73132E"/>
    <w:rsid w:val="0E270697"/>
    <w:rsid w:val="0E61212B"/>
    <w:rsid w:val="0E7A51CD"/>
    <w:rsid w:val="0F1B6BD4"/>
    <w:rsid w:val="15914F7B"/>
    <w:rsid w:val="15A510A7"/>
    <w:rsid w:val="169D4817"/>
    <w:rsid w:val="173043C7"/>
    <w:rsid w:val="18AB7130"/>
    <w:rsid w:val="1A1B7FC6"/>
    <w:rsid w:val="1B087B35"/>
    <w:rsid w:val="1B5A7C65"/>
    <w:rsid w:val="1BF65BDF"/>
    <w:rsid w:val="1C9F4679"/>
    <w:rsid w:val="26C3134B"/>
    <w:rsid w:val="26FC4247"/>
    <w:rsid w:val="293F0268"/>
    <w:rsid w:val="2A0400B6"/>
    <w:rsid w:val="2AAF417D"/>
    <w:rsid w:val="2F0A3A24"/>
    <w:rsid w:val="30A05BEE"/>
    <w:rsid w:val="31E34D8C"/>
    <w:rsid w:val="34B20DD1"/>
    <w:rsid w:val="382755B1"/>
    <w:rsid w:val="38EB2A61"/>
    <w:rsid w:val="394924CF"/>
    <w:rsid w:val="40F73F7C"/>
    <w:rsid w:val="43AF71D5"/>
    <w:rsid w:val="43FF4DEA"/>
    <w:rsid w:val="455B74FC"/>
    <w:rsid w:val="45F0766B"/>
    <w:rsid w:val="473D485A"/>
    <w:rsid w:val="48A37E1F"/>
    <w:rsid w:val="4B2D0246"/>
    <w:rsid w:val="4CC80D33"/>
    <w:rsid w:val="50770396"/>
    <w:rsid w:val="50DA34CF"/>
    <w:rsid w:val="526B2842"/>
    <w:rsid w:val="52E7246F"/>
    <w:rsid w:val="536C331E"/>
    <w:rsid w:val="557601BA"/>
    <w:rsid w:val="57196B0A"/>
    <w:rsid w:val="59C370FB"/>
    <w:rsid w:val="5A53777D"/>
    <w:rsid w:val="5BEA437A"/>
    <w:rsid w:val="5C695CCF"/>
    <w:rsid w:val="5D656145"/>
    <w:rsid w:val="5D8E679F"/>
    <w:rsid w:val="5E7B7098"/>
    <w:rsid w:val="60406F17"/>
    <w:rsid w:val="60765F74"/>
    <w:rsid w:val="61A471A2"/>
    <w:rsid w:val="61F53312"/>
    <w:rsid w:val="620F042E"/>
    <w:rsid w:val="630864E4"/>
    <w:rsid w:val="63D805B9"/>
    <w:rsid w:val="64EF75A6"/>
    <w:rsid w:val="6534761E"/>
    <w:rsid w:val="6832131A"/>
    <w:rsid w:val="68AB73D1"/>
    <w:rsid w:val="6C3B0C5E"/>
    <w:rsid w:val="75BC5488"/>
    <w:rsid w:val="77AA4A6D"/>
    <w:rsid w:val="784A3F46"/>
    <w:rsid w:val="78BE391B"/>
    <w:rsid w:val="7A5867E4"/>
    <w:rsid w:val="7A97447A"/>
    <w:rsid w:val="7B395012"/>
    <w:rsid w:val="7C386C10"/>
    <w:rsid w:val="7C417C4B"/>
    <w:rsid w:val="7D450728"/>
    <w:rsid w:val="7E4B34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3">
    <w:name w:val="heading 1"/>
    <w:basedOn w:val="1"/>
    <w:next w:val="1"/>
    <w:qFormat/>
    <w:uiPriority w:val="0"/>
    <w:pPr>
      <w:keepNext/>
      <w:keepLines/>
      <w:spacing w:beforeLines="0" w:beforeAutospacing="0" w:afterLines="0" w:afterAutospacing="0" w:line="580" w:lineRule="exact"/>
      <w:ind w:firstLine="720" w:firstLineChars="200"/>
      <w:outlineLvl w:val="0"/>
    </w:pPr>
    <w:rPr>
      <w:rFonts w:ascii="Times New Roman" w:hAnsi="Times New Roman" w:eastAsia="黑体"/>
      <w:kern w:val="44"/>
      <w:sz w:val="32"/>
    </w:rPr>
  </w:style>
  <w:style w:type="paragraph" w:styleId="4">
    <w:name w:val="heading 2"/>
    <w:basedOn w:val="1"/>
    <w:next w:val="1"/>
    <w:unhideWhenUsed/>
    <w:qFormat/>
    <w:uiPriority w:val="0"/>
    <w:pPr>
      <w:keepNext/>
      <w:keepLines/>
      <w:spacing w:before="260" w:beforeLines="0" w:beforeAutospacing="0" w:after="260" w:afterLines="0" w:afterAutospacing="0" w:line="240" w:lineRule="auto"/>
      <w:outlineLvl w:val="1"/>
    </w:pPr>
    <w:rPr>
      <w:rFonts w:ascii="Arial" w:hAnsi="Arial" w:eastAsia="宋体"/>
      <w:b/>
      <w:sz w:val="25"/>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Lines="0" w:afterAutospacing="0"/>
    </w:pPr>
  </w:style>
  <w:style w:type="paragraph" w:styleId="6">
    <w:name w:val="annotation text"/>
    <w:basedOn w:val="1"/>
    <w:qFormat/>
    <w:uiPriority w:val="0"/>
    <w:pPr>
      <w:jc w:val="left"/>
    </w:pPr>
  </w:style>
  <w:style w:type="paragraph" w:styleId="7">
    <w:name w:val="footer"/>
    <w:basedOn w:val="1"/>
    <w:qFormat/>
    <w:uiPriority w:val="0"/>
    <w:pPr>
      <w:tabs>
        <w:tab w:val="center" w:pos="4153"/>
        <w:tab w:val="right" w:pos="8306"/>
      </w:tabs>
      <w:snapToGrid w:val="0"/>
      <w:jc w:val="left"/>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1981</Words>
  <Characters>2375</Characters>
  <Lines>0</Lines>
  <Paragraphs>0</Paragraphs>
  <TotalTime>5</TotalTime>
  <ScaleCrop>false</ScaleCrop>
  <LinksUpToDate>false</LinksUpToDate>
  <CharactersWithSpaces>2380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2024-09-09T06:04:00Z</dcterms:created>
  <dc:creator>刘伟</dc:creator>
  <cp:lastModifiedBy>梁坚</cp:lastModifiedBy>
  <cp:lastPrinted>2025-12-29T06:40:00Z</cp:lastPrinted>
  <dcterms:modified xsi:type="dcterms:W3CDTF">2025-12-30T02:22:24Z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F8550927E94C454CB9F00CA322D9B666</vt:lpwstr>
  </property>
</Properties>
</file>