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DB31D">
      <w:pPr>
        <w:jc w:val="center"/>
        <w:rPr>
          <w:rFonts w:hint="default" w:ascii="Times New Roman" w:hAnsi="Times New Roman" w:eastAsia="宋体" w:cs="Times New Roman"/>
          <w:lang w:val="en-US" w:eastAsia="zh-CN"/>
        </w:rPr>
      </w:pPr>
      <w:r>
        <w:rPr>
          <w:rFonts w:hint="eastAsia" w:ascii="宋体" w:hAnsi="宋体" w:eastAsia="宋体" w:cs="宋体"/>
          <w:b/>
          <w:sz w:val="52"/>
          <w:szCs w:val="52"/>
          <w:lang w:val="en-US" w:eastAsia="zh-CN"/>
        </w:rPr>
        <w:t>附件1：测试需求清单</w:t>
      </w:r>
    </w:p>
    <w:p w14:paraId="54457C5A">
      <w:pPr>
        <w:widowControl w:val="0"/>
        <w:adjustRightInd w:val="0"/>
        <w:snapToGrid w:val="0"/>
        <w:spacing w:line="288" w:lineRule="auto"/>
        <w:ind w:left="-108"/>
        <w:jc w:val="center"/>
        <w:rPr>
          <w:rFonts w:ascii="Times New Roman" w:hAnsi="Times New Roman" w:eastAsia="宋体" w:cs="Times New Roman"/>
          <w:b/>
          <w:kern w:val="0"/>
          <w:sz w:val="30"/>
          <w:szCs w:val="30"/>
          <w:lang w:val="en-US" w:eastAsia="zh-CN" w:bidi="ar-SA"/>
        </w:rPr>
      </w:pPr>
    </w:p>
    <w:p w14:paraId="048CB424">
      <w:pPr>
        <w:widowControl w:val="0"/>
        <w:adjustRightInd w:val="0"/>
        <w:snapToGrid w:val="0"/>
        <w:spacing w:line="288" w:lineRule="auto"/>
        <w:jc w:val="both"/>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测试软件1：物联网云边端内生安全蜜网系统</w:t>
      </w: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3"/>
        <w:gridCol w:w="2160"/>
        <w:gridCol w:w="5779"/>
      </w:tblGrid>
      <w:tr w14:paraId="4296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2" w:type="pct"/>
            <w:tcBorders>
              <w:bottom w:val="single" w:color="auto" w:sz="4" w:space="0"/>
            </w:tcBorders>
            <w:shd w:val="clear" w:color="auto" w:fill="F3F3F3"/>
            <w:vAlign w:val="center"/>
          </w:tcPr>
          <w:p w14:paraId="6B6B7BC9">
            <w:pPr>
              <w:keepNext w:val="0"/>
              <w:keepLines w:val="0"/>
              <w:widowControl w:val="0"/>
              <w:suppressLineNumbers w:val="0"/>
              <w:adjustRightInd w:val="0"/>
              <w:snapToGrid w:val="0"/>
              <w:spacing w:before="0" w:beforeAutospacing="0" w:after="0" w:afterAutospacing="0" w:line="288" w:lineRule="auto"/>
              <w:ind w:left="-108" w:right="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序号</w:t>
            </w:r>
          </w:p>
        </w:tc>
        <w:tc>
          <w:tcPr>
            <w:tcW w:w="1267" w:type="pct"/>
            <w:tcBorders>
              <w:bottom w:val="single" w:color="auto" w:sz="4" w:space="0"/>
            </w:tcBorders>
            <w:shd w:val="clear" w:color="auto" w:fill="F3F3F3"/>
            <w:vAlign w:val="center"/>
          </w:tcPr>
          <w:p w14:paraId="4E5BBC68">
            <w:pPr>
              <w:keepNext w:val="0"/>
              <w:keepLines w:val="0"/>
              <w:widowControl w:val="0"/>
              <w:suppressLineNumbers w:val="0"/>
              <w:adjustRightInd w:val="0"/>
              <w:snapToGrid w:val="0"/>
              <w:spacing w:before="0" w:beforeAutospacing="0" w:after="0" w:afterAutospacing="0" w:line="288" w:lineRule="auto"/>
              <w:ind w:left="-108" w:right="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功能项</w:t>
            </w:r>
          </w:p>
        </w:tc>
        <w:tc>
          <w:tcPr>
            <w:tcW w:w="3390" w:type="pct"/>
            <w:tcBorders>
              <w:bottom w:val="single" w:color="auto" w:sz="4" w:space="0"/>
            </w:tcBorders>
            <w:shd w:val="clear" w:color="auto" w:fill="F3F3F3"/>
            <w:vAlign w:val="center"/>
          </w:tcPr>
          <w:p w14:paraId="44CE8842">
            <w:pPr>
              <w:keepNext w:val="0"/>
              <w:keepLines w:val="0"/>
              <w:widowControl w:val="0"/>
              <w:suppressLineNumbers w:val="0"/>
              <w:adjustRightInd w:val="0"/>
              <w:snapToGrid w:val="0"/>
              <w:spacing w:before="0" w:beforeAutospacing="0" w:after="0" w:afterAutospacing="0" w:line="288" w:lineRule="auto"/>
              <w:ind w:left="-108" w:right="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功能项说明</w:t>
            </w:r>
          </w:p>
        </w:tc>
      </w:tr>
      <w:tr w14:paraId="62F1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2" w:type="pct"/>
            <w:vAlign w:val="center"/>
          </w:tcPr>
          <w:p w14:paraId="73869887">
            <w:pPr>
              <w:keepNext w:val="0"/>
              <w:keepLines w:val="0"/>
              <w:widowControl w:val="0"/>
              <w:suppressLineNumbers w:val="0"/>
              <w:adjustRightInd w:val="0"/>
              <w:snapToGrid w:val="0"/>
              <w:spacing w:before="0" w:beforeAutospacing="0" w:after="0" w:afterAutospacing="0" w:line="288" w:lineRule="auto"/>
              <w:ind w:left="-108" w:right="0"/>
              <w:jc w:val="both"/>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1FA</w:t>
            </w:r>
          </w:p>
        </w:tc>
        <w:tc>
          <w:tcPr>
            <w:tcW w:w="4657" w:type="pct"/>
            <w:gridSpan w:val="2"/>
            <w:vAlign w:val="center"/>
          </w:tcPr>
          <w:p w14:paraId="10C5E974">
            <w:pPr>
              <w:keepNext w:val="0"/>
              <w:keepLines w:val="0"/>
              <w:widowControl w:val="0"/>
              <w:suppressLineNumbers w:val="0"/>
              <w:adjustRightInd w:val="0"/>
              <w:snapToGrid w:val="0"/>
              <w:spacing w:before="0" w:beforeAutospacing="0" w:after="0" w:afterAutospacing="0" w:line="288" w:lineRule="auto"/>
              <w:ind w:left="-108" w:right="0"/>
              <w:jc w:val="both"/>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物联网终端的内嵌软蜜罐适配现用输变配物联网终端</w:t>
            </w:r>
            <w:r>
              <w:rPr>
                <w:rFonts w:hint="eastAsia" w:ascii="Times New Roman" w:hAnsi="Times New Roman" w:eastAsia="宋体" w:cs="Times New Roman"/>
                <w:kern w:val="0"/>
                <w:sz w:val="24"/>
                <w:szCs w:val="24"/>
                <w:lang w:val="en-US" w:eastAsia="zh-CN" w:bidi="ar-SA"/>
              </w:rPr>
              <w:t>设备不少于7类</w:t>
            </w:r>
          </w:p>
        </w:tc>
      </w:tr>
      <w:tr w14:paraId="66699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2" w:type="pct"/>
            <w:vMerge w:val="restart"/>
            <w:vAlign w:val="center"/>
          </w:tcPr>
          <w:p w14:paraId="3821A76D">
            <w:pPr>
              <w:keepNext w:val="0"/>
              <w:keepLines w:val="0"/>
              <w:widowControl w:val="0"/>
              <w:suppressLineNumbers w:val="0"/>
              <w:adjustRightInd w:val="0"/>
              <w:snapToGrid w:val="0"/>
              <w:spacing w:before="0" w:beforeAutospacing="0" w:after="0" w:afterAutospacing="0" w:line="288" w:lineRule="auto"/>
              <w:ind w:left="-108" w:right="0" w:firstLine="329" w:firstLineChars="0"/>
              <w:jc w:val="both"/>
              <w:rPr>
                <w:rFonts w:hint="default" w:ascii="Times New Roman" w:hAnsi="Times New Roman" w:eastAsia="宋体" w:cs="Times New Roman"/>
                <w:color w:val="000000"/>
                <w:kern w:val="0"/>
                <w:sz w:val="22"/>
                <w:szCs w:val="22"/>
                <w:lang w:val="en-US" w:eastAsia="zh-CN" w:bidi="ar-SA"/>
              </w:rPr>
            </w:pPr>
          </w:p>
        </w:tc>
        <w:tc>
          <w:tcPr>
            <w:tcW w:w="1267" w:type="pct"/>
            <w:vAlign w:val="center"/>
          </w:tcPr>
          <w:p w14:paraId="7963CEBA">
            <w:pPr>
              <w:keepNext w:val="0"/>
              <w:keepLines w:val="0"/>
              <w:widowControl w:val="0"/>
              <w:suppressLineNumbers w:val="0"/>
              <w:adjustRightInd w:val="0"/>
              <w:snapToGrid w:val="0"/>
              <w:spacing w:before="0" w:beforeAutospacing="0" w:after="0" w:afterAutospacing="0" w:line="288" w:lineRule="auto"/>
              <w:ind w:left="0" w:right="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设备添加</w:t>
            </w:r>
          </w:p>
        </w:tc>
        <w:tc>
          <w:tcPr>
            <w:tcW w:w="3390" w:type="pct"/>
            <w:vAlign w:val="center"/>
          </w:tcPr>
          <w:p w14:paraId="38D65C0F">
            <w:pPr>
              <w:keepNext w:val="0"/>
              <w:keepLines w:val="0"/>
              <w:widowControl w:val="0"/>
              <w:suppressLineNumbers w:val="0"/>
              <w:adjustRightInd w:val="0"/>
              <w:snapToGrid w:val="0"/>
              <w:spacing w:before="0" w:beforeAutospacing="0" w:after="0" w:afterAutospacing="0" w:line="288" w:lineRule="auto"/>
              <w:ind w:left="0" w:right="0"/>
              <w:jc w:val="both"/>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color w:val="000000"/>
                <w:kern w:val="0"/>
                <w:sz w:val="22"/>
                <w:szCs w:val="22"/>
                <w:lang w:val="en-US" w:eastAsia="zh-CN" w:bidi="ar-SA"/>
              </w:rPr>
              <w:t>支持通过终端管理添加输变配七类物联网终端，并具备软蜜罐部署所需基础配置。</w:t>
            </w:r>
          </w:p>
        </w:tc>
      </w:tr>
      <w:tr w14:paraId="5A260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2" w:type="pct"/>
            <w:vMerge w:val="continue"/>
            <w:vAlign w:val="center"/>
          </w:tcPr>
          <w:p w14:paraId="05D4B4B5">
            <w:pPr>
              <w:keepNext w:val="0"/>
              <w:keepLines w:val="0"/>
              <w:widowControl w:val="0"/>
              <w:suppressLineNumbers w:val="0"/>
              <w:adjustRightInd w:val="0"/>
              <w:snapToGrid w:val="0"/>
              <w:spacing w:before="0" w:beforeAutospacing="0" w:after="0" w:afterAutospacing="0" w:line="288" w:lineRule="auto"/>
              <w:ind w:left="-108" w:right="0"/>
              <w:jc w:val="both"/>
              <w:rPr>
                <w:rFonts w:hint="eastAsia" w:ascii="Times New Roman" w:hAnsi="Times New Roman" w:eastAsia="宋体" w:cs="Times New Roman"/>
                <w:color w:val="000000"/>
                <w:kern w:val="0"/>
                <w:sz w:val="22"/>
                <w:szCs w:val="22"/>
                <w:lang w:val="en-US" w:eastAsia="zh-CN" w:bidi="ar-SA"/>
              </w:rPr>
            </w:pPr>
          </w:p>
        </w:tc>
        <w:tc>
          <w:tcPr>
            <w:tcW w:w="1267" w:type="pct"/>
            <w:vAlign w:val="center"/>
          </w:tcPr>
          <w:p w14:paraId="0E5B6575">
            <w:pPr>
              <w:keepNext w:val="0"/>
              <w:keepLines w:val="0"/>
              <w:widowControl w:val="0"/>
              <w:suppressLineNumbers w:val="0"/>
              <w:tabs>
                <w:tab w:val="left" w:pos="280"/>
              </w:tabs>
              <w:adjustRightInd w:val="0"/>
              <w:snapToGrid w:val="0"/>
              <w:spacing w:before="0" w:beforeAutospacing="0" w:after="0" w:afterAutospacing="0" w:line="288" w:lineRule="auto"/>
              <w:ind w:left="0" w:right="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设备关联与验证</w:t>
            </w:r>
          </w:p>
        </w:tc>
        <w:tc>
          <w:tcPr>
            <w:tcW w:w="3390" w:type="pct"/>
            <w:vAlign w:val="center"/>
          </w:tcPr>
          <w:p w14:paraId="7EF3D121">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color w:val="000000"/>
                <w:kern w:val="0"/>
                <w:sz w:val="22"/>
                <w:szCs w:val="22"/>
                <w:lang w:val="en-US" w:eastAsia="zh-CN" w:bidi="ar-SA"/>
              </w:rPr>
              <w:t>支持通过软蜜罐管理新增软蜜罐实例并关联目标终端，完成软蜜罐部署，验证软蜜罐运行正常。</w:t>
            </w:r>
          </w:p>
        </w:tc>
      </w:tr>
      <w:tr w14:paraId="0D61B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2" w:type="pct"/>
            <w:vAlign w:val="center"/>
          </w:tcPr>
          <w:p w14:paraId="478C0BE9">
            <w:pPr>
              <w:keepNext w:val="0"/>
              <w:keepLines w:val="0"/>
              <w:widowControl w:val="0"/>
              <w:suppressLineNumbers w:val="0"/>
              <w:adjustRightInd w:val="0"/>
              <w:snapToGrid w:val="0"/>
              <w:spacing w:before="0" w:beforeAutospacing="0" w:after="0" w:afterAutospacing="0" w:line="288" w:lineRule="auto"/>
              <w:ind w:left="-108" w:right="0"/>
              <w:jc w:val="both"/>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2FA</w:t>
            </w:r>
          </w:p>
        </w:tc>
        <w:tc>
          <w:tcPr>
            <w:tcW w:w="4657" w:type="pct"/>
            <w:gridSpan w:val="2"/>
            <w:vAlign w:val="center"/>
          </w:tcPr>
          <w:p w14:paraId="527A0DF7">
            <w:pPr>
              <w:keepNext w:val="0"/>
              <w:keepLines w:val="0"/>
              <w:widowControl w:val="0"/>
              <w:suppressLineNumbers w:val="0"/>
              <w:adjustRightInd w:val="0"/>
              <w:snapToGrid w:val="0"/>
              <w:spacing w:before="0" w:beforeAutospacing="0" w:after="0" w:afterAutospacing="0" w:line="288" w:lineRule="auto"/>
              <w:ind w:left="-108" w:right="0"/>
              <w:jc w:val="both"/>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蜘蛛网捕获反制技术适配现用的物联网网关设备不少于5类</w:t>
            </w:r>
          </w:p>
        </w:tc>
      </w:tr>
      <w:tr w14:paraId="70CD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2" w:type="pct"/>
            <w:vMerge w:val="restart"/>
            <w:vAlign w:val="center"/>
          </w:tcPr>
          <w:p w14:paraId="209B02CF">
            <w:pPr>
              <w:keepNext w:val="0"/>
              <w:keepLines w:val="0"/>
              <w:widowControl w:val="0"/>
              <w:suppressLineNumbers w:val="0"/>
              <w:adjustRightInd w:val="0"/>
              <w:snapToGrid w:val="0"/>
              <w:spacing w:before="0" w:beforeAutospacing="0" w:after="0" w:afterAutospacing="0" w:line="288" w:lineRule="auto"/>
              <w:ind w:left="-108" w:right="0" w:firstLine="329" w:firstLineChars="0"/>
              <w:jc w:val="both"/>
              <w:rPr>
                <w:rFonts w:hint="default" w:ascii="Times New Roman" w:hAnsi="Times New Roman" w:eastAsia="宋体" w:cs="Times New Roman"/>
                <w:kern w:val="0"/>
                <w:sz w:val="24"/>
                <w:szCs w:val="24"/>
                <w:lang w:val="en-US" w:eastAsia="zh-CN" w:bidi="ar-SA"/>
              </w:rPr>
            </w:pPr>
          </w:p>
        </w:tc>
        <w:tc>
          <w:tcPr>
            <w:tcW w:w="1267" w:type="pct"/>
            <w:vAlign w:val="center"/>
          </w:tcPr>
          <w:p w14:paraId="75B9DEC8">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color w:val="000000"/>
                <w:kern w:val="0"/>
                <w:sz w:val="22"/>
                <w:szCs w:val="22"/>
                <w:lang w:val="en-US" w:eastAsia="zh-CN" w:bidi="ar-SA"/>
              </w:rPr>
              <w:t>设备添加</w:t>
            </w:r>
          </w:p>
        </w:tc>
        <w:tc>
          <w:tcPr>
            <w:tcW w:w="3390" w:type="pct"/>
            <w:vAlign w:val="center"/>
          </w:tcPr>
          <w:p w14:paraId="158709B3">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color w:val="000000"/>
                <w:kern w:val="0"/>
                <w:sz w:val="22"/>
                <w:szCs w:val="22"/>
                <w:lang w:val="en-US" w:eastAsia="zh-CN" w:bidi="ar-SA"/>
              </w:rPr>
              <w:t>支持通过网关管理添加五类网关设备，并具备蜜网反制所需基础配置。</w:t>
            </w:r>
          </w:p>
        </w:tc>
      </w:tr>
      <w:tr w14:paraId="2506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2" w:type="pct"/>
            <w:vMerge w:val="continue"/>
            <w:vAlign w:val="center"/>
          </w:tcPr>
          <w:p w14:paraId="0A3BF2F2">
            <w:pPr>
              <w:keepNext w:val="0"/>
              <w:keepLines w:val="0"/>
              <w:widowControl w:val="0"/>
              <w:suppressLineNumbers w:val="0"/>
              <w:adjustRightInd w:val="0"/>
              <w:snapToGrid w:val="0"/>
              <w:spacing w:before="0" w:beforeAutospacing="0" w:after="0" w:afterAutospacing="0" w:line="288" w:lineRule="auto"/>
              <w:ind w:left="-108" w:right="0" w:firstLine="329" w:firstLineChars="0"/>
              <w:jc w:val="both"/>
              <w:rPr>
                <w:rFonts w:hint="default" w:ascii="Times New Roman" w:hAnsi="Times New Roman" w:eastAsia="宋体" w:cs="Times New Roman"/>
                <w:kern w:val="0"/>
                <w:sz w:val="24"/>
                <w:szCs w:val="24"/>
                <w:lang w:val="en-US" w:eastAsia="zh-CN" w:bidi="ar-SA"/>
              </w:rPr>
            </w:pPr>
          </w:p>
        </w:tc>
        <w:tc>
          <w:tcPr>
            <w:tcW w:w="2354" w:type="dxa"/>
            <w:vAlign w:val="center"/>
          </w:tcPr>
          <w:p w14:paraId="74612694">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蜘蛛网捕获反击部署验证</w:t>
            </w:r>
          </w:p>
        </w:tc>
        <w:tc>
          <w:tcPr>
            <w:tcW w:w="6297" w:type="dxa"/>
            <w:vAlign w:val="center"/>
          </w:tcPr>
          <w:p w14:paraId="17410CDD">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将研制完成的物联网边端蜘蛛网捕获反击技术部署至已纳入管理的物联网网关，验证系统部署成功、运行状态正常。</w:t>
            </w:r>
          </w:p>
        </w:tc>
      </w:tr>
      <w:tr w14:paraId="572F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2" w:type="pct"/>
            <w:vMerge w:val="continue"/>
            <w:vAlign w:val="center"/>
          </w:tcPr>
          <w:p w14:paraId="4D47B649">
            <w:pPr>
              <w:keepNext w:val="0"/>
              <w:keepLines w:val="0"/>
              <w:widowControl w:val="0"/>
              <w:suppressLineNumbers w:val="0"/>
              <w:adjustRightInd w:val="0"/>
              <w:snapToGrid w:val="0"/>
              <w:spacing w:before="0" w:beforeAutospacing="0" w:after="0" w:afterAutospacing="0" w:line="288" w:lineRule="auto"/>
              <w:ind w:left="-108" w:right="0"/>
              <w:jc w:val="both"/>
              <w:rPr>
                <w:rFonts w:hint="default" w:ascii="Times New Roman" w:hAnsi="Times New Roman" w:eastAsia="宋体" w:cs="Times New Roman"/>
                <w:kern w:val="0"/>
                <w:sz w:val="24"/>
                <w:szCs w:val="24"/>
                <w:lang w:val="en-US" w:eastAsia="zh-CN" w:bidi="ar-SA"/>
              </w:rPr>
            </w:pPr>
          </w:p>
        </w:tc>
        <w:tc>
          <w:tcPr>
            <w:tcW w:w="1267" w:type="pct"/>
            <w:vAlign w:val="center"/>
          </w:tcPr>
          <w:p w14:paraId="3C7449DA">
            <w:pPr>
              <w:keepNext w:val="0"/>
              <w:keepLines w:val="0"/>
              <w:widowControl w:val="0"/>
              <w:suppressLineNumbers w:val="0"/>
              <w:adjustRightInd w:val="0"/>
              <w:snapToGrid w:val="0"/>
              <w:spacing w:before="0" w:beforeAutospacing="0" w:after="0" w:afterAutospacing="0" w:line="288" w:lineRule="auto"/>
              <w:ind w:left="0" w:right="0" w:rightChars="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攻击模拟与诱捕验证</w:t>
            </w:r>
          </w:p>
        </w:tc>
        <w:tc>
          <w:tcPr>
            <w:tcW w:w="3390" w:type="pct"/>
            <w:vAlign w:val="center"/>
          </w:tcPr>
          <w:p w14:paraId="1954495E">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color w:val="auto"/>
                <w:kern w:val="0"/>
                <w:sz w:val="22"/>
                <w:szCs w:val="22"/>
                <w:lang w:val="en-US" w:eastAsia="zh-CN" w:bidi="ar-SA"/>
              </w:rPr>
              <w:t>支持通过</w:t>
            </w:r>
            <w:r>
              <w:rPr>
                <w:rFonts w:hint="default" w:ascii="Times New Roman" w:hAnsi="Times New Roman" w:eastAsia="宋体" w:cs="Times New Roman"/>
                <w:color w:val="auto"/>
                <w:kern w:val="0"/>
                <w:sz w:val="22"/>
                <w:szCs w:val="22"/>
                <w:lang w:val="en-US" w:eastAsia="zh-CN" w:bidi="ar-SA"/>
              </w:rPr>
              <w:t>web</w:t>
            </w:r>
            <w:r>
              <w:rPr>
                <w:rFonts w:hint="eastAsia" w:ascii="Times New Roman" w:hAnsi="Times New Roman" w:eastAsia="宋体" w:cs="Times New Roman"/>
                <w:color w:val="auto"/>
                <w:kern w:val="0"/>
                <w:sz w:val="22"/>
                <w:szCs w:val="22"/>
                <w:lang w:val="en-US" w:eastAsia="zh-CN" w:bidi="ar-SA"/>
              </w:rPr>
              <w:t>登陆强口令或ssh登陆模拟攻击行为对目标设备发起攻击，验证软蜜罐能够有效诱捕攻击行为，并成功触发蜘蛛网捕获反制机制。</w:t>
            </w:r>
          </w:p>
        </w:tc>
      </w:tr>
      <w:tr w14:paraId="5456B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2" w:type="pct"/>
            <w:vMerge w:val="continue"/>
            <w:vAlign w:val="center"/>
          </w:tcPr>
          <w:p w14:paraId="7C6EA1FA">
            <w:pPr>
              <w:keepNext w:val="0"/>
              <w:keepLines w:val="0"/>
              <w:widowControl w:val="0"/>
              <w:suppressLineNumbers w:val="0"/>
              <w:adjustRightInd w:val="0"/>
              <w:snapToGrid w:val="0"/>
              <w:spacing w:before="0" w:beforeAutospacing="0" w:after="0" w:afterAutospacing="0" w:line="288" w:lineRule="auto"/>
              <w:ind w:left="-108" w:right="0"/>
              <w:jc w:val="both"/>
              <w:rPr>
                <w:rFonts w:hint="default" w:ascii="Times New Roman" w:hAnsi="Times New Roman" w:eastAsia="宋体" w:cs="Times New Roman"/>
                <w:kern w:val="0"/>
                <w:sz w:val="24"/>
                <w:szCs w:val="24"/>
                <w:lang w:val="en-US" w:eastAsia="zh-CN" w:bidi="ar-SA"/>
              </w:rPr>
            </w:pPr>
          </w:p>
        </w:tc>
        <w:tc>
          <w:tcPr>
            <w:tcW w:w="1267" w:type="pct"/>
            <w:vAlign w:val="center"/>
          </w:tcPr>
          <w:p w14:paraId="6B876BBE">
            <w:pPr>
              <w:keepNext w:val="0"/>
              <w:keepLines w:val="0"/>
              <w:widowControl w:val="0"/>
              <w:suppressLineNumbers w:val="0"/>
              <w:tabs>
                <w:tab w:val="left" w:pos="280"/>
              </w:tabs>
              <w:adjustRightInd w:val="0"/>
              <w:snapToGrid w:val="0"/>
              <w:spacing w:before="0" w:beforeAutospacing="0" w:after="0" w:afterAutospacing="0" w:line="288" w:lineRule="auto"/>
              <w:ind w:left="0" w:right="0" w:rightChars="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溯源分析与反制确认</w:t>
            </w:r>
          </w:p>
        </w:tc>
        <w:tc>
          <w:tcPr>
            <w:tcW w:w="3390" w:type="pct"/>
            <w:vAlign w:val="center"/>
          </w:tcPr>
          <w:p w14:paraId="6FCC9567">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支持在溯源分析模块中查看攻击过程与反制结果相关信息，确认反制数据完整、链路清晰、结果可追溯。</w:t>
            </w:r>
          </w:p>
        </w:tc>
      </w:tr>
      <w:tr w14:paraId="253E1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 w:type="dxa"/>
            <w:vAlign w:val="center"/>
          </w:tcPr>
          <w:p w14:paraId="7F45071C">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3FA</w:t>
            </w:r>
          </w:p>
        </w:tc>
        <w:tc>
          <w:tcPr>
            <w:tcW w:w="8651" w:type="dxa"/>
            <w:gridSpan w:val="2"/>
            <w:vAlign w:val="center"/>
          </w:tcPr>
          <w:p w14:paraId="460E1886">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云端电力物联网主动防御策略AI生成和执行能力</w:t>
            </w:r>
          </w:p>
        </w:tc>
      </w:tr>
      <w:tr w14:paraId="1C68B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35" w:type="dxa"/>
            <w:vMerge w:val="restart"/>
            <w:vAlign w:val="center"/>
          </w:tcPr>
          <w:p w14:paraId="1F00AB36">
            <w:pPr>
              <w:keepNext w:val="0"/>
              <w:keepLines w:val="0"/>
              <w:widowControl w:val="0"/>
              <w:suppressLineNumbers w:val="0"/>
              <w:adjustRightInd w:val="0"/>
              <w:snapToGrid w:val="0"/>
              <w:spacing w:before="0" w:beforeAutospacing="0" w:after="0" w:afterAutospacing="0" w:line="288" w:lineRule="auto"/>
              <w:ind w:left="-108" w:leftChars="0" w:right="0" w:rightChars="0" w:firstLine="329" w:firstLineChars="0"/>
              <w:jc w:val="both"/>
              <w:rPr>
                <w:rFonts w:hint="default" w:ascii="Times New Roman" w:hAnsi="Times New Roman" w:eastAsia="宋体" w:cs="Times New Roman"/>
                <w:color w:val="auto"/>
                <w:kern w:val="0"/>
                <w:sz w:val="24"/>
                <w:szCs w:val="24"/>
                <w:lang w:val="en-US" w:eastAsia="zh-CN" w:bidi="ar-SA"/>
              </w:rPr>
            </w:pPr>
          </w:p>
        </w:tc>
        <w:tc>
          <w:tcPr>
            <w:tcW w:w="2354" w:type="dxa"/>
            <w:vAlign w:val="center"/>
          </w:tcPr>
          <w:p w14:paraId="09835B09">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2"/>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攻击模拟与事件上报能力测试</w:t>
            </w:r>
          </w:p>
        </w:tc>
        <w:tc>
          <w:tcPr>
            <w:tcW w:w="6297" w:type="dxa"/>
            <w:vAlign w:val="center"/>
          </w:tcPr>
          <w:p w14:paraId="0E77D0D6">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0"/>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通过对已部署的蜜网终端或网关发起模拟攻击，验证系统对非法登录、异常协议访问、扫描探测等攻击行为的识别能力。蜜网支持能够准确捕获攻击行为并自动生成攻击事件，上报至云端反制中心。攻击事件信息完整，包含攻击来源、攻击类型、时间及受影响资产，且上报及时、无漏报，满足攻击感知与事件联动上报要求。</w:t>
            </w:r>
          </w:p>
        </w:tc>
      </w:tr>
      <w:tr w14:paraId="3BE44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35" w:type="dxa"/>
            <w:vMerge w:val="continue"/>
            <w:vAlign w:val="center"/>
          </w:tcPr>
          <w:p w14:paraId="7E7C93D5">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auto"/>
                <w:kern w:val="0"/>
                <w:sz w:val="24"/>
                <w:szCs w:val="24"/>
                <w:lang w:val="en-US" w:eastAsia="zh-CN" w:bidi="ar-SA"/>
              </w:rPr>
            </w:pPr>
          </w:p>
        </w:tc>
        <w:tc>
          <w:tcPr>
            <w:tcW w:w="2354" w:type="dxa"/>
            <w:vAlign w:val="center"/>
          </w:tcPr>
          <w:p w14:paraId="2488881D">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0"/>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反制分析与决策生成能力测试</w:t>
            </w:r>
          </w:p>
        </w:tc>
        <w:tc>
          <w:tcPr>
            <w:tcW w:w="6297" w:type="dxa"/>
            <w:vAlign w:val="center"/>
          </w:tcPr>
          <w:p w14:paraId="60EDD9B3">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0"/>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在云端反制中心对已上报的攻击事件进行集中展示和分析，验证系统基于 AI 算法对攻击行为进行智能识别、风险评估和攻击意图判断的能力。系统能够结合攻击特征和影响范围，自动生成相应的反制决策，决策内容与攻击类型匹配，具备合理性和可解释性，体现出智能分析与自动决策能力</w:t>
            </w:r>
            <w:r>
              <w:rPr>
                <w:rFonts w:hint="default" w:ascii="Times New Roman" w:hAnsi="Times New Roman" w:eastAsia="宋体" w:cs="Times New Roman"/>
                <w:color w:val="auto"/>
                <w:kern w:val="2"/>
                <w:sz w:val="24"/>
                <w:szCs w:val="24"/>
                <w:lang w:val="en-US" w:eastAsia="zh-CN" w:bidi="ar-SA"/>
              </w:rPr>
              <w:t>。</w:t>
            </w:r>
          </w:p>
        </w:tc>
      </w:tr>
      <w:tr w14:paraId="6D9CC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5" w:type="dxa"/>
            <w:vMerge w:val="continue"/>
            <w:vAlign w:val="center"/>
          </w:tcPr>
          <w:p w14:paraId="7A818ED9">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auto"/>
                <w:kern w:val="0"/>
                <w:sz w:val="24"/>
                <w:szCs w:val="24"/>
                <w:lang w:val="en-US" w:eastAsia="zh-CN" w:bidi="ar-SA"/>
              </w:rPr>
            </w:pPr>
          </w:p>
        </w:tc>
        <w:tc>
          <w:tcPr>
            <w:tcW w:w="2354" w:type="dxa"/>
            <w:vAlign w:val="center"/>
          </w:tcPr>
          <w:p w14:paraId="4BA21254">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2"/>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策略下发与防御生效验证能力测试</w:t>
            </w:r>
          </w:p>
        </w:tc>
        <w:tc>
          <w:tcPr>
            <w:tcW w:w="6297" w:type="dxa"/>
            <w:vAlign w:val="center"/>
          </w:tcPr>
          <w:p w14:paraId="2228EA4F">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2"/>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对 AI 自动生成的反制策略进行查看、下发和执行验证，测试系统策略管控与主动防御能力。策略能够成功下发至目标终端或网关并正确执行，再次触发同类攻击时可实现有效拦截或限制。系统完整记录策略下发与执行日志，形成“攻击发现—智能分析—策略生成—执行验证”的闭环防御流程，证明系统具备主动防御和持续防护能力。</w:t>
            </w:r>
          </w:p>
        </w:tc>
      </w:tr>
    </w:tbl>
    <w:p w14:paraId="45507D53">
      <w:pPr>
        <w:widowControl w:val="0"/>
        <w:adjustRightInd w:val="0"/>
        <w:snapToGrid w:val="0"/>
        <w:spacing w:line="288" w:lineRule="auto"/>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物联网云边端内生安全蜜网系统性能指标要求：</w:t>
      </w:r>
    </w:p>
    <w:tbl>
      <w:tblPr>
        <w:tblStyle w:val="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
        <w:gridCol w:w="2388"/>
        <w:gridCol w:w="3315"/>
        <w:gridCol w:w="2243"/>
      </w:tblGrid>
      <w:tr w14:paraId="215B1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334" w:type="pct"/>
            <w:vAlign w:val="center"/>
          </w:tcPr>
          <w:p w14:paraId="2DEF05ED">
            <w:pPr>
              <w:keepNext w:val="0"/>
              <w:keepLines w:val="0"/>
              <w:suppressLineNumbers w:val="0"/>
              <w:adjustRightInd w:val="0"/>
              <w:snapToGrid w:val="0"/>
              <w:spacing w:before="0" w:beforeAutospacing="0" w:after="0" w:afterAutospacing="0"/>
              <w:ind w:left="0" w:right="0"/>
              <w:jc w:val="center"/>
              <w:textAlignment w:val="baseline"/>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序号</w:t>
            </w:r>
          </w:p>
        </w:tc>
        <w:tc>
          <w:tcPr>
            <w:tcW w:w="1402" w:type="pct"/>
            <w:vAlign w:val="center"/>
          </w:tcPr>
          <w:p w14:paraId="599D2F72">
            <w:pPr>
              <w:keepNext w:val="0"/>
              <w:keepLines w:val="0"/>
              <w:suppressLineNumbers w:val="0"/>
              <w:adjustRightInd w:val="0"/>
              <w:snapToGrid w:val="0"/>
              <w:spacing w:before="0" w:beforeAutospacing="0" w:after="0" w:afterAutospacing="0"/>
              <w:ind w:left="0" w:right="0"/>
              <w:jc w:val="center"/>
              <w:textAlignment w:val="baseline"/>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考核指标名称</w:t>
            </w:r>
          </w:p>
        </w:tc>
        <w:tc>
          <w:tcPr>
            <w:tcW w:w="1946" w:type="pct"/>
            <w:vAlign w:val="center"/>
          </w:tcPr>
          <w:p w14:paraId="73B246A5">
            <w:pPr>
              <w:keepNext w:val="0"/>
              <w:keepLines w:val="0"/>
              <w:suppressLineNumbers w:val="0"/>
              <w:adjustRightInd w:val="0"/>
              <w:snapToGrid w:val="0"/>
              <w:spacing w:before="0" w:beforeAutospacing="0" w:after="0" w:afterAutospacing="0"/>
              <w:ind w:left="0" w:right="0"/>
              <w:jc w:val="center"/>
              <w:textAlignment w:val="baseline"/>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考核指标定义</w:t>
            </w:r>
          </w:p>
        </w:tc>
        <w:tc>
          <w:tcPr>
            <w:tcW w:w="1316" w:type="pct"/>
            <w:vAlign w:val="center"/>
          </w:tcPr>
          <w:p w14:paraId="3F4440E1">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完成时指标值/状态</w:t>
            </w:r>
          </w:p>
        </w:tc>
      </w:tr>
      <w:tr w14:paraId="18643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0" w:type="dxa"/>
            <w:vAlign w:val="center"/>
          </w:tcPr>
          <w:p w14:paraId="3209FA1B">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1</w:t>
            </w:r>
          </w:p>
        </w:tc>
        <w:tc>
          <w:tcPr>
            <w:tcW w:w="2603" w:type="dxa"/>
            <w:vAlign w:val="center"/>
          </w:tcPr>
          <w:p w14:paraId="00B9EBF1">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物联网终端内嵌软蜜罐部署与运行性能</w:t>
            </w:r>
          </w:p>
        </w:tc>
        <w:tc>
          <w:tcPr>
            <w:tcW w:w="3613" w:type="dxa"/>
            <w:vAlign w:val="center"/>
          </w:tcPr>
          <w:p w14:paraId="0C4831C9">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软蜜罐在输、变、配物联网终端上的部署时效。</w:t>
            </w:r>
          </w:p>
        </w:tc>
        <w:tc>
          <w:tcPr>
            <w:tcW w:w="2443" w:type="dxa"/>
            <w:vAlign w:val="center"/>
          </w:tcPr>
          <w:p w14:paraId="554D1305">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单终端软蜜罐部署生效时间 ≤ 60 秒</w:t>
            </w:r>
          </w:p>
        </w:tc>
      </w:tr>
      <w:tr w14:paraId="73B2B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0" w:type="dxa"/>
            <w:vAlign w:val="center"/>
          </w:tcPr>
          <w:p w14:paraId="05665DFA">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2</w:t>
            </w:r>
          </w:p>
        </w:tc>
        <w:tc>
          <w:tcPr>
            <w:tcW w:w="2603" w:type="dxa"/>
            <w:vAlign w:val="center"/>
          </w:tcPr>
          <w:p w14:paraId="0389065D">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蜘蛛网捕获反制部署与诱捕性能</w:t>
            </w:r>
          </w:p>
        </w:tc>
        <w:tc>
          <w:tcPr>
            <w:tcW w:w="3613" w:type="dxa"/>
            <w:vAlign w:val="center"/>
          </w:tcPr>
          <w:p w14:paraId="161446AB">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蜘蛛网捕获反制技术在物联网网关侧的加载效率、攻击诱捕成功率及反制触发时效。</w:t>
            </w:r>
          </w:p>
        </w:tc>
        <w:tc>
          <w:tcPr>
            <w:tcW w:w="2443" w:type="dxa"/>
            <w:vAlign w:val="center"/>
          </w:tcPr>
          <w:p w14:paraId="2381E4E4">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 xml:space="preserve">反制模块加载时间 ≤ 90 秒；攻击诱捕成功率 ≥ 90%；反制触发时延 ≤ </w:t>
            </w:r>
            <w:r>
              <w:rPr>
                <w:rFonts w:hint="eastAsia" w:ascii="Times New Roman" w:hAnsi="Times New Roman" w:eastAsia="宋体" w:cs="Times New Roman"/>
                <w:kern w:val="2"/>
                <w:sz w:val="24"/>
                <w:szCs w:val="24"/>
                <w:lang w:val="en-US" w:eastAsia="zh-CN" w:bidi="ar-SA"/>
              </w:rPr>
              <w:t>10</w:t>
            </w:r>
            <w:r>
              <w:rPr>
                <w:rFonts w:hint="default" w:ascii="Times New Roman" w:hAnsi="Times New Roman" w:eastAsia="宋体" w:cs="Times New Roman"/>
                <w:kern w:val="2"/>
                <w:sz w:val="24"/>
                <w:szCs w:val="24"/>
                <w:lang w:val="en-US" w:eastAsia="zh-CN" w:bidi="ar-SA"/>
              </w:rPr>
              <w:t xml:space="preserve"> 秒</w:t>
            </w:r>
          </w:p>
        </w:tc>
      </w:tr>
      <w:tr w14:paraId="2E822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0" w:type="dxa"/>
            <w:vAlign w:val="center"/>
          </w:tcPr>
          <w:p w14:paraId="3750E557">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3</w:t>
            </w:r>
          </w:p>
        </w:tc>
        <w:tc>
          <w:tcPr>
            <w:tcW w:w="2603" w:type="dxa"/>
            <w:vAlign w:val="center"/>
          </w:tcPr>
          <w:p w14:paraId="16C61444">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蜘蛛网捕获反制溯源分析性能</w:t>
            </w:r>
          </w:p>
        </w:tc>
        <w:tc>
          <w:tcPr>
            <w:tcW w:w="3613" w:type="dxa"/>
            <w:vAlign w:val="center"/>
          </w:tcPr>
          <w:p w14:paraId="0506B84C">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系统对攻击行为的全过程记录、关联分析与反制结果溯源能力。</w:t>
            </w:r>
          </w:p>
        </w:tc>
        <w:tc>
          <w:tcPr>
            <w:tcW w:w="2443" w:type="dxa"/>
            <w:vAlign w:val="center"/>
          </w:tcPr>
          <w:p w14:paraId="2EBBA4FF">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 xml:space="preserve">攻击链路完整记录；溯源分析结果生成时间 ≤ </w:t>
            </w:r>
            <w:r>
              <w:rPr>
                <w:rFonts w:hint="eastAsia" w:ascii="Times New Roman" w:hAnsi="Times New Roman" w:eastAsia="宋体" w:cs="Times New Roman"/>
                <w:kern w:val="2"/>
                <w:sz w:val="24"/>
                <w:szCs w:val="24"/>
                <w:lang w:val="en-US" w:eastAsia="zh-CN" w:bidi="ar-SA"/>
              </w:rPr>
              <w:t>10</w:t>
            </w:r>
            <w:r>
              <w:rPr>
                <w:rFonts w:hint="default" w:ascii="Times New Roman" w:hAnsi="Times New Roman" w:eastAsia="宋体" w:cs="Times New Roman"/>
                <w:kern w:val="2"/>
                <w:sz w:val="24"/>
                <w:szCs w:val="24"/>
                <w:lang w:val="en-US" w:eastAsia="zh-CN" w:bidi="ar-SA"/>
              </w:rPr>
              <w:t xml:space="preserve"> 秒</w:t>
            </w:r>
          </w:p>
        </w:tc>
      </w:tr>
      <w:tr w14:paraId="57006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0" w:type="dxa"/>
            <w:vAlign w:val="center"/>
          </w:tcPr>
          <w:p w14:paraId="57AE05D0">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4</w:t>
            </w:r>
          </w:p>
        </w:tc>
        <w:tc>
          <w:tcPr>
            <w:tcW w:w="2603" w:type="dxa"/>
            <w:vAlign w:val="center"/>
          </w:tcPr>
          <w:p w14:paraId="33C5EEAD">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云端攻击事件识别与上报性能</w:t>
            </w:r>
          </w:p>
        </w:tc>
        <w:tc>
          <w:tcPr>
            <w:tcW w:w="3613" w:type="dxa"/>
            <w:vAlign w:val="center"/>
          </w:tcPr>
          <w:p w14:paraId="0D4C1B39">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系统对终端或网关侧攻击行为的检测灵敏度及事件上报时效。</w:t>
            </w:r>
          </w:p>
        </w:tc>
        <w:tc>
          <w:tcPr>
            <w:tcW w:w="2443" w:type="dxa"/>
            <w:vAlign w:val="center"/>
          </w:tcPr>
          <w:p w14:paraId="241B2FB1">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0"/>
                <w:sz w:val="22"/>
                <w:szCs w:val="22"/>
                <w:lang w:val="en-US" w:eastAsia="zh-CN" w:bidi="ar-SA"/>
              </w:rPr>
            </w:pPr>
            <w:r>
              <w:rPr>
                <w:rFonts w:hint="default" w:ascii="Times New Roman" w:hAnsi="Times New Roman" w:eastAsia="宋体" w:cs="Times New Roman"/>
                <w:kern w:val="2"/>
                <w:sz w:val="24"/>
                <w:szCs w:val="24"/>
                <w:lang w:val="en-US" w:eastAsia="zh-CN" w:bidi="ar-SA"/>
              </w:rPr>
              <w:t xml:space="preserve">攻击识别时间 ≤ </w:t>
            </w:r>
            <w:r>
              <w:rPr>
                <w:rFonts w:hint="eastAsia" w:ascii="Times New Roman" w:hAnsi="Times New Roman" w:eastAsia="宋体" w:cs="Times New Roman"/>
                <w:kern w:val="2"/>
                <w:sz w:val="24"/>
                <w:szCs w:val="24"/>
                <w:lang w:val="en-US" w:eastAsia="zh-CN" w:bidi="ar-SA"/>
              </w:rPr>
              <w:t>10</w:t>
            </w:r>
            <w:r>
              <w:rPr>
                <w:rFonts w:hint="default" w:ascii="Times New Roman" w:hAnsi="Times New Roman" w:eastAsia="宋体" w:cs="Times New Roman"/>
                <w:kern w:val="2"/>
                <w:sz w:val="24"/>
                <w:szCs w:val="24"/>
                <w:lang w:val="en-US" w:eastAsia="zh-CN" w:bidi="ar-SA"/>
              </w:rPr>
              <w:t xml:space="preserve"> 秒；事件上报时延 ≤ </w:t>
            </w:r>
            <w:r>
              <w:rPr>
                <w:rFonts w:hint="eastAsia" w:ascii="Times New Roman" w:hAnsi="Times New Roman" w:eastAsia="宋体" w:cs="Times New Roman"/>
                <w:kern w:val="2"/>
                <w:sz w:val="24"/>
                <w:szCs w:val="24"/>
                <w:lang w:val="en-US" w:eastAsia="zh-CN" w:bidi="ar-SA"/>
              </w:rPr>
              <w:t>5</w:t>
            </w:r>
            <w:r>
              <w:rPr>
                <w:rFonts w:hint="default" w:ascii="Times New Roman" w:hAnsi="Times New Roman" w:eastAsia="宋体" w:cs="Times New Roman"/>
                <w:kern w:val="2"/>
                <w:sz w:val="24"/>
                <w:szCs w:val="24"/>
                <w:lang w:val="en-US" w:eastAsia="zh-CN" w:bidi="ar-SA"/>
              </w:rPr>
              <w:t xml:space="preserve"> 秒</w:t>
            </w:r>
          </w:p>
        </w:tc>
      </w:tr>
      <w:tr w14:paraId="1FEA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0" w:type="dxa"/>
            <w:vAlign w:val="center"/>
          </w:tcPr>
          <w:p w14:paraId="64A3AD03">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5</w:t>
            </w:r>
          </w:p>
        </w:tc>
        <w:tc>
          <w:tcPr>
            <w:tcW w:w="2603" w:type="dxa"/>
            <w:vAlign w:val="center"/>
          </w:tcPr>
          <w:p w14:paraId="75C648E8">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AI 反制分析与决策生成性能</w:t>
            </w:r>
          </w:p>
        </w:tc>
        <w:tc>
          <w:tcPr>
            <w:tcW w:w="3613" w:type="dxa"/>
            <w:vAlign w:val="center"/>
          </w:tcPr>
          <w:p w14:paraId="1AE4E8DE">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系统基于攻击特征进行智能分析并自动生成反制决策的处理效率与准确性。</w:t>
            </w:r>
          </w:p>
        </w:tc>
        <w:tc>
          <w:tcPr>
            <w:tcW w:w="2443" w:type="dxa"/>
            <w:vAlign w:val="center"/>
          </w:tcPr>
          <w:p w14:paraId="17E5C3AA">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反制决策生成时间 ≤ 10 秒；</w:t>
            </w:r>
          </w:p>
        </w:tc>
      </w:tr>
      <w:tr w14:paraId="6693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0" w:type="dxa"/>
            <w:vAlign w:val="center"/>
          </w:tcPr>
          <w:p w14:paraId="48AE3548">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6</w:t>
            </w:r>
          </w:p>
        </w:tc>
        <w:tc>
          <w:tcPr>
            <w:tcW w:w="2603" w:type="dxa"/>
            <w:vAlign w:val="center"/>
          </w:tcPr>
          <w:p w14:paraId="5C462AD8">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智能反制策略下发与生效性能</w:t>
            </w:r>
          </w:p>
        </w:tc>
        <w:tc>
          <w:tcPr>
            <w:tcW w:w="3613" w:type="dxa"/>
            <w:vAlign w:val="center"/>
          </w:tcPr>
          <w:p w14:paraId="69AB33A4">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AI 生成的反制策略在终端或网关侧的下发速度及执行生效能力。</w:t>
            </w:r>
          </w:p>
        </w:tc>
        <w:tc>
          <w:tcPr>
            <w:tcW w:w="2443" w:type="dxa"/>
            <w:vAlign w:val="center"/>
          </w:tcPr>
          <w:p w14:paraId="10ED0741">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策略下发时间 ≤ 5 秒；</w:t>
            </w:r>
          </w:p>
        </w:tc>
      </w:tr>
    </w:tbl>
    <w:p w14:paraId="106EB73C">
      <w:pPr>
        <w:widowControl w:val="0"/>
        <w:adjustRightInd w:val="0"/>
        <w:snapToGrid w:val="0"/>
        <w:spacing w:line="288" w:lineRule="auto"/>
        <w:jc w:val="both"/>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测试软件2</w:t>
      </w:r>
      <w:r>
        <w:rPr>
          <w:rFonts w:ascii="Times New Roman" w:hAnsi="Times New Roman" w:eastAsia="宋体" w:cs="Times New Roman"/>
          <w:kern w:val="0"/>
          <w:sz w:val="24"/>
          <w:szCs w:val="24"/>
          <w:lang w:val="en-US" w:eastAsia="zh-CN" w:bidi="ar-SA"/>
        </w:rPr>
        <w:t>：</w:t>
      </w:r>
      <w:r>
        <w:rPr>
          <w:rFonts w:hint="eastAsia" w:ascii="Times New Roman" w:hAnsi="Times New Roman" w:eastAsia="宋体" w:cs="Times New Roman"/>
          <w:kern w:val="0"/>
          <w:sz w:val="24"/>
          <w:szCs w:val="24"/>
          <w:lang w:val="en-US" w:eastAsia="zh-CN" w:bidi="ar-SA"/>
        </w:rPr>
        <w:t>物联网云边端拟态“金钟罩”系统</w:t>
      </w: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2203"/>
        <w:gridCol w:w="5779"/>
      </w:tblGrid>
      <w:tr w14:paraId="1D792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tcBorders>
              <w:bottom w:val="single" w:color="auto" w:sz="4" w:space="0"/>
            </w:tcBorders>
            <w:shd w:val="clear" w:color="auto" w:fill="F3F3F3"/>
            <w:vAlign w:val="center"/>
          </w:tcPr>
          <w:p w14:paraId="1FCD205D">
            <w:pPr>
              <w:keepNext w:val="0"/>
              <w:keepLines w:val="0"/>
              <w:widowControl w:val="0"/>
              <w:suppressLineNumbers w:val="0"/>
              <w:adjustRightInd w:val="0"/>
              <w:snapToGrid w:val="0"/>
              <w:spacing w:before="0" w:beforeAutospacing="0" w:after="0" w:afterAutospacing="0" w:line="288" w:lineRule="auto"/>
              <w:ind w:left="-108" w:right="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序号</w:t>
            </w:r>
          </w:p>
        </w:tc>
        <w:tc>
          <w:tcPr>
            <w:tcW w:w="1292" w:type="pct"/>
            <w:tcBorders>
              <w:bottom w:val="single" w:color="auto" w:sz="4" w:space="0"/>
            </w:tcBorders>
            <w:shd w:val="clear" w:color="auto" w:fill="F3F3F3"/>
            <w:vAlign w:val="center"/>
          </w:tcPr>
          <w:p w14:paraId="16A7D388">
            <w:pPr>
              <w:keepNext w:val="0"/>
              <w:keepLines w:val="0"/>
              <w:widowControl w:val="0"/>
              <w:suppressLineNumbers w:val="0"/>
              <w:adjustRightInd w:val="0"/>
              <w:snapToGrid w:val="0"/>
              <w:spacing w:before="0" w:beforeAutospacing="0" w:after="0" w:afterAutospacing="0" w:line="288" w:lineRule="auto"/>
              <w:ind w:left="-108" w:right="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功能项</w:t>
            </w:r>
          </w:p>
        </w:tc>
        <w:tc>
          <w:tcPr>
            <w:tcW w:w="3389" w:type="pct"/>
            <w:tcBorders>
              <w:bottom w:val="single" w:color="auto" w:sz="4" w:space="0"/>
            </w:tcBorders>
            <w:shd w:val="clear" w:color="auto" w:fill="F3F3F3"/>
            <w:vAlign w:val="center"/>
          </w:tcPr>
          <w:p w14:paraId="1B50AB73">
            <w:pPr>
              <w:keepNext w:val="0"/>
              <w:keepLines w:val="0"/>
              <w:widowControl w:val="0"/>
              <w:suppressLineNumbers w:val="0"/>
              <w:adjustRightInd w:val="0"/>
              <w:snapToGrid w:val="0"/>
              <w:spacing w:before="0" w:beforeAutospacing="0" w:after="0" w:afterAutospacing="0" w:line="288" w:lineRule="auto"/>
              <w:ind w:left="-108" w:right="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功能项说明</w:t>
            </w:r>
          </w:p>
        </w:tc>
      </w:tr>
      <w:tr w14:paraId="7250F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2E4C0B21">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kern w:val="0"/>
                <w:sz w:val="22"/>
                <w:szCs w:val="22"/>
                <w:lang w:val="en-US" w:eastAsia="zh-CN" w:bidi="ar-SA"/>
              </w:rPr>
            </w:pPr>
            <w:r>
              <w:rPr>
                <w:rFonts w:hint="eastAsia" w:ascii="Times New Roman" w:hAnsi="Times New Roman" w:eastAsia="宋体" w:cs="Times New Roman"/>
                <w:kern w:val="0"/>
                <w:sz w:val="24"/>
                <w:szCs w:val="24"/>
                <w:lang w:val="en-US" w:eastAsia="zh-CN" w:bidi="ar-SA"/>
              </w:rPr>
              <w:t>1FA</w:t>
            </w:r>
          </w:p>
        </w:tc>
        <w:tc>
          <w:tcPr>
            <w:tcW w:w="4682" w:type="pct"/>
            <w:gridSpan w:val="2"/>
            <w:vAlign w:val="center"/>
          </w:tcPr>
          <w:p w14:paraId="7F309299">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kern w:val="0"/>
                <w:sz w:val="22"/>
                <w:szCs w:val="22"/>
                <w:lang w:val="en-US" w:eastAsia="zh-CN" w:bidi="ar-SA"/>
              </w:rPr>
            </w:pPr>
            <w:r>
              <w:rPr>
                <w:rFonts w:hint="eastAsia" w:ascii="Times New Roman" w:hAnsi="Times New Roman" w:eastAsia="宋体" w:cs="Times New Roman"/>
                <w:kern w:val="0"/>
                <w:sz w:val="24"/>
                <w:szCs w:val="24"/>
                <w:lang w:val="en-US" w:eastAsia="zh-CN" w:bidi="ar-SA"/>
              </w:rPr>
              <w:t>物联网终端隐身衣</w:t>
            </w:r>
            <w:r>
              <w:rPr>
                <w:rFonts w:hint="default" w:ascii="Times New Roman" w:hAnsi="Times New Roman" w:eastAsia="宋体" w:cs="Times New Roman"/>
                <w:kern w:val="0"/>
                <w:sz w:val="24"/>
                <w:szCs w:val="24"/>
                <w:lang w:val="en-US" w:eastAsia="zh-CN" w:bidi="ar-SA"/>
              </w:rPr>
              <w:t>适配现用输变配物联网终端</w:t>
            </w:r>
            <w:r>
              <w:rPr>
                <w:rFonts w:hint="eastAsia" w:ascii="Times New Roman" w:hAnsi="Times New Roman" w:eastAsia="宋体" w:cs="Times New Roman"/>
                <w:kern w:val="0"/>
                <w:sz w:val="24"/>
                <w:szCs w:val="24"/>
                <w:lang w:val="en-US" w:eastAsia="zh-CN" w:bidi="ar-SA"/>
              </w:rPr>
              <w:t>不少于7类</w:t>
            </w:r>
          </w:p>
        </w:tc>
      </w:tr>
      <w:tr w14:paraId="4747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Merge w:val="restart"/>
            <w:vAlign w:val="center"/>
          </w:tcPr>
          <w:p w14:paraId="69E2B0A0">
            <w:pPr>
              <w:keepNext w:val="0"/>
              <w:keepLines w:val="0"/>
              <w:widowControl w:val="0"/>
              <w:suppressLineNumbers w:val="0"/>
              <w:adjustRightInd w:val="0"/>
              <w:snapToGrid w:val="0"/>
              <w:spacing w:before="0" w:beforeAutospacing="0" w:after="0" w:afterAutospacing="0" w:line="288" w:lineRule="auto"/>
              <w:ind w:left="0" w:right="0" w:rightChars="0"/>
              <w:jc w:val="both"/>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78E57D17">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2"/>
                <w:sz w:val="22"/>
                <w:szCs w:val="22"/>
                <w:lang w:val="en-US" w:eastAsia="zh-CN" w:bidi="ar-SA"/>
              </w:rPr>
            </w:pPr>
            <w:r>
              <w:rPr>
                <w:rFonts w:hint="eastAsia" w:ascii="Times New Roman" w:hAnsi="Times New Roman" w:eastAsia="宋体" w:cs="Times New Roman"/>
                <w:color w:val="000000"/>
                <w:kern w:val="2"/>
                <w:sz w:val="22"/>
                <w:szCs w:val="22"/>
                <w:lang w:val="en-US" w:eastAsia="zh-CN" w:bidi="ar-SA"/>
              </w:rPr>
              <w:t>设备添加</w:t>
            </w:r>
          </w:p>
        </w:tc>
        <w:tc>
          <w:tcPr>
            <w:tcW w:w="3389" w:type="pct"/>
            <w:vAlign w:val="center"/>
          </w:tcPr>
          <w:p w14:paraId="142C02B8">
            <w:pPr>
              <w:keepNext w:val="0"/>
              <w:keepLines w:val="0"/>
              <w:widowControl/>
              <w:suppressLineNumbers w:val="0"/>
              <w:spacing w:before="0" w:beforeAutospacing="1" w:after="0" w:afterAutospacing="1"/>
              <w:ind w:left="0" w:right="0"/>
              <w:jc w:val="both"/>
              <w:rPr>
                <w:rFonts w:hint="eastAsia" w:ascii="Times New Roman" w:hAnsi="Times New Roman" w:eastAsia="宋体" w:cs="Times New Roman"/>
                <w:color w:val="000000"/>
                <w:kern w:val="2"/>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支持通过终端管理添加输变配七类物联网终端，并具备隐身衣部署所需基础配置。</w:t>
            </w:r>
          </w:p>
        </w:tc>
      </w:tr>
      <w:tr w14:paraId="48A5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Merge w:val="continue"/>
            <w:vAlign w:val="center"/>
          </w:tcPr>
          <w:p w14:paraId="51664761">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1D1457AF">
            <w:pPr>
              <w:keepNext w:val="0"/>
              <w:keepLines w:val="0"/>
              <w:widowControl w:val="0"/>
              <w:suppressLineNumbers w:val="0"/>
              <w:adjustRightInd w:val="0"/>
              <w:snapToGrid w:val="0"/>
              <w:spacing w:before="0" w:beforeAutospacing="0" w:after="0" w:afterAutospacing="0" w:line="288" w:lineRule="auto"/>
              <w:ind w:left="0" w:right="0" w:rightChars="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设备关联与验证</w:t>
            </w:r>
          </w:p>
        </w:tc>
        <w:tc>
          <w:tcPr>
            <w:tcW w:w="3389" w:type="pct"/>
            <w:vAlign w:val="center"/>
          </w:tcPr>
          <w:p w14:paraId="28BB7C52">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支持通过隐盾管理新增隐身衣实例并关联目标设备，完成隐身衣部署，验证隐身衣能够适配不同类型的输变配物联网终端。</w:t>
            </w:r>
          </w:p>
        </w:tc>
      </w:tr>
      <w:tr w14:paraId="3093C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2F412959">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kern w:val="0"/>
                <w:sz w:val="24"/>
                <w:szCs w:val="24"/>
                <w:lang w:val="en-US" w:eastAsia="zh-CN" w:bidi="ar-SA"/>
              </w:rPr>
              <w:t>2FA</w:t>
            </w:r>
          </w:p>
        </w:tc>
        <w:tc>
          <w:tcPr>
            <w:tcW w:w="4682" w:type="pct"/>
            <w:gridSpan w:val="2"/>
            <w:vAlign w:val="center"/>
          </w:tcPr>
          <w:p w14:paraId="0DD065FB">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kern w:val="0"/>
                <w:sz w:val="24"/>
                <w:szCs w:val="24"/>
                <w:lang w:val="en-US" w:eastAsia="zh-CN" w:bidi="ar-SA"/>
              </w:rPr>
              <w:t>物联网网关拟态金钟罩防护适配现用的物联网网关设备不少于5类</w:t>
            </w:r>
          </w:p>
        </w:tc>
      </w:tr>
      <w:tr w14:paraId="18C01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Merge w:val="restart"/>
            <w:vAlign w:val="center"/>
          </w:tcPr>
          <w:p w14:paraId="60241D90">
            <w:pPr>
              <w:keepNext w:val="0"/>
              <w:keepLines w:val="0"/>
              <w:widowControl w:val="0"/>
              <w:suppressLineNumbers w:val="0"/>
              <w:adjustRightInd w:val="0"/>
              <w:snapToGrid w:val="0"/>
              <w:spacing w:before="0" w:beforeAutospacing="0" w:after="0" w:afterAutospacing="0" w:line="288" w:lineRule="auto"/>
              <w:ind w:left="-108" w:leftChars="0" w:right="0" w:rightChars="0" w:firstLine="359" w:firstLineChars="0"/>
              <w:jc w:val="both"/>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049AA026">
            <w:pPr>
              <w:keepNext w:val="0"/>
              <w:keepLines w:val="0"/>
              <w:widowControl w:val="0"/>
              <w:suppressLineNumbers w:val="0"/>
              <w:adjustRightInd w:val="0"/>
              <w:snapToGrid w:val="0"/>
              <w:spacing w:before="0" w:beforeAutospacing="0" w:after="0" w:afterAutospacing="0" w:line="288" w:lineRule="auto"/>
              <w:ind w:left="0" w:right="0" w:rightChars="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设备添加</w:t>
            </w:r>
          </w:p>
        </w:tc>
        <w:tc>
          <w:tcPr>
            <w:tcW w:w="3389" w:type="pct"/>
            <w:vAlign w:val="center"/>
          </w:tcPr>
          <w:p w14:paraId="7CAAF028">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2"/>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支持通过网关管理添加五类网关设备，并具备蜜网反制部署所需基础配置。</w:t>
            </w:r>
          </w:p>
        </w:tc>
      </w:tr>
      <w:tr w14:paraId="64D7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7" w:type="pct"/>
            <w:vMerge w:val="continue"/>
            <w:vAlign w:val="center"/>
          </w:tcPr>
          <w:p w14:paraId="4DD5456C">
            <w:pPr>
              <w:keepNext w:val="0"/>
              <w:keepLines w:val="0"/>
              <w:widowControl w:val="0"/>
              <w:suppressLineNumbers w:val="0"/>
              <w:adjustRightInd w:val="0"/>
              <w:snapToGrid w:val="0"/>
              <w:spacing w:before="0" w:beforeAutospacing="0" w:after="0" w:afterAutospacing="0" w:line="288" w:lineRule="auto"/>
              <w:ind w:left="-108" w:leftChars="0" w:right="0" w:rightChars="0" w:firstLine="359" w:firstLineChars="0"/>
              <w:jc w:val="both"/>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653B445A">
            <w:pPr>
              <w:keepNext w:val="0"/>
              <w:keepLines w:val="0"/>
              <w:widowControl w:val="0"/>
              <w:suppressLineNumbers w:val="0"/>
              <w:adjustRightInd w:val="0"/>
              <w:snapToGrid w:val="0"/>
              <w:spacing w:before="0" w:beforeAutospacing="0" w:after="0" w:afterAutospacing="0" w:line="288" w:lineRule="auto"/>
              <w:ind w:left="0" w:right="0" w:rightChars="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设备关联与验证</w:t>
            </w:r>
          </w:p>
        </w:tc>
        <w:tc>
          <w:tcPr>
            <w:tcW w:w="3389" w:type="pct"/>
            <w:vAlign w:val="center"/>
          </w:tcPr>
          <w:p w14:paraId="6FC8D60D">
            <w:pPr>
              <w:keepNext w:val="0"/>
              <w:keepLines w:val="0"/>
              <w:widowControl/>
              <w:suppressLineNumbers w:val="0"/>
              <w:spacing w:before="0" w:beforeAutospacing="1" w:after="0" w:afterAutospacing="1"/>
              <w:ind w:left="0" w:right="0"/>
              <w:jc w:val="both"/>
              <w:rPr>
                <w:rFonts w:hint="eastAsia" w:ascii="Times New Roman" w:hAnsi="Times New Roman" w:eastAsia="宋体" w:cs="Times New Roman"/>
                <w:color w:val="000000"/>
                <w:kern w:val="2"/>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支持在防护管理的智盾管理中添加并部署金钟罩，验证金钟罩对现有物联网网关设备的适配能力。</w:t>
            </w:r>
          </w:p>
        </w:tc>
      </w:tr>
      <w:tr w14:paraId="01AD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vAlign w:val="center"/>
          </w:tcPr>
          <w:p w14:paraId="3ED6366F">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3FA</w:t>
            </w:r>
          </w:p>
        </w:tc>
        <w:tc>
          <w:tcPr>
            <w:tcW w:w="8697" w:type="dxa"/>
            <w:gridSpan w:val="2"/>
            <w:vAlign w:val="center"/>
          </w:tcPr>
          <w:p w14:paraId="404C2752">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云端电力物联网主动防御策略AI生成和执行能力</w:t>
            </w:r>
          </w:p>
        </w:tc>
      </w:tr>
      <w:tr w14:paraId="1AF3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vMerge w:val="restart"/>
            <w:vAlign w:val="center"/>
          </w:tcPr>
          <w:p w14:paraId="1F178E1B">
            <w:pPr>
              <w:keepNext w:val="0"/>
              <w:keepLines w:val="0"/>
              <w:widowControl w:val="0"/>
              <w:suppressLineNumbers w:val="0"/>
              <w:adjustRightInd w:val="0"/>
              <w:snapToGrid w:val="0"/>
              <w:spacing w:before="0" w:beforeAutospacing="0" w:after="0" w:afterAutospacing="0" w:line="288" w:lineRule="auto"/>
              <w:ind w:left="-108" w:leftChars="0" w:right="0" w:rightChars="0" w:firstLine="359" w:firstLineChars="0"/>
              <w:jc w:val="both"/>
              <w:rPr>
                <w:rFonts w:hint="eastAsia" w:ascii="Times New Roman" w:hAnsi="Times New Roman" w:eastAsia="宋体" w:cs="Times New Roman"/>
                <w:color w:val="auto"/>
                <w:kern w:val="0"/>
                <w:sz w:val="22"/>
                <w:szCs w:val="22"/>
                <w:lang w:val="en-US" w:eastAsia="zh-CN" w:bidi="ar-SA"/>
              </w:rPr>
            </w:pPr>
          </w:p>
        </w:tc>
        <w:tc>
          <w:tcPr>
            <w:tcW w:w="2400" w:type="dxa"/>
            <w:vAlign w:val="center"/>
          </w:tcPr>
          <w:p w14:paraId="255934E0">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2"/>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攻击模拟与事件上报能力</w:t>
            </w:r>
          </w:p>
        </w:tc>
        <w:tc>
          <w:tcPr>
            <w:tcW w:w="6297" w:type="dxa"/>
            <w:vAlign w:val="center"/>
          </w:tcPr>
          <w:p w14:paraId="48928753">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2"/>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通过对已部署金钟罩防护的系统进行攻击行为模拟，验证系统对异常访问和恶意行为的感知能力。系统支持能够成功触发安全事件并完成记录，为后续分析与处置提供准确的事件基础。</w:t>
            </w:r>
          </w:p>
        </w:tc>
      </w:tr>
      <w:tr w14:paraId="054C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vMerge w:val="continue"/>
            <w:vAlign w:val="center"/>
          </w:tcPr>
          <w:p w14:paraId="58572CEA">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eastAsia" w:ascii="Times New Roman" w:hAnsi="Times New Roman" w:eastAsia="宋体" w:cs="Times New Roman"/>
                <w:color w:val="auto"/>
                <w:kern w:val="2"/>
                <w:sz w:val="22"/>
                <w:szCs w:val="22"/>
                <w:lang w:val="en-US" w:eastAsia="zh-CN" w:bidi="ar-SA"/>
              </w:rPr>
            </w:pPr>
          </w:p>
        </w:tc>
        <w:tc>
          <w:tcPr>
            <w:tcW w:w="2400" w:type="dxa"/>
            <w:vAlign w:val="center"/>
          </w:tcPr>
          <w:p w14:paraId="630BBC4F">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2"/>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主动防御与决策生成能力</w:t>
            </w:r>
          </w:p>
        </w:tc>
        <w:tc>
          <w:tcPr>
            <w:tcW w:w="6297" w:type="dxa"/>
            <w:vAlign w:val="center"/>
          </w:tcPr>
          <w:p w14:paraId="0ECA89E5">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2"/>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在智盾中心对触发的安全事件进行集中展示和分析，验证系统对攻击行为的识别和研判能力。系统能够对攻击过程、行为特征及风险等级进行分析，为智能防御决策的自动生成提供支撑，体现主动防御能力。</w:t>
            </w:r>
          </w:p>
        </w:tc>
      </w:tr>
      <w:tr w14:paraId="0347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vMerge w:val="continue"/>
            <w:vAlign w:val="center"/>
          </w:tcPr>
          <w:p w14:paraId="78581BB4">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eastAsia" w:ascii="Times New Roman" w:hAnsi="Times New Roman" w:eastAsia="宋体" w:cs="Times New Roman"/>
                <w:color w:val="auto"/>
                <w:kern w:val="2"/>
                <w:sz w:val="22"/>
                <w:szCs w:val="22"/>
                <w:lang w:val="en-US" w:eastAsia="zh-CN" w:bidi="ar-SA"/>
              </w:rPr>
            </w:pPr>
          </w:p>
        </w:tc>
        <w:tc>
          <w:tcPr>
            <w:tcW w:w="2400" w:type="dxa"/>
            <w:vAlign w:val="center"/>
          </w:tcPr>
          <w:p w14:paraId="01B9ACCC">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0"/>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策略下发与防御验证能力</w:t>
            </w:r>
          </w:p>
        </w:tc>
        <w:tc>
          <w:tcPr>
            <w:tcW w:w="6297" w:type="dxa"/>
            <w:vAlign w:val="center"/>
          </w:tcPr>
          <w:p w14:paraId="1078A0B3">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color w:val="auto"/>
                <w:kern w:val="0"/>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在智能策略模块中查看系统自动生成的智能防御策略，并对策略的下发与执行效果进行验证。系统能够完成策略生成、下发和执行的完整流程，防御策略生效，具备自动化、闭环的主动防御能力</w:t>
            </w:r>
            <w:r>
              <w:rPr>
                <w:rFonts w:hint="default" w:ascii="Times New Roman" w:hAnsi="Times New Roman" w:eastAsia="宋体" w:cs="Times New Roman"/>
                <w:color w:val="auto"/>
                <w:kern w:val="2"/>
                <w:sz w:val="24"/>
                <w:szCs w:val="24"/>
                <w:lang w:val="en-US" w:eastAsia="zh-CN" w:bidi="ar-SA"/>
              </w:rPr>
              <w:t>。</w:t>
            </w:r>
          </w:p>
        </w:tc>
      </w:tr>
      <w:tr w14:paraId="7877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782C1DF1">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kern w:val="0"/>
                <w:sz w:val="24"/>
                <w:szCs w:val="24"/>
                <w:lang w:val="en-US" w:eastAsia="zh-CN" w:bidi="ar-SA"/>
              </w:rPr>
              <w:t>4FA</w:t>
            </w:r>
          </w:p>
        </w:tc>
        <w:tc>
          <w:tcPr>
            <w:tcW w:w="4682" w:type="pct"/>
            <w:gridSpan w:val="2"/>
            <w:vAlign w:val="center"/>
          </w:tcPr>
          <w:p w14:paraId="02F9D369">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kern w:val="0"/>
                <w:sz w:val="24"/>
                <w:szCs w:val="24"/>
                <w:lang w:val="en-US" w:eastAsia="zh-CN" w:bidi="ar-SA"/>
              </w:rPr>
              <w:t>金钟罩模块防护能力阻断率不小于95%主动防御不少于6种</w:t>
            </w:r>
          </w:p>
        </w:tc>
      </w:tr>
      <w:tr w14:paraId="2486E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Merge w:val="restart"/>
            <w:vAlign w:val="center"/>
          </w:tcPr>
          <w:p w14:paraId="5D6B8249">
            <w:pPr>
              <w:keepNext w:val="0"/>
              <w:keepLines w:val="0"/>
              <w:widowControl w:val="0"/>
              <w:suppressLineNumbers w:val="0"/>
              <w:adjustRightInd w:val="0"/>
              <w:snapToGrid w:val="0"/>
              <w:spacing w:before="0" w:beforeAutospacing="0" w:after="0" w:afterAutospacing="0" w:line="288" w:lineRule="auto"/>
              <w:ind w:left="-108" w:right="0"/>
              <w:jc w:val="center"/>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66CE7495">
            <w:pPr>
              <w:keepNext w:val="0"/>
              <w:keepLines w:val="0"/>
              <w:widowControl w:val="0"/>
              <w:suppressLineNumbers w:val="0"/>
              <w:adjustRightInd w:val="0"/>
              <w:snapToGrid w:val="0"/>
              <w:spacing w:before="0" w:beforeAutospacing="0" w:after="0" w:afterAutospacing="0" w:line="288" w:lineRule="auto"/>
              <w:ind w:left="-108" w:leftChars="0" w:right="0" w:rightChars="0"/>
              <w:jc w:val="center"/>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攻击模拟与事件上报</w:t>
            </w:r>
          </w:p>
        </w:tc>
        <w:tc>
          <w:tcPr>
            <w:tcW w:w="3389" w:type="pct"/>
            <w:vAlign w:val="center"/>
          </w:tcPr>
          <w:p w14:paraId="155E529B">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auto"/>
                <w:kern w:val="0"/>
                <w:sz w:val="22"/>
                <w:szCs w:val="22"/>
                <w:lang w:val="en-US" w:eastAsia="zh-CN" w:bidi="ar-SA"/>
              </w:rPr>
              <w:t>通过</w:t>
            </w:r>
            <w:r>
              <w:rPr>
                <w:rFonts w:hint="default" w:ascii="Times New Roman" w:hAnsi="Times New Roman" w:eastAsia="宋体" w:cs="Times New Roman"/>
                <w:color w:val="auto"/>
                <w:kern w:val="0"/>
                <w:sz w:val="22"/>
                <w:szCs w:val="22"/>
                <w:lang w:val="en-US" w:eastAsia="zh-CN" w:bidi="ar-SA"/>
              </w:rPr>
              <w:t>web</w:t>
            </w:r>
            <w:r>
              <w:rPr>
                <w:rFonts w:hint="eastAsia" w:ascii="Times New Roman" w:hAnsi="Times New Roman" w:eastAsia="宋体" w:cs="Times New Roman"/>
                <w:color w:val="auto"/>
                <w:kern w:val="0"/>
                <w:sz w:val="22"/>
                <w:szCs w:val="22"/>
                <w:lang w:val="en-US" w:eastAsia="zh-CN" w:bidi="ar-SA"/>
              </w:rPr>
              <w:t>登陆强口令或ssh登陆模拟攻击行为对金钟罩系统进行攻击测试。</w:t>
            </w:r>
          </w:p>
        </w:tc>
      </w:tr>
      <w:tr w14:paraId="1A7EF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Merge w:val="continue"/>
            <w:vAlign w:val="center"/>
          </w:tcPr>
          <w:p w14:paraId="5D401730">
            <w:pPr>
              <w:keepNext w:val="0"/>
              <w:keepLines w:val="0"/>
              <w:widowControl w:val="0"/>
              <w:suppressLineNumbers w:val="0"/>
              <w:adjustRightInd w:val="0"/>
              <w:snapToGrid w:val="0"/>
              <w:spacing w:before="0" w:beforeAutospacing="0" w:after="0" w:afterAutospacing="0" w:line="288" w:lineRule="auto"/>
              <w:ind w:left="-108" w:right="0"/>
              <w:jc w:val="both"/>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5F371DDA">
            <w:pPr>
              <w:keepNext w:val="0"/>
              <w:keepLines w:val="0"/>
              <w:widowControl w:val="0"/>
              <w:suppressLineNumbers w:val="0"/>
              <w:adjustRightInd w:val="0"/>
              <w:snapToGrid w:val="0"/>
              <w:spacing w:before="0" w:beforeAutospacing="0" w:after="0" w:afterAutospacing="0" w:line="288" w:lineRule="auto"/>
              <w:ind w:left="-108" w:leftChars="0" w:right="0" w:rightChars="0"/>
              <w:jc w:val="center"/>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主动防御与阻断验证</w:t>
            </w:r>
          </w:p>
        </w:tc>
        <w:tc>
          <w:tcPr>
            <w:tcW w:w="3389" w:type="pct"/>
            <w:vAlign w:val="center"/>
          </w:tcPr>
          <w:p w14:paraId="4205304B">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支持在智盾中心中查看攻击阻断情况及阻断率，验证金钟罩模块的防护效果。</w:t>
            </w:r>
          </w:p>
        </w:tc>
      </w:tr>
      <w:tr w14:paraId="69FB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5BA93BD2">
            <w:pPr>
              <w:keepNext w:val="0"/>
              <w:keepLines w:val="0"/>
              <w:widowControl w:val="0"/>
              <w:suppressLineNumbers w:val="0"/>
              <w:adjustRightInd w:val="0"/>
              <w:snapToGrid w:val="0"/>
              <w:spacing w:before="0" w:beforeAutospacing="0" w:after="0" w:afterAutospacing="0" w:line="288" w:lineRule="auto"/>
              <w:ind w:left="-108" w:right="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kern w:val="0"/>
                <w:sz w:val="24"/>
                <w:szCs w:val="24"/>
                <w:lang w:val="en-US" w:eastAsia="zh-CN" w:bidi="ar-SA"/>
              </w:rPr>
              <w:t>5FA</w:t>
            </w:r>
          </w:p>
        </w:tc>
        <w:tc>
          <w:tcPr>
            <w:tcW w:w="4682" w:type="pct"/>
            <w:gridSpan w:val="2"/>
            <w:vAlign w:val="center"/>
          </w:tcPr>
          <w:p w14:paraId="65AAD095">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000000"/>
                <w:kern w:val="0"/>
                <w:sz w:val="22"/>
                <w:szCs w:val="22"/>
                <w:lang w:val="en-US" w:eastAsia="zh-CN" w:bidi="ar-SA"/>
              </w:rPr>
            </w:pPr>
            <w:r>
              <w:rPr>
                <w:rFonts w:hint="default" w:ascii="Times New Roman" w:hAnsi="Times New Roman" w:eastAsia="宋体" w:cs="Times New Roman"/>
                <w:kern w:val="0"/>
                <w:sz w:val="24"/>
                <w:szCs w:val="24"/>
                <w:lang w:val="en-US" w:eastAsia="zh-CN" w:bidi="ar-SA"/>
              </w:rPr>
              <w:t>二进制自动化提取系统</w:t>
            </w:r>
          </w:p>
        </w:tc>
      </w:tr>
      <w:tr w14:paraId="70CB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1EEF91C7">
            <w:pPr>
              <w:keepNext w:val="0"/>
              <w:keepLines w:val="0"/>
              <w:widowControl w:val="0"/>
              <w:suppressLineNumbers w:val="0"/>
              <w:adjustRightInd w:val="0"/>
              <w:snapToGrid w:val="0"/>
              <w:spacing w:before="0" w:beforeAutospacing="0" w:after="0" w:afterAutospacing="0" w:line="288" w:lineRule="auto"/>
              <w:ind w:left="-108" w:right="0"/>
              <w:jc w:val="center"/>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6C827743">
            <w:pPr>
              <w:keepNext w:val="0"/>
              <w:keepLines w:val="0"/>
              <w:widowControl w:val="0"/>
              <w:suppressLineNumbers w:val="0"/>
              <w:adjustRightInd w:val="0"/>
              <w:snapToGrid w:val="0"/>
              <w:spacing w:before="0" w:beforeAutospacing="0" w:after="0" w:afterAutospacing="0" w:line="288" w:lineRule="auto"/>
              <w:ind w:left="0" w:right="0" w:rightChars="0"/>
              <w:jc w:val="both"/>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自动提取验证</w:t>
            </w:r>
          </w:p>
        </w:tc>
        <w:tc>
          <w:tcPr>
            <w:tcW w:w="3389" w:type="pct"/>
            <w:shd w:val="clear" w:color="auto" w:fill="auto"/>
            <w:vAlign w:val="center"/>
          </w:tcPr>
          <w:p w14:paraId="777ABE9A">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支持在文件管理中查看已上传和存储的固件文件，验证系统具备二进制文件自动提取与管理能力。</w:t>
            </w:r>
          </w:p>
        </w:tc>
      </w:tr>
      <w:tr w14:paraId="2A083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3CC3112D">
            <w:pPr>
              <w:keepNext w:val="0"/>
              <w:keepLines w:val="0"/>
              <w:widowControl w:val="0"/>
              <w:suppressLineNumbers w:val="0"/>
              <w:adjustRightInd w:val="0"/>
              <w:snapToGrid w:val="0"/>
              <w:spacing w:before="0" w:beforeAutospacing="0" w:after="0" w:afterAutospacing="0" w:line="288" w:lineRule="auto"/>
              <w:ind w:left="-108" w:right="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kern w:val="0"/>
                <w:sz w:val="24"/>
                <w:szCs w:val="24"/>
                <w:lang w:val="en-US" w:eastAsia="zh-CN" w:bidi="ar-SA"/>
              </w:rPr>
              <w:t>6FA</w:t>
            </w:r>
          </w:p>
        </w:tc>
        <w:tc>
          <w:tcPr>
            <w:tcW w:w="4682" w:type="pct"/>
            <w:gridSpan w:val="2"/>
            <w:vAlign w:val="center"/>
          </w:tcPr>
          <w:p w14:paraId="29DDF0A5">
            <w:pPr>
              <w:keepNext w:val="0"/>
              <w:keepLines w:val="0"/>
              <w:widowControl w:val="0"/>
              <w:suppressLineNumbers w:val="0"/>
              <w:tabs>
                <w:tab w:val="left" w:pos="941"/>
              </w:tabs>
              <w:adjustRightInd w:val="0"/>
              <w:snapToGrid w:val="0"/>
              <w:spacing w:before="0" w:beforeAutospacing="0" w:after="0" w:afterAutospacing="0" w:line="288" w:lineRule="auto"/>
              <w:ind w:left="-108" w:leftChars="0" w:right="0" w:rightChars="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kern w:val="0"/>
                <w:sz w:val="24"/>
                <w:szCs w:val="24"/>
                <w:lang w:val="en-US" w:eastAsia="zh-CN" w:bidi="ar-SA"/>
              </w:rPr>
              <w:t>自动化分析固件漏洞算法</w:t>
            </w:r>
          </w:p>
        </w:tc>
      </w:tr>
      <w:tr w14:paraId="18B43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Merge w:val="restart"/>
            <w:vAlign w:val="center"/>
          </w:tcPr>
          <w:p w14:paraId="183D235B">
            <w:pPr>
              <w:keepNext w:val="0"/>
              <w:keepLines w:val="0"/>
              <w:widowControl w:val="0"/>
              <w:suppressLineNumbers w:val="0"/>
              <w:adjustRightInd w:val="0"/>
              <w:snapToGrid w:val="0"/>
              <w:spacing w:before="0" w:beforeAutospacing="0" w:after="0" w:afterAutospacing="0" w:line="288" w:lineRule="auto"/>
              <w:ind w:left="-108" w:right="0"/>
              <w:jc w:val="center"/>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0F9CDAEC">
            <w:pPr>
              <w:keepNext w:val="0"/>
              <w:keepLines w:val="0"/>
              <w:widowControl w:val="0"/>
              <w:suppressLineNumbers w:val="0"/>
              <w:adjustRightInd w:val="0"/>
              <w:snapToGrid w:val="0"/>
              <w:spacing w:before="0" w:beforeAutospacing="0" w:after="0" w:afterAutospacing="0" w:line="288" w:lineRule="auto"/>
              <w:ind w:left="0" w:right="0" w:rightChars="0"/>
              <w:jc w:val="both"/>
              <w:rPr>
                <w:rFonts w:hint="default" w:ascii="Times New Roman" w:hAnsi="Times New Roman" w:eastAsia="宋体" w:cs="Times New Roman"/>
                <w:color w:val="000000"/>
                <w:kern w:val="0"/>
                <w:sz w:val="22"/>
                <w:szCs w:val="22"/>
                <w:lang w:val="en-US" w:eastAsia="zh-CN" w:bidi="ar-SA"/>
              </w:rPr>
            </w:pPr>
            <w:r>
              <w:rPr>
                <w:rFonts w:hint="eastAsia" w:ascii="宋体" w:hAnsi="宋体" w:eastAsia="宋体" w:cs="宋体"/>
                <w:color w:val="000000"/>
                <w:kern w:val="0"/>
                <w:sz w:val="22"/>
                <w:szCs w:val="22"/>
                <w:lang w:val="en-US" w:eastAsia="zh-CN" w:bidi="ar"/>
              </w:rPr>
              <w:t>固件上传</w:t>
            </w:r>
          </w:p>
        </w:tc>
        <w:tc>
          <w:tcPr>
            <w:tcW w:w="3389" w:type="pct"/>
            <w:vAlign w:val="center"/>
          </w:tcPr>
          <w:p w14:paraId="691FF0F6">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支持在固件分析上传固件</w:t>
            </w:r>
          </w:p>
        </w:tc>
      </w:tr>
      <w:tr w14:paraId="04622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Merge w:val="continue"/>
            <w:vAlign w:val="center"/>
          </w:tcPr>
          <w:p w14:paraId="028EFED0">
            <w:pPr>
              <w:keepNext w:val="0"/>
              <w:keepLines w:val="0"/>
              <w:widowControl w:val="0"/>
              <w:suppressLineNumbers w:val="0"/>
              <w:adjustRightInd w:val="0"/>
              <w:snapToGrid w:val="0"/>
              <w:spacing w:before="0" w:beforeAutospacing="0" w:after="0" w:afterAutospacing="0" w:line="288" w:lineRule="auto"/>
              <w:ind w:left="-108" w:right="0"/>
              <w:jc w:val="center"/>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59021EE3">
            <w:pPr>
              <w:keepNext w:val="0"/>
              <w:keepLines w:val="0"/>
              <w:widowControl w:val="0"/>
              <w:suppressLineNumbers w:val="0"/>
              <w:adjustRightInd w:val="0"/>
              <w:snapToGrid w:val="0"/>
              <w:spacing w:before="0" w:beforeAutospacing="0" w:after="0" w:afterAutospacing="0" w:line="288" w:lineRule="auto"/>
              <w:ind w:left="0" w:right="0" w:rightChars="0"/>
              <w:jc w:val="both"/>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固件分析</w:t>
            </w:r>
          </w:p>
        </w:tc>
        <w:tc>
          <w:tcPr>
            <w:tcW w:w="3389" w:type="pct"/>
            <w:shd w:val="clear" w:color="auto" w:fill="auto"/>
            <w:vAlign w:val="center"/>
          </w:tcPr>
          <w:p w14:paraId="7A38A4A2">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在固件分析中选择固件并发起分析任务。</w:t>
            </w:r>
          </w:p>
        </w:tc>
      </w:tr>
      <w:tr w14:paraId="128E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7" w:type="pct"/>
            <w:vMerge w:val="continue"/>
            <w:vAlign w:val="center"/>
          </w:tcPr>
          <w:p w14:paraId="183890FF">
            <w:pPr>
              <w:keepNext w:val="0"/>
              <w:keepLines w:val="0"/>
              <w:widowControl w:val="0"/>
              <w:suppressLineNumbers w:val="0"/>
              <w:adjustRightInd w:val="0"/>
              <w:snapToGrid w:val="0"/>
              <w:spacing w:before="0" w:beforeAutospacing="0" w:after="0" w:afterAutospacing="0" w:line="288" w:lineRule="auto"/>
              <w:ind w:left="-108" w:right="0"/>
              <w:jc w:val="both"/>
              <w:rPr>
                <w:rFonts w:hint="eastAsia" w:ascii="Times New Roman" w:hAnsi="Times New Roman" w:eastAsia="宋体" w:cs="Times New Roman"/>
                <w:color w:val="000000"/>
                <w:kern w:val="0"/>
                <w:sz w:val="22"/>
                <w:szCs w:val="22"/>
                <w:lang w:val="en-US" w:eastAsia="zh-CN" w:bidi="ar-SA"/>
              </w:rPr>
            </w:pPr>
          </w:p>
        </w:tc>
        <w:tc>
          <w:tcPr>
            <w:tcW w:w="1292" w:type="pct"/>
            <w:vAlign w:val="center"/>
          </w:tcPr>
          <w:p w14:paraId="148D9B88">
            <w:pPr>
              <w:keepNext w:val="0"/>
              <w:keepLines w:val="0"/>
              <w:widowControl w:val="0"/>
              <w:suppressLineNumbers w:val="0"/>
              <w:adjustRightInd w:val="0"/>
              <w:snapToGrid w:val="0"/>
              <w:spacing w:before="0" w:beforeAutospacing="0" w:after="0" w:afterAutospacing="0" w:line="288" w:lineRule="auto"/>
              <w:ind w:left="0" w:right="0" w:rightChars="0"/>
              <w:jc w:val="both"/>
              <w:rPr>
                <w:rFonts w:hint="default" w:ascii="Times New Roman" w:hAnsi="Times New Roman" w:eastAsia="宋体" w:cs="Times New Roman"/>
                <w:color w:val="000000"/>
                <w:kern w:val="0"/>
                <w:sz w:val="22"/>
                <w:szCs w:val="22"/>
                <w:lang w:val="en-US" w:eastAsia="zh-CN" w:bidi="ar-SA"/>
              </w:rPr>
            </w:pPr>
            <w:r>
              <w:rPr>
                <w:rFonts w:hint="eastAsia" w:ascii="宋体" w:hAnsi="宋体" w:eastAsia="宋体" w:cs="宋体"/>
                <w:color w:val="000000"/>
                <w:kern w:val="0"/>
                <w:sz w:val="22"/>
                <w:szCs w:val="22"/>
                <w:lang w:val="en-US" w:eastAsia="zh-CN" w:bidi="ar"/>
              </w:rPr>
              <w:t>分析验证</w:t>
            </w:r>
          </w:p>
        </w:tc>
        <w:tc>
          <w:tcPr>
            <w:tcW w:w="3389" w:type="pct"/>
            <w:vAlign w:val="center"/>
          </w:tcPr>
          <w:p w14:paraId="747C44D8">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支持查看固件分析结果，验证系统能够自动识别固件漏洞并输出分析结论，验证固件漏洞分析算法的有效性。</w:t>
            </w:r>
          </w:p>
        </w:tc>
      </w:tr>
      <w:tr w14:paraId="3FAD0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6CDCF2B3">
            <w:pPr>
              <w:keepNext w:val="0"/>
              <w:keepLines w:val="0"/>
              <w:widowControl w:val="0"/>
              <w:suppressLineNumbers w:val="0"/>
              <w:adjustRightInd w:val="0"/>
              <w:snapToGrid w:val="0"/>
              <w:spacing w:before="0" w:beforeAutospacing="0" w:after="0" w:afterAutospacing="0" w:line="288" w:lineRule="auto"/>
              <w:ind w:left="-108" w:leftChars="0" w:right="0" w:rightChars="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kern w:val="0"/>
                <w:sz w:val="24"/>
                <w:szCs w:val="24"/>
                <w:lang w:val="en-US" w:eastAsia="zh-CN" w:bidi="ar-SA"/>
              </w:rPr>
              <w:t>7FA</w:t>
            </w:r>
          </w:p>
        </w:tc>
        <w:tc>
          <w:tcPr>
            <w:tcW w:w="4682" w:type="pct"/>
            <w:gridSpan w:val="2"/>
            <w:vAlign w:val="center"/>
          </w:tcPr>
          <w:p w14:paraId="044D1E47">
            <w:pPr>
              <w:keepNext w:val="0"/>
              <w:keepLines w:val="0"/>
              <w:widowControl w:val="0"/>
              <w:suppressLineNumbers w:val="0"/>
              <w:tabs>
                <w:tab w:val="left" w:pos="941"/>
              </w:tabs>
              <w:adjustRightInd w:val="0"/>
              <w:snapToGrid w:val="0"/>
              <w:spacing w:before="0" w:beforeAutospacing="0" w:after="0" w:afterAutospacing="0" w:line="288" w:lineRule="auto"/>
              <w:ind w:left="-108" w:leftChars="0" w:right="0" w:rightChars="0"/>
              <w:jc w:val="both"/>
              <w:rPr>
                <w:rFonts w:hint="eastAsia" w:ascii="Times New Roman" w:hAnsi="Times New Roman" w:eastAsia="宋体" w:cs="Times New Roman"/>
                <w:color w:val="000000"/>
                <w:kern w:val="0"/>
                <w:sz w:val="22"/>
                <w:szCs w:val="22"/>
                <w:lang w:val="en-US" w:eastAsia="zh-CN" w:bidi="ar-SA"/>
              </w:rPr>
            </w:pPr>
            <w:r>
              <w:rPr>
                <w:rFonts w:hint="eastAsia" w:ascii="Times New Roman" w:hAnsi="Times New Roman" w:eastAsia="宋体" w:cs="Times New Roman"/>
                <w:kern w:val="0"/>
                <w:sz w:val="24"/>
                <w:szCs w:val="24"/>
                <w:lang w:val="en-US" w:eastAsia="zh-CN" w:bidi="ar-SA"/>
              </w:rPr>
              <w:t>固件数据库建设构建</w:t>
            </w:r>
          </w:p>
        </w:tc>
      </w:tr>
      <w:tr w14:paraId="6185D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317" w:type="pct"/>
            <w:shd w:val="clear" w:color="auto" w:fill="auto"/>
            <w:vAlign w:val="center"/>
          </w:tcPr>
          <w:p w14:paraId="01842188">
            <w:pPr>
              <w:keepNext w:val="0"/>
              <w:keepLines w:val="0"/>
              <w:widowControl w:val="0"/>
              <w:suppressLineNumbers w:val="0"/>
              <w:adjustRightInd w:val="0"/>
              <w:snapToGrid w:val="0"/>
              <w:spacing w:before="0" w:beforeAutospacing="0" w:after="0" w:afterAutospacing="0" w:line="288" w:lineRule="auto"/>
              <w:ind w:left="0" w:right="0" w:rightChars="0" w:firstLine="220" w:firstLineChars="100"/>
              <w:jc w:val="center"/>
              <w:rPr>
                <w:rFonts w:hint="eastAsia" w:ascii="Times New Roman" w:hAnsi="Times New Roman" w:eastAsia="宋体" w:cs="Times New Roman"/>
                <w:color w:val="000000"/>
                <w:kern w:val="0"/>
                <w:sz w:val="22"/>
                <w:szCs w:val="22"/>
                <w:lang w:val="en-US" w:eastAsia="zh-CN" w:bidi="ar-SA"/>
              </w:rPr>
            </w:pPr>
          </w:p>
        </w:tc>
        <w:tc>
          <w:tcPr>
            <w:tcW w:w="1292" w:type="pct"/>
            <w:shd w:val="clear" w:color="auto" w:fill="auto"/>
            <w:vAlign w:val="center"/>
          </w:tcPr>
          <w:p w14:paraId="5681A996">
            <w:pPr>
              <w:keepNext w:val="0"/>
              <w:keepLines w:val="0"/>
              <w:widowControl w:val="0"/>
              <w:suppressLineNumbers w:val="0"/>
              <w:adjustRightInd w:val="0"/>
              <w:snapToGrid w:val="0"/>
              <w:spacing w:before="0" w:beforeAutospacing="0" w:after="0" w:afterAutospacing="0" w:line="288" w:lineRule="auto"/>
              <w:ind w:left="0" w:right="0" w:rightChars="0"/>
              <w:jc w:val="both"/>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固件数量和种类验证</w:t>
            </w:r>
          </w:p>
        </w:tc>
        <w:tc>
          <w:tcPr>
            <w:tcW w:w="3389" w:type="pct"/>
            <w:shd w:val="clear" w:color="auto" w:fill="auto"/>
            <w:vAlign w:val="center"/>
          </w:tcPr>
          <w:p w14:paraId="695F05C9">
            <w:pPr>
              <w:keepNext w:val="0"/>
              <w:keepLines w:val="0"/>
              <w:widowControl/>
              <w:suppressLineNumbers w:val="0"/>
              <w:spacing w:before="0" w:beforeAutospacing="1" w:after="0" w:afterAutospacing="1"/>
              <w:ind w:left="0" w:right="0"/>
              <w:jc w:val="both"/>
              <w:rPr>
                <w:rFonts w:hint="default" w:ascii="Times New Roman" w:hAnsi="Times New Roman" w:eastAsia="宋体" w:cs="Times New Roman"/>
                <w:color w:val="000000"/>
                <w:kern w:val="2"/>
                <w:sz w:val="22"/>
                <w:szCs w:val="22"/>
                <w:lang w:val="en-US" w:eastAsia="zh-CN" w:bidi="ar-SA"/>
              </w:rPr>
            </w:pPr>
            <w:r>
              <w:rPr>
                <w:rFonts w:hint="eastAsia" w:ascii="Times New Roman" w:hAnsi="Times New Roman" w:eastAsia="宋体" w:cs="Times New Roman"/>
                <w:color w:val="000000"/>
                <w:kern w:val="0"/>
                <w:sz w:val="22"/>
                <w:szCs w:val="22"/>
                <w:lang w:val="en-US" w:eastAsia="zh-CN" w:bidi="ar-SA"/>
              </w:rPr>
              <w:t>在数据中心中查看固件数据库信息，验证数据库中固件数据数量大于 400 条、数据类型不少于 7 种，确认固件数据库建设目标达成。</w:t>
            </w:r>
          </w:p>
        </w:tc>
      </w:tr>
    </w:tbl>
    <w:p w14:paraId="43BFD1F1">
      <w:pPr>
        <w:widowControl w:val="0"/>
        <w:adjustRightInd w:val="0"/>
        <w:snapToGrid w:val="0"/>
        <w:spacing w:line="288" w:lineRule="auto"/>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物联网云边端拟态“金钟罩”系统性能指标要求：</w:t>
      </w:r>
    </w:p>
    <w:tbl>
      <w:tblPr>
        <w:tblStyle w:val="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2416"/>
        <w:gridCol w:w="3316"/>
        <w:gridCol w:w="2243"/>
      </w:tblGrid>
      <w:tr w14:paraId="33AA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317" w:type="pct"/>
            <w:vAlign w:val="center"/>
          </w:tcPr>
          <w:p w14:paraId="6A9E6130">
            <w:pPr>
              <w:keepNext w:val="0"/>
              <w:keepLines w:val="0"/>
              <w:suppressLineNumbers w:val="0"/>
              <w:adjustRightInd w:val="0"/>
              <w:snapToGrid w:val="0"/>
              <w:spacing w:before="0" w:beforeAutospacing="0" w:after="0" w:afterAutospacing="0"/>
              <w:ind w:left="0" w:right="0"/>
              <w:jc w:val="center"/>
              <w:textAlignment w:val="baseline"/>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序号</w:t>
            </w:r>
          </w:p>
        </w:tc>
        <w:tc>
          <w:tcPr>
            <w:tcW w:w="1418" w:type="pct"/>
            <w:vAlign w:val="center"/>
          </w:tcPr>
          <w:p w14:paraId="0A9AFBF1">
            <w:pPr>
              <w:keepNext w:val="0"/>
              <w:keepLines w:val="0"/>
              <w:suppressLineNumbers w:val="0"/>
              <w:adjustRightInd w:val="0"/>
              <w:snapToGrid w:val="0"/>
              <w:spacing w:before="0" w:beforeAutospacing="0" w:after="0" w:afterAutospacing="0"/>
              <w:ind w:left="0" w:right="0"/>
              <w:jc w:val="center"/>
              <w:textAlignment w:val="baseline"/>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考核指标名称</w:t>
            </w:r>
          </w:p>
        </w:tc>
        <w:tc>
          <w:tcPr>
            <w:tcW w:w="1946" w:type="pct"/>
            <w:vAlign w:val="center"/>
          </w:tcPr>
          <w:p w14:paraId="1ECA9C86">
            <w:pPr>
              <w:keepNext w:val="0"/>
              <w:keepLines w:val="0"/>
              <w:suppressLineNumbers w:val="0"/>
              <w:adjustRightInd w:val="0"/>
              <w:snapToGrid w:val="0"/>
              <w:spacing w:before="0" w:beforeAutospacing="0" w:after="0" w:afterAutospacing="0"/>
              <w:ind w:left="0" w:right="0"/>
              <w:jc w:val="center"/>
              <w:textAlignment w:val="baseline"/>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考核指标定义</w:t>
            </w:r>
          </w:p>
        </w:tc>
        <w:tc>
          <w:tcPr>
            <w:tcW w:w="1316" w:type="pct"/>
            <w:vAlign w:val="center"/>
          </w:tcPr>
          <w:p w14:paraId="5EDDB2B2">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完成时指标值/状态</w:t>
            </w:r>
          </w:p>
        </w:tc>
      </w:tr>
      <w:tr w14:paraId="2855B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0688F2DA">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1</w:t>
            </w:r>
          </w:p>
        </w:tc>
        <w:tc>
          <w:tcPr>
            <w:tcW w:w="1418" w:type="pct"/>
            <w:vAlign w:val="center"/>
          </w:tcPr>
          <w:p w14:paraId="506CFE8B">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物联网终端隐身衣部署性能</w:t>
            </w:r>
          </w:p>
        </w:tc>
        <w:tc>
          <w:tcPr>
            <w:tcW w:w="1946" w:type="pct"/>
            <w:vAlign w:val="center"/>
          </w:tcPr>
          <w:p w14:paraId="7E1F1C94">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隐身衣在输、变、配物联网终端上的部署、加载与生效时效。</w:t>
            </w:r>
          </w:p>
        </w:tc>
        <w:tc>
          <w:tcPr>
            <w:tcW w:w="1316" w:type="pct"/>
            <w:vAlign w:val="center"/>
          </w:tcPr>
          <w:p w14:paraId="03EA8FFB">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单终端部署生效时间 ≤ 60 秒</w:t>
            </w:r>
          </w:p>
        </w:tc>
      </w:tr>
      <w:tr w14:paraId="7E165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79DEA521">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2</w:t>
            </w:r>
          </w:p>
        </w:tc>
        <w:tc>
          <w:tcPr>
            <w:tcW w:w="1418" w:type="pct"/>
            <w:vAlign w:val="center"/>
          </w:tcPr>
          <w:p w14:paraId="12B0502D">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物联网网关金钟罩加载与运行性能</w:t>
            </w:r>
          </w:p>
        </w:tc>
        <w:tc>
          <w:tcPr>
            <w:tcW w:w="1946" w:type="pct"/>
            <w:vAlign w:val="center"/>
          </w:tcPr>
          <w:p w14:paraId="2D612193">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金钟罩模块在物联网网关上的加载时延。</w:t>
            </w:r>
          </w:p>
        </w:tc>
        <w:tc>
          <w:tcPr>
            <w:tcW w:w="1316" w:type="pct"/>
            <w:vAlign w:val="center"/>
          </w:tcPr>
          <w:p w14:paraId="18304425">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模块加载时间 ≤ 90 秒</w:t>
            </w:r>
          </w:p>
        </w:tc>
      </w:tr>
      <w:tr w14:paraId="2EE6E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2EC17B2E">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3</w:t>
            </w:r>
          </w:p>
        </w:tc>
        <w:tc>
          <w:tcPr>
            <w:tcW w:w="1418" w:type="pct"/>
            <w:vAlign w:val="center"/>
          </w:tcPr>
          <w:p w14:paraId="75DBBB78">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云端攻击分析与策略生成时效</w:t>
            </w:r>
          </w:p>
        </w:tc>
        <w:tc>
          <w:tcPr>
            <w:tcW w:w="1946" w:type="pct"/>
            <w:vAlign w:val="center"/>
          </w:tcPr>
          <w:p w14:paraId="1C7DF61D">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系统从攻击事件触发、分析到生成防御策略并下发的整体响应时延。</w:t>
            </w:r>
          </w:p>
        </w:tc>
        <w:tc>
          <w:tcPr>
            <w:tcW w:w="1316" w:type="pct"/>
            <w:vAlign w:val="center"/>
          </w:tcPr>
          <w:p w14:paraId="16A93654">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 xml:space="preserve">攻击事件识别 ≤ </w:t>
            </w:r>
            <w:r>
              <w:rPr>
                <w:rFonts w:hint="eastAsia" w:ascii="Times New Roman" w:hAnsi="Times New Roman" w:eastAsia="宋体" w:cs="Times New Roman"/>
                <w:kern w:val="2"/>
                <w:sz w:val="24"/>
                <w:szCs w:val="24"/>
                <w:lang w:val="en-US" w:eastAsia="zh-CN" w:bidi="ar-SA"/>
              </w:rPr>
              <w:t>10</w:t>
            </w:r>
            <w:r>
              <w:rPr>
                <w:rFonts w:hint="default" w:ascii="Times New Roman" w:hAnsi="Times New Roman" w:eastAsia="宋体" w:cs="Times New Roman"/>
                <w:kern w:val="2"/>
                <w:sz w:val="24"/>
                <w:szCs w:val="24"/>
                <w:lang w:val="en-US" w:eastAsia="zh-CN" w:bidi="ar-SA"/>
              </w:rPr>
              <w:t xml:space="preserve"> 秒；策略生成 ≤ 10 秒；策略下发 ≤ 5 秒</w:t>
            </w:r>
          </w:p>
        </w:tc>
      </w:tr>
      <w:tr w14:paraId="5B29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1E4A2C32">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4</w:t>
            </w:r>
          </w:p>
        </w:tc>
        <w:tc>
          <w:tcPr>
            <w:tcW w:w="1418" w:type="pct"/>
            <w:vAlign w:val="center"/>
          </w:tcPr>
          <w:p w14:paraId="24869469">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金钟罩主动防御阻断性能</w:t>
            </w:r>
          </w:p>
        </w:tc>
        <w:tc>
          <w:tcPr>
            <w:tcW w:w="1946" w:type="pct"/>
            <w:vAlign w:val="center"/>
          </w:tcPr>
          <w:p w14:paraId="285F306C">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系统对多类型攻击行为的识别准确率、阻断成功率及实时响应能力。</w:t>
            </w:r>
          </w:p>
        </w:tc>
        <w:tc>
          <w:tcPr>
            <w:tcW w:w="1316" w:type="pct"/>
            <w:vAlign w:val="center"/>
          </w:tcPr>
          <w:p w14:paraId="4DA863DB">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 xml:space="preserve">攻击阻断率 ≥ </w:t>
            </w:r>
            <w:r>
              <w:rPr>
                <w:rFonts w:hint="eastAsia" w:ascii="Times New Roman" w:hAnsi="Times New Roman" w:eastAsia="宋体" w:cs="Times New Roman"/>
                <w:kern w:val="2"/>
                <w:sz w:val="24"/>
                <w:szCs w:val="24"/>
                <w:lang w:val="en-US" w:eastAsia="zh-CN" w:bidi="ar-SA"/>
              </w:rPr>
              <w:t>9</w:t>
            </w:r>
            <w:r>
              <w:rPr>
                <w:rFonts w:hint="default" w:ascii="Times New Roman" w:hAnsi="Times New Roman" w:eastAsia="宋体" w:cs="Times New Roman"/>
                <w:kern w:val="2"/>
                <w:sz w:val="24"/>
                <w:szCs w:val="24"/>
                <w:lang w:val="en-US" w:eastAsia="zh-CN" w:bidi="ar-SA"/>
              </w:rPr>
              <w:t>5%；误报率 ≤ 5%；防御响应时延 ≤ 1 秒</w:t>
            </w:r>
          </w:p>
        </w:tc>
      </w:tr>
      <w:tr w14:paraId="73D1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10D2DF73">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5</w:t>
            </w:r>
          </w:p>
        </w:tc>
        <w:tc>
          <w:tcPr>
            <w:tcW w:w="1418" w:type="pct"/>
            <w:vAlign w:val="center"/>
          </w:tcPr>
          <w:p w14:paraId="17F29766">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二进制自动化提取性能</w:t>
            </w:r>
          </w:p>
        </w:tc>
        <w:tc>
          <w:tcPr>
            <w:tcW w:w="1946" w:type="pct"/>
            <w:vAlign w:val="center"/>
          </w:tcPr>
          <w:p w14:paraId="4A826660">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系统对固件文件进行自动解析和二进制提取的处理速度与稳定性。</w:t>
            </w:r>
          </w:p>
        </w:tc>
        <w:tc>
          <w:tcPr>
            <w:tcW w:w="1316" w:type="pct"/>
            <w:vAlign w:val="center"/>
          </w:tcPr>
          <w:p w14:paraId="08EFD359">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单固件自动提取时间 ≤ 30 秒；提取成功率 ≥ 95%</w:t>
            </w:r>
          </w:p>
        </w:tc>
      </w:tr>
      <w:tr w14:paraId="3665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01023DE4">
            <w:pPr>
              <w:keepNext w:val="0"/>
              <w:keepLines w:val="0"/>
              <w:widowControl/>
              <w:suppressLineNumbers w:val="0"/>
              <w:spacing w:before="0" w:beforeAutospacing="1" w:after="0" w:afterAutospacing="1"/>
              <w:ind w:left="0" w:leftChars="0" w:right="0" w:right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6</w:t>
            </w:r>
          </w:p>
        </w:tc>
        <w:tc>
          <w:tcPr>
            <w:tcW w:w="1418" w:type="pct"/>
            <w:vAlign w:val="center"/>
          </w:tcPr>
          <w:p w14:paraId="1F1D228A">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固件漏洞自动化分析性能</w:t>
            </w:r>
          </w:p>
        </w:tc>
        <w:tc>
          <w:tcPr>
            <w:tcW w:w="1946" w:type="pct"/>
            <w:vAlign w:val="center"/>
          </w:tcPr>
          <w:p w14:paraId="3D00D970">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系统对单个固件进行漏洞扫描、规则匹配与分析输出的整体效率与准确性。</w:t>
            </w:r>
          </w:p>
        </w:tc>
        <w:tc>
          <w:tcPr>
            <w:tcW w:w="1316" w:type="pct"/>
            <w:vAlign w:val="center"/>
          </w:tcPr>
          <w:p w14:paraId="373F77B2">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单固件分析时间 ≤ 5 分钟</w:t>
            </w:r>
          </w:p>
        </w:tc>
      </w:tr>
      <w:tr w14:paraId="7253B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56395D62">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7</w:t>
            </w:r>
          </w:p>
        </w:tc>
        <w:tc>
          <w:tcPr>
            <w:tcW w:w="1418" w:type="pct"/>
            <w:vAlign w:val="center"/>
          </w:tcPr>
          <w:p w14:paraId="1F01D8BB">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固件数据库存储与检索性能</w:t>
            </w:r>
          </w:p>
        </w:tc>
        <w:tc>
          <w:tcPr>
            <w:tcW w:w="1946" w:type="pct"/>
            <w:vAlign w:val="center"/>
          </w:tcPr>
          <w:p w14:paraId="773C6A80">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系统在大规模固件数据条件下的存储能力、查询响应速度及稳定性。</w:t>
            </w:r>
          </w:p>
        </w:tc>
        <w:tc>
          <w:tcPr>
            <w:tcW w:w="1316" w:type="pct"/>
            <w:vAlign w:val="center"/>
          </w:tcPr>
          <w:p w14:paraId="21211369">
            <w:pPr>
              <w:keepNext w:val="0"/>
              <w:keepLines w:val="0"/>
              <w:widowControl/>
              <w:suppressLineNumbers w:val="0"/>
              <w:spacing w:before="0" w:beforeAutospacing="1" w:after="0" w:afterAutospacing="1"/>
              <w:ind w:left="0" w:leftChars="0" w:right="0" w:rightChars="0"/>
              <w:jc w:val="both"/>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固件检索响应时间 ≤ 2 秒</w:t>
            </w:r>
          </w:p>
        </w:tc>
      </w:tr>
    </w:tbl>
    <w:p w14:paraId="46C37FF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441C30"/>
    <w:rsid w:val="00DE2466"/>
    <w:rsid w:val="021B3F68"/>
    <w:rsid w:val="022426DD"/>
    <w:rsid w:val="023D6F62"/>
    <w:rsid w:val="02DB6CAC"/>
    <w:rsid w:val="03A8163A"/>
    <w:rsid w:val="048E56C8"/>
    <w:rsid w:val="04E805B3"/>
    <w:rsid w:val="068230B3"/>
    <w:rsid w:val="06997EA1"/>
    <w:rsid w:val="069F4819"/>
    <w:rsid w:val="075C0EE8"/>
    <w:rsid w:val="08602F5F"/>
    <w:rsid w:val="08E9399A"/>
    <w:rsid w:val="0ADC704E"/>
    <w:rsid w:val="0C553243"/>
    <w:rsid w:val="0CA81729"/>
    <w:rsid w:val="0CC30109"/>
    <w:rsid w:val="0DF22745"/>
    <w:rsid w:val="10B640D9"/>
    <w:rsid w:val="12C2153E"/>
    <w:rsid w:val="13A8365B"/>
    <w:rsid w:val="14103AAF"/>
    <w:rsid w:val="14562B2A"/>
    <w:rsid w:val="14A26029"/>
    <w:rsid w:val="15B93B4D"/>
    <w:rsid w:val="16170A5E"/>
    <w:rsid w:val="16175802"/>
    <w:rsid w:val="161B1374"/>
    <w:rsid w:val="164E7B80"/>
    <w:rsid w:val="167D40CC"/>
    <w:rsid w:val="16831752"/>
    <w:rsid w:val="17EE4B89"/>
    <w:rsid w:val="18FE761C"/>
    <w:rsid w:val="1934024D"/>
    <w:rsid w:val="19B22881"/>
    <w:rsid w:val="1A0F4093"/>
    <w:rsid w:val="1A68239E"/>
    <w:rsid w:val="1B91274A"/>
    <w:rsid w:val="1BEB336A"/>
    <w:rsid w:val="200D4F1A"/>
    <w:rsid w:val="206D4BD9"/>
    <w:rsid w:val="20FA4EDE"/>
    <w:rsid w:val="221A14EE"/>
    <w:rsid w:val="238B5C29"/>
    <w:rsid w:val="242423ED"/>
    <w:rsid w:val="244F43C8"/>
    <w:rsid w:val="25072236"/>
    <w:rsid w:val="253E27B6"/>
    <w:rsid w:val="25702FB0"/>
    <w:rsid w:val="26E26676"/>
    <w:rsid w:val="26E93320"/>
    <w:rsid w:val="289C78AF"/>
    <w:rsid w:val="28A54501"/>
    <w:rsid w:val="28AA04B4"/>
    <w:rsid w:val="28CA3F74"/>
    <w:rsid w:val="28F24E52"/>
    <w:rsid w:val="29B267C0"/>
    <w:rsid w:val="2A4460C4"/>
    <w:rsid w:val="2ABF385B"/>
    <w:rsid w:val="2B710017"/>
    <w:rsid w:val="2D802F3D"/>
    <w:rsid w:val="2D984040"/>
    <w:rsid w:val="2DE1381E"/>
    <w:rsid w:val="2E0D1C59"/>
    <w:rsid w:val="2FC860BD"/>
    <w:rsid w:val="2FF80867"/>
    <w:rsid w:val="305B2E32"/>
    <w:rsid w:val="3096596F"/>
    <w:rsid w:val="338D0A0D"/>
    <w:rsid w:val="33DF6D02"/>
    <w:rsid w:val="34A747C1"/>
    <w:rsid w:val="35206895"/>
    <w:rsid w:val="353A7F3E"/>
    <w:rsid w:val="359C5DC3"/>
    <w:rsid w:val="375C2CDF"/>
    <w:rsid w:val="37D608B4"/>
    <w:rsid w:val="384168DF"/>
    <w:rsid w:val="38F13600"/>
    <w:rsid w:val="39064E63"/>
    <w:rsid w:val="39283AD0"/>
    <w:rsid w:val="398F0D65"/>
    <w:rsid w:val="3A933E80"/>
    <w:rsid w:val="3AA6312F"/>
    <w:rsid w:val="3ADE35CF"/>
    <w:rsid w:val="3C84527E"/>
    <w:rsid w:val="3D353119"/>
    <w:rsid w:val="3D5E237A"/>
    <w:rsid w:val="3D9E591C"/>
    <w:rsid w:val="3FA460B4"/>
    <w:rsid w:val="404F3799"/>
    <w:rsid w:val="41471C98"/>
    <w:rsid w:val="41CB29B9"/>
    <w:rsid w:val="4407279E"/>
    <w:rsid w:val="44123CD0"/>
    <w:rsid w:val="460E6BBC"/>
    <w:rsid w:val="47DF30FF"/>
    <w:rsid w:val="48402930"/>
    <w:rsid w:val="4C412536"/>
    <w:rsid w:val="4D21384B"/>
    <w:rsid w:val="4E96456C"/>
    <w:rsid w:val="50E516FA"/>
    <w:rsid w:val="52215888"/>
    <w:rsid w:val="524D4794"/>
    <w:rsid w:val="53B8541B"/>
    <w:rsid w:val="540579E6"/>
    <w:rsid w:val="5581204E"/>
    <w:rsid w:val="55A1301D"/>
    <w:rsid w:val="55DD3FB1"/>
    <w:rsid w:val="561A5C73"/>
    <w:rsid w:val="56626CAF"/>
    <w:rsid w:val="568878D2"/>
    <w:rsid w:val="572029E6"/>
    <w:rsid w:val="579D6B62"/>
    <w:rsid w:val="57BC6B56"/>
    <w:rsid w:val="59796205"/>
    <w:rsid w:val="5A382563"/>
    <w:rsid w:val="5ABE3A35"/>
    <w:rsid w:val="5B356341"/>
    <w:rsid w:val="5B441C30"/>
    <w:rsid w:val="5B87323C"/>
    <w:rsid w:val="5BBB4CB8"/>
    <w:rsid w:val="5BF844D6"/>
    <w:rsid w:val="5D2F013A"/>
    <w:rsid w:val="5DA75E87"/>
    <w:rsid w:val="5DA93985"/>
    <w:rsid w:val="5E12750C"/>
    <w:rsid w:val="5F9D2193"/>
    <w:rsid w:val="60D74BD1"/>
    <w:rsid w:val="62226819"/>
    <w:rsid w:val="62330FEF"/>
    <w:rsid w:val="63126C15"/>
    <w:rsid w:val="641101E4"/>
    <w:rsid w:val="65481A24"/>
    <w:rsid w:val="659F5323"/>
    <w:rsid w:val="663A2661"/>
    <w:rsid w:val="66E744E7"/>
    <w:rsid w:val="67CB1B12"/>
    <w:rsid w:val="67E1032F"/>
    <w:rsid w:val="67E9715B"/>
    <w:rsid w:val="68920308"/>
    <w:rsid w:val="68DD7D44"/>
    <w:rsid w:val="697018B3"/>
    <w:rsid w:val="6A3C4F40"/>
    <w:rsid w:val="6AD81545"/>
    <w:rsid w:val="6AF737E0"/>
    <w:rsid w:val="6B6E109C"/>
    <w:rsid w:val="6B6E2FFB"/>
    <w:rsid w:val="6B770A3E"/>
    <w:rsid w:val="6C8B23AB"/>
    <w:rsid w:val="6E184A78"/>
    <w:rsid w:val="6E2E740B"/>
    <w:rsid w:val="6E3F450B"/>
    <w:rsid w:val="6E7931D2"/>
    <w:rsid w:val="6EB15FE1"/>
    <w:rsid w:val="6F1A780B"/>
    <w:rsid w:val="6FCC13AB"/>
    <w:rsid w:val="704A707A"/>
    <w:rsid w:val="70D04074"/>
    <w:rsid w:val="717D363A"/>
    <w:rsid w:val="741D64D3"/>
    <w:rsid w:val="769E0FAC"/>
    <w:rsid w:val="7919496B"/>
    <w:rsid w:val="794B3C46"/>
    <w:rsid w:val="7A34005E"/>
    <w:rsid w:val="7A4C78E6"/>
    <w:rsid w:val="7A9619B5"/>
    <w:rsid w:val="7AE302F1"/>
    <w:rsid w:val="7C360160"/>
    <w:rsid w:val="7C484B5D"/>
    <w:rsid w:val="7CDD3593"/>
    <w:rsid w:val="7E000B07"/>
    <w:rsid w:val="7F1C3211"/>
    <w:rsid w:val="7F3F02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2026-01-05T09:25:00Z</dcterms:created>
  <dc:creator>沈佩怡</dc:creator>
  <cp:lastModifiedBy>沈佩怡</cp:lastModifiedBy>
  <dcterms:modified xsi:type="dcterms:W3CDTF">2026-01-05T09:26:15Z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4C4A036E300B4049AE0EB6E80C6DE59C_11</vt:lpwstr>
  </property>
</Properties>
</file>