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bCs/>
          <w:sz w:val="36"/>
          <w:szCs w:val="36"/>
          <w:u w:val="single"/>
          <w:lang w:val="en-US" w:eastAsia="zh-CN"/>
        </w:rPr>
        <w:t>南方电网公司总部腰垫采购项目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11"/>
        <w:tblW w:w="4991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7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tblHeader/>
        </w:trPr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物资类型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物资名称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参考参数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参考图片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采购</w:t>
            </w:r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控制价（</w:t>
            </w:r>
            <w:r>
              <w:rPr>
                <w:rFonts w:hint="eastAsia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元</w:t>
            </w:r>
            <w:r>
              <w:rPr>
                <w:b/>
                <w:bCs/>
                <w:color w:val="auto"/>
                <w:sz w:val="21"/>
                <w:szCs w:val="21"/>
                <w:u w:val="none"/>
              </w:rPr>
              <w:t>）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7" w:hRule="atLeast"/>
        </w:trPr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会议物资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腰垫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333333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40.5*34*10cm，灰白色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drawing>
                <wp:inline distT="0" distB="0" distL="114300" distR="114300">
                  <wp:extent cx="825500" cy="1100455"/>
                  <wp:effectExtent l="0" t="0" r="12700" b="4445"/>
                  <wp:docPr id="4" name="图片 4" descr="b9d8a975e3382356bdb21d101e38e9fc_com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b9d8a975e3382356bdb21d101e38e9fc_compress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个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84.28</w:t>
            </w:r>
            <w:bookmarkStart w:id="0" w:name="_GoBack"/>
            <w:bookmarkEnd w:id="0"/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line="240" w:lineRule="auto"/>
              <w:ind w:left="0" w:leftChars="0" w:right="0" w:rightChars="0"/>
              <w:jc w:val="center"/>
              <w:rPr>
                <w:rFonts w:hint="default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224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费用总计（元）：</w:t>
            </w:r>
          </w:p>
        </w:tc>
        <w:tc>
          <w:tcPr>
            <w:tcW w:w="100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1.此报价含税价，单价报价不能超过最高限价，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且不得明显低于成本价（低于最高限价85%的应在报价文件中附成本分析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说明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，充分说明降低成本的合理措施及在其他项目的成功经验等），否则按否决投标处理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。2.成交单位需提供全新的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设备、设施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，交货期为发出成交通知书后60日内，质保期1年。3.到货后，成交单位开具增值税专用发票后，采购方45天内一次性结算费用给成交单位。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.小计为单价报价乘以数量。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5.报价为各分项报价（小计）金额之和，报价与分项报价（小计）的合价不一致的，应以各分项合价累计数为准。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sectPr>
      <w:footerReference r:id="rId3" w:type="default"/>
      <w:pgSz w:w="16838" w:h="11906" w:orient="landscape"/>
      <w:pgMar w:top="1800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7024F9"/>
    <w:rsid w:val="029F5656"/>
    <w:rsid w:val="078E6538"/>
    <w:rsid w:val="091D36D9"/>
    <w:rsid w:val="0AAA549F"/>
    <w:rsid w:val="0AB768F7"/>
    <w:rsid w:val="0B0A34D3"/>
    <w:rsid w:val="0B0B182B"/>
    <w:rsid w:val="0BF20401"/>
    <w:rsid w:val="0DFD63DE"/>
    <w:rsid w:val="10133098"/>
    <w:rsid w:val="125D5C4C"/>
    <w:rsid w:val="150A5F35"/>
    <w:rsid w:val="150E27A5"/>
    <w:rsid w:val="15A038B8"/>
    <w:rsid w:val="15BB32DC"/>
    <w:rsid w:val="15F01FF8"/>
    <w:rsid w:val="168D01C7"/>
    <w:rsid w:val="17EB526F"/>
    <w:rsid w:val="17F63931"/>
    <w:rsid w:val="181C6AD5"/>
    <w:rsid w:val="18317470"/>
    <w:rsid w:val="1A170C47"/>
    <w:rsid w:val="208A36E5"/>
    <w:rsid w:val="208E033D"/>
    <w:rsid w:val="21955108"/>
    <w:rsid w:val="2319509E"/>
    <w:rsid w:val="28451B3B"/>
    <w:rsid w:val="28D06E44"/>
    <w:rsid w:val="2C351948"/>
    <w:rsid w:val="2E1F3C73"/>
    <w:rsid w:val="2E8E5C2A"/>
    <w:rsid w:val="2FE656E2"/>
    <w:rsid w:val="304B7290"/>
    <w:rsid w:val="30D448E4"/>
    <w:rsid w:val="31277D1F"/>
    <w:rsid w:val="319017B1"/>
    <w:rsid w:val="32766C92"/>
    <w:rsid w:val="32B8727E"/>
    <w:rsid w:val="32CB604C"/>
    <w:rsid w:val="344E3024"/>
    <w:rsid w:val="34AB357E"/>
    <w:rsid w:val="377203E0"/>
    <w:rsid w:val="38A171EE"/>
    <w:rsid w:val="38A50DF1"/>
    <w:rsid w:val="394D67E1"/>
    <w:rsid w:val="39D065DE"/>
    <w:rsid w:val="3A2F1CE9"/>
    <w:rsid w:val="3A600841"/>
    <w:rsid w:val="3C9472B4"/>
    <w:rsid w:val="3CA74111"/>
    <w:rsid w:val="3F0B45C4"/>
    <w:rsid w:val="4261776A"/>
    <w:rsid w:val="426D6803"/>
    <w:rsid w:val="442236DE"/>
    <w:rsid w:val="457B670F"/>
    <w:rsid w:val="45AE3A47"/>
    <w:rsid w:val="45E81B72"/>
    <w:rsid w:val="468843E6"/>
    <w:rsid w:val="46D06B62"/>
    <w:rsid w:val="47831FB4"/>
    <w:rsid w:val="49A10474"/>
    <w:rsid w:val="49C83F6A"/>
    <w:rsid w:val="4AE8302A"/>
    <w:rsid w:val="4E194A67"/>
    <w:rsid w:val="4F4D74D1"/>
    <w:rsid w:val="50297923"/>
    <w:rsid w:val="52A11A3D"/>
    <w:rsid w:val="53113551"/>
    <w:rsid w:val="54293AD2"/>
    <w:rsid w:val="58DB3CCF"/>
    <w:rsid w:val="5B230875"/>
    <w:rsid w:val="5D2C1E65"/>
    <w:rsid w:val="5D737D99"/>
    <w:rsid w:val="5DCE7EF9"/>
    <w:rsid w:val="5E5B6C7F"/>
    <w:rsid w:val="5EB6514C"/>
    <w:rsid w:val="5F512FF4"/>
    <w:rsid w:val="5FDE3F99"/>
    <w:rsid w:val="60B1497A"/>
    <w:rsid w:val="61000FB5"/>
    <w:rsid w:val="628E556A"/>
    <w:rsid w:val="62B00A9A"/>
    <w:rsid w:val="62D44B44"/>
    <w:rsid w:val="65E03333"/>
    <w:rsid w:val="66F14FA5"/>
    <w:rsid w:val="66F968E0"/>
    <w:rsid w:val="67D5349B"/>
    <w:rsid w:val="6BBE49BF"/>
    <w:rsid w:val="6D003E18"/>
    <w:rsid w:val="6D4E33BE"/>
    <w:rsid w:val="6FEB5D3E"/>
    <w:rsid w:val="7164687A"/>
    <w:rsid w:val="72364092"/>
    <w:rsid w:val="74175043"/>
    <w:rsid w:val="768E5ED5"/>
    <w:rsid w:val="76EB6C11"/>
    <w:rsid w:val="77AE374F"/>
    <w:rsid w:val="79341E13"/>
    <w:rsid w:val="7A72368A"/>
    <w:rsid w:val="7C9D3381"/>
    <w:rsid w:val="7D1B2BB2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5"/>
    <w:qFormat/>
    <w:uiPriority w:val="0"/>
    <w:pPr>
      <w:ind w:firstLine="42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4">
    <w:name w:val="page number"/>
    <w:qFormat/>
    <w:uiPriority w:val="0"/>
  </w:style>
  <w:style w:type="character" w:customStyle="1" w:styleId="15">
    <w:name w:val="font21"/>
    <w:basedOn w:val="13"/>
    <w:qFormat/>
    <w:uiPriority w:val="0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customStyle="1" w:styleId="16">
    <w:name w:val="font31"/>
    <w:basedOn w:val="13"/>
    <w:qFormat/>
    <w:uiPriority w:val="0"/>
    <w:rPr>
      <w:rFonts w:ascii="Arial" w:hAnsi="Arial" w:cs="Arial"/>
      <w:color w:val="333333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6E7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李嘉欣</cp:lastModifiedBy>
  <cp:lastPrinted>2022-03-08T06:39:00Z</cp:lastPrinted>
  <dcterms:modified xsi:type="dcterms:W3CDTF">2025-09-23T07:52:33Z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4E4D1B5310A54E64B374333B66AB4DA6</vt:lpwstr>
  </property>
</Properties>
</file>