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sz w:val="44"/>
          <w:szCs w:val="44"/>
          <w:lang w:eastAsia="zh-CN"/>
        </w:rPr>
      </w:pPr>
      <w:r>
        <w:drawing>
          <wp:anchor distT="0" distB="0" distL="114300" distR="114300" simplePos="0" relativeHeight="251659264" behindDoc="1" locked="0" layoutInCell="1" allowOverlap="1">
            <wp:simplePos x="0" y="0"/>
            <wp:positionH relativeFrom="column">
              <wp:posOffset>-1137920</wp:posOffset>
            </wp:positionH>
            <wp:positionV relativeFrom="paragraph">
              <wp:posOffset>-912495</wp:posOffset>
            </wp:positionV>
            <wp:extent cx="7555865" cy="2736850"/>
            <wp:effectExtent l="0" t="0" r="6985" b="6350"/>
            <wp:wrapTight wrapText="bothSides">
              <wp:wrapPolygon>
                <wp:start x="0" y="0"/>
                <wp:lineTo x="0" y="21500"/>
                <wp:lineTo x="21566" y="21500"/>
                <wp:lineTo x="21566" y="0"/>
                <wp:lineTo x="0" y="0"/>
              </wp:wrapPolygon>
            </wp:wrapTight>
            <wp:docPr id="1"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模板-3"/>
                    <pic:cNvPicPr>
                      <a:picLocks noChangeAspect="1"/>
                    </pic:cNvPicPr>
                  </pic:nvPicPr>
                  <pic:blipFill>
                    <a:blip r:embed="rId4"/>
                    <a:stretch>
                      <a:fillRect/>
                    </a:stretch>
                  </pic:blipFill>
                  <pic:spPr>
                    <a:xfrm>
                      <a:off x="0" y="0"/>
                      <a:ext cx="7555865" cy="2736850"/>
                    </a:xfrm>
                    <a:prstGeom prst="rect">
                      <a:avLst/>
                    </a:prstGeom>
                    <a:noFill/>
                    <a:ln w="9525">
                      <a:noFill/>
                    </a:ln>
                  </pic:spPr>
                </pic:pic>
              </a:graphicData>
            </a:graphic>
          </wp:anchor>
        </w:drawing>
      </w:r>
    </w:p>
    <w:p>
      <w:pPr>
        <w:adjustRightInd w:val="0"/>
        <w:spacing w:before="624" w:beforeLines="200" w:line="312" w:lineRule="atLeast"/>
        <w:jc w:val="center"/>
        <w:textAlignment w:val="baseline"/>
        <w:rPr>
          <w:rFonts w:hint="eastAsia" w:ascii="Times New Roman" w:hAnsi="Times New Roman" w:eastAsia="黑体" w:cs="Times New Roman"/>
          <w:b/>
          <w:kern w:val="0"/>
          <w:sz w:val="52"/>
          <w:szCs w:val="20"/>
          <w:lang w:val="en-US" w:eastAsia="zh-CN"/>
        </w:rPr>
      </w:pPr>
      <w:r>
        <w:rPr>
          <w:rFonts w:hint="eastAsia" w:ascii="Times New Roman" w:hAnsi="Times New Roman" w:eastAsia="黑体" w:cs="Times New Roman"/>
          <w:b/>
          <w:kern w:val="0"/>
          <w:sz w:val="52"/>
          <w:szCs w:val="20"/>
          <w:lang w:val="en-US" w:eastAsia="zh-CN"/>
        </w:rPr>
        <w:t>云南丽江华坪产业园区电池储能项目规划设计方案编制技术服务</w:t>
      </w:r>
    </w:p>
    <w:p>
      <w:pPr>
        <w:adjustRightInd w:val="0"/>
        <w:spacing w:before="624" w:beforeLines="200" w:line="312" w:lineRule="atLeast"/>
        <w:jc w:val="center"/>
        <w:textAlignment w:val="baseline"/>
        <w:rPr>
          <w:rFonts w:hint="default" w:ascii="Times New Roman" w:hAnsi="Times New Roman" w:eastAsia="黑体" w:cs="Times New Roman"/>
          <w:b/>
          <w:kern w:val="0"/>
          <w:sz w:val="52"/>
          <w:szCs w:val="20"/>
          <w:lang w:val="en-US" w:eastAsia="zh-CN"/>
        </w:rPr>
      </w:pPr>
      <w:r>
        <w:rPr>
          <w:rFonts w:hint="eastAsia" w:ascii="Times New Roman" w:hAnsi="Times New Roman" w:eastAsia="黑体" w:cs="Times New Roman"/>
          <w:b/>
          <w:kern w:val="0"/>
          <w:sz w:val="52"/>
          <w:szCs w:val="20"/>
          <w:lang w:val="en-US" w:eastAsia="zh-CN"/>
        </w:rPr>
        <w:t>技术规范书</w:t>
      </w:r>
    </w:p>
    <w:p>
      <w:pPr>
        <w:numPr>
          <w:ilvl w:val="0"/>
          <w:numId w:val="1"/>
        </w:numPr>
        <w:rPr>
          <w:rFonts w:hint="eastAsia" w:ascii="宋体" w:hAnsi="宋体" w:eastAsia="宋体" w:cs="宋体"/>
          <w:color w:val="auto"/>
          <w:sz w:val="32"/>
          <w:szCs w:val="32"/>
          <w:lang w:val="en-US" w:eastAsia="zh-CN"/>
        </w:rPr>
        <w:sectPr>
          <w:pgSz w:w="11906" w:h="16838"/>
          <w:pgMar w:top="1440" w:right="1800" w:bottom="1440" w:left="1800" w:header="851" w:footer="992" w:gutter="0"/>
          <w:cols w:space="425" w:num="1"/>
          <w:docGrid w:type="lines" w:linePitch="312" w:charSpace="0"/>
        </w:sectPr>
      </w:pPr>
    </w:p>
    <w:p>
      <w:pPr>
        <w:numPr>
          <w:ilvl w:val="0"/>
          <w:numId w:val="1"/>
        </w:num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工程概况</w:t>
      </w:r>
    </w:p>
    <w:p>
      <w:pPr>
        <w:widowControl w:val="0"/>
        <w:numPr>
          <w:ilvl w:val="0"/>
          <w:numId w:val="0"/>
        </w:numPr>
        <w:ind w:firstLine="420" w:firstLineChars="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华坪产业园区</w:t>
      </w:r>
      <w:r>
        <w:rPr>
          <w:rFonts w:hint="eastAsia" w:ascii="宋体" w:hAnsi="宋体" w:eastAsia="宋体" w:cs="宋体"/>
          <w:sz w:val="28"/>
          <w:szCs w:val="28"/>
          <w:highlight w:val="none"/>
        </w:rPr>
        <w:t>储能项目场址厂址位于</w:t>
      </w:r>
      <w:r>
        <w:rPr>
          <w:rFonts w:hint="eastAsia" w:ascii="宋体" w:hAnsi="宋体" w:eastAsia="宋体" w:cs="宋体"/>
          <w:sz w:val="28"/>
          <w:szCs w:val="28"/>
          <w:highlight w:val="none"/>
          <w:lang w:val="en-US" w:eastAsia="zh-CN"/>
        </w:rPr>
        <w:t>云南省丽江市华坪县石龙坝镇清洁载能产业园区大数据产业园</w:t>
      </w:r>
      <w:r>
        <w:rPr>
          <w:rFonts w:hint="eastAsia" w:ascii="宋体" w:hAnsi="宋体" w:eastAsia="宋体" w:cs="宋体"/>
          <w:sz w:val="28"/>
          <w:szCs w:val="28"/>
          <w:highlight w:val="none"/>
        </w:rPr>
        <w:t>，海拔高度为</w:t>
      </w:r>
      <w:r>
        <w:rPr>
          <w:rFonts w:hint="eastAsia" w:ascii="宋体" w:hAnsi="宋体" w:eastAsia="宋体" w:cs="宋体"/>
          <w:sz w:val="28"/>
          <w:szCs w:val="28"/>
          <w:highlight w:val="none"/>
          <w:lang w:val="en-US" w:eastAsia="zh-CN"/>
        </w:rPr>
        <w:t>1116m。</w:t>
      </w:r>
    </w:p>
    <w:p>
      <w:pPr>
        <w:widowControl w:val="0"/>
        <w:numPr>
          <w:ilvl w:val="0"/>
          <w:numId w:val="1"/>
        </w:numPr>
        <w:ind w:left="0" w:leftChars="0" w:firstLine="0" w:firstLineChars="0"/>
        <w:jc w:val="both"/>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基本要求</w:t>
      </w:r>
    </w:p>
    <w:p>
      <w:pPr>
        <w:pStyle w:val="2"/>
        <w:keepNext w:val="0"/>
        <w:keepLines w:val="0"/>
        <w:pageBreakBefore w:val="0"/>
        <w:widowControl w:val="0"/>
        <w:kinsoku/>
        <w:wordWrap/>
        <w:overflowPunct/>
        <w:topLinePunct w:val="0"/>
        <w:autoSpaceDE/>
        <w:autoSpaceDN/>
        <w:bidi w:val="0"/>
        <w:adjustRightInd/>
        <w:snapToGrid/>
        <w:spacing w:before="0"/>
        <w:ind w:left="119"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满足政府对于规划设计方案的内容要求：</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108"/>
        <w:gridCol w:w="5677"/>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lang w:val="zh-CN"/>
              </w:rPr>
              <w:t>刚弹类型</w:t>
            </w:r>
          </w:p>
        </w:tc>
        <w:tc>
          <w:tcPr>
            <w:tcW w:w="65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lang w:val="zh-CN"/>
              </w:rPr>
              <w:t>细分类型</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rPr>
              <w:t>传导</w:t>
            </w:r>
            <w:r>
              <w:rPr>
                <w:rFonts w:hint="eastAsia" w:ascii="宋体" w:hAnsi="宋体" w:eastAsia="宋体" w:cs="宋体"/>
                <w:b/>
                <w:bCs/>
                <w:color w:val="auto"/>
                <w:sz w:val="24"/>
                <w:szCs w:val="24"/>
                <w:highlight w:val="none"/>
                <w:u w:val="none"/>
                <w:lang w:val="zh-CN"/>
              </w:rPr>
              <w:t>内容</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54"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规</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定</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性</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内</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容</w:t>
            </w: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1.1</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土地用途</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规划用地</w:t>
            </w:r>
            <w:r>
              <w:rPr>
                <w:rFonts w:hint="eastAsia" w:ascii="宋体" w:hAnsi="宋体" w:eastAsia="宋体" w:cs="宋体"/>
                <w:color w:val="auto"/>
                <w:sz w:val="24"/>
                <w:szCs w:val="24"/>
                <w:highlight w:val="none"/>
                <w:u w:val="none"/>
                <w:lang w:eastAsia="zh-CN"/>
              </w:rPr>
              <w:t>位置及范围</w:t>
            </w:r>
            <w:r>
              <w:rPr>
                <w:rFonts w:hint="eastAsia" w:ascii="宋体" w:hAnsi="宋体" w:eastAsia="宋体" w:cs="宋体"/>
                <w:color w:val="auto"/>
                <w:sz w:val="24"/>
                <w:szCs w:val="24"/>
                <w:highlight w:val="none"/>
                <w:u w:val="none"/>
                <w:lang w:val="zh-CN"/>
              </w:rPr>
              <w:t>（包括代征道路、绿地</w:t>
            </w:r>
            <w:r>
              <w:rPr>
                <w:rFonts w:hint="eastAsia" w:ascii="宋体" w:hAnsi="宋体" w:eastAsia="宋体" w:cs="宋体"/>
                <w:color w:val="auto"/>
                <w:sz w:val="24"/>
                <w:szCs w:val="24"/>
                <w:highlight w:val="none"/>
                <w:u w:val="none"/>
              </w:rPr>
              <w:t>和必须整体征收或补偿的用地</w:t>
            </w:r>
            <w:r>
              <w:rPr>
                <w:rFonts w:hint="eastAsia" w:ascii="宋体" w:hAnsi="宋体" w:eastAsia="宋体" w:cs="宋体"/>
                <w:color w:val="auto"/>
                <w:sz w:val="24"/>
                <w:szCs w:val="24"/>
                <w:highlight w:val="none"/>
                <w:u w:val="none"/>
                <w:lang w:val="zh-CN"/>
              </w:rPr>
              <w:t>范围）</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rPr>
              <w:t>各部分</w:t>
            </w:r>
            <w:r>
              <w:rPr>
                <w:rFonts w:hint="eastAsia" w:ascii="宋体" w:hAnsi="宋体" w:eastAsia="宋体" w:cs="宋体"/>
                <w:color w:val="auto"/>
                <w:sz w:val="24"/>
                <w:szCs w:val="24"/>
                <w:highlight w:val="none"/>
                <w:u w:val="none"/>
                <w:lang w:val="zh-CN"/>
              </w:rPr>
              <w:t>用地性质及面积</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建设用地使用权</w:t>
            </w:r>
            <w:r>
              <w:rPr>
                <w:rFonts w:hint="eastAsia" w:ascii="宋体" w:hAnsi="宋体" w:eastAsia="宋体" w:cs="宋体"/>
                <w:color w:val="auto"/>
                <w:sz w:val="24"/>
                <w:szCs w:val="24"/>
                <w:highlight w:val="none"/>
                <w:u w:val="none"/>
                <w:lang w:val="zh-CN"/>
              </w:rPr>
              <w:t>面积</w:t>
            </w:r>
            <w:r>
              <w:rPr>
                <w:rFonts w:hint="eastAsia" w:ascii="宋体" w:hAnsi="宋体" w:eastAsia="宋体" w:cs="宋体"/>
                <w:color w:val="auto"/>
                <w:sz w:val="24"/>
                <w:szCs w:val="24"/>
                <w:highlight w:val="none"/>
                <w:u w:val="none"/>
              </w:rPr>
              <w:t>及四至边界</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建设用地混合使用条件及比例控制要求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用地布局</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1.2</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项目功能</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主导功能和功能兼容性（比如：</w:t>
            </w:r>
            <w:r>
              <w:rPr>
                <w:rFonts w:hint="eastAsia" w:ascii="宋体" w:hAnsi="宋体" w:eastAsia="宋体" w:cs="宋体"/>
                <w:color w:val="auto"/>
                <w:kern w:val="0"/>
                <w:sz w:val="24"/>
                <w:szCs w:val="24"/>
                <w:highlight w:val="none"/>
                <w:u w:val="none"/>
                <w:lang w:val="zh-CN"/>
              </w:rPr>
              <w:t>工业用地的建设项目中行政办公及生活</w:t>
            </w:r>
            <w:r>
              <w:rPr>
                <w:rFonts w:hint="eastAsia" w:ascii="宋体" w:hAnsi="宋体" w:eastAsia="宋体" w:cs="宋体"/>
                <w:color w:val="auto"/>
                <w:sz w:val="24"/>
                <w:szCs w:val="24"/>
                <w:highlight w:val="none"/>
                <w:u w:val="none"/>
                <w:lang w:val="zh-CN"/>
              </w:rPr>
              <w:t>服务设施用地所占比）</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用途管制要求（涉及非建设用地的管控规则）</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kern w:val="0"/>
                <w:sz w:val="24"/>
                <w:szCs w:val="24"/>
                <w:highlight w:val="none"/>
                <w:u w:val="none"/>
                <w:lang w:val="zh-CN"/>
              </w:rPr>
              <w:t>建筑使用性质、用途（市政专项规划提出市政基础设施主要设计参数：处</w:t>
            </w:r>
            <w:r>
              <w:rPr>
                <w:rFonts w:hint="eastAsia" w:ascii="宋体" w:hAnsi="宋体" w:eastAsia="宋体" w:cs="宋体"/>
                <w:color w:val="auto"/>
                <w:sz w:val="24"/>
                <w:szCs w:val="24"/>
                <w:highlight w:val="none"/>
                <w:u w:val="none"/>
                <w:lang w:val="zh-CN"/>
              </w:rPr>
              <w:t>理规模能力、压力负荷等级等）</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1.3</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开发强度</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容积率（或基准容积率及规则）</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建筑限高（或</w:t>
            </w:r>
            <w:r>
              <w:rPr>
                <w:rFonts w:hint="eastAsia" w:ascii="宋体" w:hAnsi="宋体" w:eastAsia="宋体" w:cs="宋体"/>
                <w:color w:val="auto"/>
                <w:sz w:val="24"/>
                <w:szCs w:val="24"/>
                <w:highlight w:val="none"/>
                <w:u w:val="none"/>
              </w:rPr>
              <w:t>基准建筑高度</w:t>
            </w:r>
            <w:r>
              <w:rPr>
                <w:rFonts w:hint="eastAsia" w:ascii="宋体" w:hAnsi="宋体" w:eastAsia="宋体" w:cs="宋体"/>
                <w:color w:val="auto"/>
                <w:sz w:val="24"/>
                <w:szCs w:val="24"/>
                <w:highlight w:val="none"/>
                <w:u w:val="none"/>
                <w:lang w:val="zh-CN"/>
              </w:rPr>
              <w:t>及起伏规则）</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rPr>
              <w:t>建筑密度或建筑系数（或基准建筑密度及规则）</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1.4</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空间布局</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建筑</w:t>
            </w:r>
            <w:r>
              <w:rPr>
                <w:rFonts w:hint="eastAsia" w:ascii="宋体" w:hAnsi="宋体" w:eastAsia="宋体" w:cs="宋体"/>
                <w:color w:val="auto"/>
                <w:sz w:val="24"/>
                <w:szCs w:val="24"/>
                <w:highlight w:val="none"/>
                <w:u w:val="none"/>
                <w:lang w:val="en-US" w:eastAsia="zh-CN"/>
              </w:rPr>
              <w:t>退让</w:t>
            </w:r>
            <w:r>
              <w:rPr>
                <w:rFonts w:hint="eastAsia" w:ascii="宋体" w:hAnsi="宋体" w:eastAsia="宋体" w:cs="宋体"/>
                <w:color w:val="auto"/>
                <w:sz w:val="24"/>
                <w:szCs w:val="24"/>
                <w:highlight w:val="none"/>
                <w:u w:val="none"/>
                <w:lang w:val="zh-CN"/>
              </w:rPr>
              <w:t>符合</w:t>
            </w:r>
            <w:r>
              <w:rPr>
                <w:rFonts w:hint="eastAsia" w:ascii="宋体" w:hAnsi="宋体" w:eastAsia="宋体" w:cs="宋体"/>
                <w:color w:val="auto"/>
                <w:sz w:val="24"/>
                <w:szCs w:val="24"/>
                <w:highlight w:val="none"/>
                <w:u w:val="none"/>
                <w:lang w:val="en-US" w:eastAsia="zh-CN"/>
              </w:rPr>
              <w:t>“三区三线”（永久基本农田、生态保护红线、城镇开发边界）、</w:t>
            </w:r>
            <w:r>
              <w:rPr>
                <w:rFonts w:hint="eastAsia" w:ascii="宋体" w:hAnsi="宋体" w:eastAsia="宋体" w:cs="宋体"/>
                <w:color w:val="auto"/>
                <w:sz w:val="24"/>
                <w:szCs w:val="24"/>
                <w:highlight w:val="none"/>
                <w:u w:val="none"/>
                <w:lang w:val="zh-CN"/>
              </w:rPr>
              <w:t>“</w:t>
            </w:r>
            <w:r>
              <w:rPr>
                <w:rFonts w:hint="eastAsia" w:ascii="宋体" w:hAnsi="宋体" w:eastAsia="宋体" w:cs="宋体"/>
                <w:color w:val="auto"/>
                <w:sz w:val="24"/>
                <w:szCs w:val="24"/>
                <w:highlight w:val="none"/>
                <w:u w:val="none"/>
                <w:lang w:val="en-US" w:eastAsia="zh-CN"/>
              </w:rPr>
              <w:t>城市四</w:t>
            </w:r>
            <w:r>
              <w:rPr>
                <w:rFonts w:hint="eastAsia" w:ascii="宋体" w:hAnsi="宋体" w:eastAsia="宋体" w:cs="宋体"/>
                <w:color w:val="auto"/>
                <w:sz w:val="24"/>
                <w:szCs w:val="24"/>
                <w:highlight w:val="none"/>
                <w:u w:val="none"/>
                <w:lang w:val="zh-CN"/>
              </w:rPr>
              <w:t>线”（</w:t>
            </w:r>
            <w:r>
              <w:rPr>
                <w:rFonts w:hint="eastAsia" w:ascii="宋体" w:hAnsi="宋体" w:eastAsia="宋体" w:cs="宋体"/>
                <w:color w:val="auto"/>
                <w:sz w:val="24"/>
                <w:szCs w:val="24"/>
                <w:highlight w:val="none"/>
                <w:u w:val="none"/>
                <w:lang w:val="zh-CN" w:eastAsia="zh-CN"/>
              </w:rPr>
              <w:t>蓝线、绿线、黄线、紫线</w:t>
            </w:r>
            <w:r>
              <w:rPr>
                <w:rFonts w:hint="eastAsia" w:ascii="宋体" w:hAnsi="宋体" w:eastAsia="宋体" w:cs="宋体"/>
                <w:color w:val="auto"/>
                <w:sz w:val="24"/>
                <w:szCs w:val="24"/>
                <w:highlight w:val="none"/>
                <w:u w:val="none"/>
                <w:lang w:val="zh-CN"/>
              </w:rPr>
              <w:t>）、</w:t>
            </w:r>
            <w:r>
              <w:rPr>
                <w:rFonts w:hint="eastAsia" w:ascii="宋体" w:hAnsi="宋体" w:eastAsia="宋体" w:cs="宋体"/>
                <w:color w:val="auto"/>
                <w:sz w:val="24"/>
                <w:szCs w:val="24"/>
                <w:highlight w:val="none"/>
                <w:u w:val="none"/>
                <w:lang w:val="zh-CN" w:eastAsia="zh-CN"/>
              </w:rPr>
              <w:t>道路红线、</w:t>
            </w:r>
            <w:r>
              <w:rPr>
                <w:rFonts w:hint="eastAsia" w:ascii="宋体" w:hAnsi="宋体" w:eastAsia="宋体" w:cs="宋体"/>
                <w:color w:val="auto"/>
                <w:sz w:val="24"/>
                <w:szCs w:val="24"/>
                <w:highlight w:val="none"/>
                <w:u w:val="none"/>
                <w:lang w:val="zh-CN"/>
              </w:rPr>
              <w:t>用地边界</w:t>
            </w:r>
            <w:r>
              <w:rPr>
                <w:rFonts w:hint="eastAsia" w:ascii="宋体" w:hAnsi="宋体" w:eastAsia="宋体" w:cs="宋体"/>
                <w:color w:val="auto"/>
                <w:sz w:val="24"/>
                <w:szCs w:val="24"/>
                <w:highlight w:val="none"/>
                <w:u w:val="none"/>
              </w:rPr>
              <w:t>等管控</w:t>
            </w:r>
            <w:r>
              <w:rPr>
                <w:rFonts w:hint="eastAsia" w:ascii="宋体" w:hAnsi="宋体" w:eastAsia="宋体" w:cs="宋体"/>
                <w:color w:val="auto"/>
                <w:sz w:val="24"/>
                <w:szCs w:val="24"/>
                <w:highlight w:val="none"/>
                <w:u w:val="none"/>
                <w:lang w:val="zh-CN"/>
              </w:rPr>
              <w:t>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绿地率</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交通组织（与场地外围连接的</w:t>
            </w:r>
            <w:r>
              <w:rPr>
                <w:rFonts w:hint="eastAsia" w:ascii="宋体" w:hAnsi="宋体" w:eastAsia="宋体" w:cs="宋体"/>
                <w:color w:val="auto"/>
                <w:sz w:val="24"/>
                <w:szCs w:val="24"/>
                <w:highlight w:val="none"/>
                <w:u w:val="none"/>
                <w:lang w:val="zh-CN"/>
              </w:rPr>
              <w:t>车行和人行出入口设置要求，</w:t>
            </w:r>
            <w:r>
              <w:rPr>
                <w:rFonts w:hint="eastAsia" w:ascii="宋体" w:hAnsi="宋体" w:eastAsia="宋体" w:cs="宋体"/>
                <w:color w:val="auto"/>
                <w:sz w:val="24"/>
                <w:szCs w:val="24"/>
                <w:highlight w:val="none"/>
                <w:u w:val="none"/>
              </w:rPr>
              <w:t>禁止开口路段</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场地内部交通组织及消防通道）</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日照标准和建筑间距</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kern w:val="0"/>
                <w:sz w:val="24"/>
                <w:szCs w:val="24"/>
                <w:highlight w:val="none"/>
                <w:u w:val="none"/>
                <w:lang w:val="zh-CN"/>
              </w:rPr>
              <w:t>建筑不利朝向、基地竖向设计要求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蓝绿公共空间的用地边界及管控要求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河湖库渠的水体面积、管理范围及管控要求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zh-CN"/>
              </w:rPr>
              <w:t>历史文化保护要素保护范围及管控要求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预留视线通廊要求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与</w:t>
            </w:r>
            <w:r>
              <w:rPr>
                <w:rFonts w:hint="eastAsia" w:ascii="宋体" w:hAnsi="宋体" w:eastAsia="宋体" w:cs="宋体"/>
                <w:color w:val="auto"/>
                <w:sz w:val="24"/>
                <w:szCs w:val="24"/>
                <w:highlight w:val="none"/>
                <w:u w:val="none"/>
              </w:rPr>
              <w:t>毗邻</w:t>
            </w:r>
            <w:r>
              <w:rPr>
                <w:rFonts w:hint="eastAsia" w:ascii="宋体" w:hAnsi="宋体" w:eastAsia="宋体" w:cs="宋体"/>
                <w:color w:val="auto"/>
                <w:sz w:val="24"/>
                <w:szCs w:val="24"/>
                <w:highlight w:val="none"/>
                <w:u w:val="none"/>
                <w:lang w:val="zh-CN"/>
              </w:rPr>
              <w:t>用地和建筑的关系协调</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tcBorders>
              <w:bottom w:val="single" w:color="auto" w:sz="4" w:space="0"/>
            </w:tcBorders>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tcBorders>
              <w:bottom w:val="single" w:color="auto" w:sz="4" w:space="0"/>
            </w:tcBorders>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tcBorders>
              <w:bottom w:val="single" w:color="auto" w:sz="4" w:space="0"/>
            </w:tcBorders>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其他</w:t>
            </w:r>
            <w:r>
              <w:rPr>
                <w:rFonts w:hint="eastAsia" w:ascii="宋体" w:hAnsi="宋体" w:eastAsia="宋体" w:cs="宋体"/>
                <w:color w:val="auto"/>
                <w:sz w:val="24"/>
                <w:szCs w:val="24"/>
                <w:highlight w:val="none"/>
                <w:u w:val="none"/>
              </w:rPr>
              <w:t>纳入</w:t>
            </w:r>
            <w:r>
              <w:rPr>
                <w:rFonts w:hint="eastAsia" w:ascii="宋体" w:hAnsi="宋体" w:eastAsia="宋体" w:cs="宋体"/>
                <w:color w:val="auto"/>
                <w:sz w:val="24"/>
                <w:szCs w:val="24"/>
                <w:highlight w:val="none"/>
                <w:u w:val="none"/>
                <w:lang w:eastAsia="zh-CN"/>
              </w:rPr>
              <w:t>强制性内容</w:t>
            </w:r>
            <w:r>
              <w:rPr>
                <w:rFonts w:hint="eastAsia" w:ascii="宋体" w:hAnsi="宋体" w:eastAsia="宋体" w:cs="宋体"/>
                <w:color w:val="auto"/>
                <w:sz w:val="24"/>
                <w:szCs w:val="24"/>
                <w:highlight w:val="none"/>
                <w:u w:val="none"/>
              </w:rPr>
              <w:t>的</w:t>
            </w:r>
            <w:r>
              <w:rPr>
                <w:rFonts w:hint="eastAsia" w:ascii="宋体" w:hAnsi="宋体" w:eastAsia="宋体" w:cs="宋体"/>
                <w:color w:val="auto"/>
                <w:sz w:val="24"/>
                <w:szCs w:val="24"/>
                <w:highlight w:val="none"/>
                <w:u w:val="none"/>
                <w:lang w:val="zh-CN"/>
              </w:rPr>
              <w:t>特定化要求（如后院前置等）</w:t>
            </w:r>
          </w:p>
        </w:tc>
        <w:tc>
          <w:tcPr>
            <w:tcW w:w="563" w:type="pct"/>
            <w:tcBorders>
              <w:bottom w:val="single" w:color="auto" w:sz="4" w:space="0"/>
            </w:tcBorders>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1.5</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设施配置</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地面和地下停车场（库）配置</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机动车及非机动车停车位数量或计算规则（含电动自行车及充电设施、特殊车位）</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公共服务设施配置（类型、是否独立占地、配置标准）</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市政基础设施配置（类型、是否独立占地、配置标准）</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kern w:val="0"/>
                <w:sz w:val="24"/>
                <w:szCs w:val="24"/>
                <w:highlight w:val="none"/>
                <w:u w:val="none"/>
                <w:lang w:val="zh-CN"/>
              </w:rPr>
              <w:t>线性市政基础设施工程</w:t>
            </w:r>
            <w:r>
              <w:rPr>
                <w:rFonts w:hint="eastAsia" w:ascii="宋体" w:hAnsi="宋体" w:eastAsia="宋体" w:cs="宋体"/>
                <w:color w:val="auto"/>
                <w:kern w:val="0"/>
                <w:sz w:val="24"/>
                <w:szCs w:val="24"/>
                <w:highlight w:val="none"/>
                <w:u w:val="none"/>
                <w:lang w:val="zh-CN" w:eastAsia="zh-CN"/>
              </w:rPr>
              <w:t>（</w:t>
            </w:r>
            <w:r>
              <w:rPr>
                <w:rFonts w:hint="eastAsia" w:ascii="宋体" w:hAnsi="宋体" w:eastAsia="宋体" w:cs="宋体"/>
                <w:color w:val="auto"/>
                <w:kern w:val="0"/>
                <w:sz w:val="24"/>
                <w:szCs w:val="24"/>
                <w:highlight w:val="none"/>
                <w:u w:val="none"/>
                <w:lang w:val="zh-CN"/>
              </w:rPr>
              <w:t>工程建设内容和规模</w:t>
            </w:r>
            <w:r>
              <w:rPr>
                <w:rFonts w:hint="eastAsia" w:ascii="宋体" w:hAnsi="宋体" w:eastAsia="宋体" w:cs="宋体"/>
                <w:color w:val="auto"/>
                <w:kern w:val="0"/>
                <w:sz w:val="24"/>
                <w:szCs w:val="24"/>
                <w:highlight w:val="none"/>
                <w:u w:val="none"/>
                <w:lang w:val="zh-CN" w:eastAsia="zh-CN"/>
              </w:rPr>
              <w:t>、</w:t>
            </w:r>
            <w:r>
              <w:rPr>
                <w:rFonts w:hint="eastAsia" w:ascii="宋体" w:hAnsi="宋体" w:eastAsia="宋体" w:cs="宋体"/>
                <w:color w:val="auto"/>
                <w:kern w:val="0"/>
                <w:sz w:val="24"/>
                <w:szCs w:val="24"/>
                <w:highlight w:val="none"/>
                <w:u w:val="none"/>
                <w:lang w:val="zh-CN"/>
              </w:rPr>
              <w:t>沿线重要穿跨越节点</w:t>
            </w:r>
            <w:r>
              <w:rPr>
                <w:rFonts w:hint="eastAsia" w:ascii="宋体" w:hAnsi="宋体" w:eastAsia="宋体" w:cs="宋体"/>
                <w:color w:val="auto"/>
                <w:kern w:val="0"/>
                <w:sz w:val="24"/>
                <w:szCs w:val="24"/>
                <w:highlight w:val="none"/>
                <w:u w:val="none"/>
                <w:lang w:val="zh-CN" w:eastAsia="zh-CN"/>
              </w:rPr>
              <w:t>、</w:t>
            </w:r>
            <w:r>
              <w:rPr>
                <w:rFonts w:hint="eastAsia" w:ascii="宋体" w:hAnsi="宋体" w:eastAsia="宋体" w:cs="宋体"/>
                <w:color w:val="auto"/>
                <w:kern w:val="0"/>
                <w:sz w:val="24"/>
                <w:szCs w:val="24"/>
                <w:highlight w:val="none"/>
                <w:u w:val="none"/>
                <w:lang w:val="zh-CN"/>
              </w:rPr>
              <w:t>满足相关法律法规和设计规范</w:t>
            </w:r>
            <w:r>
              <w:rPr>
                <w:rFonts w:hint="eastAsia" w:ascii="宋体" w:hAnsi="宋体" w:eastAsia="宋体" w:cs="宋体"/>
                <w:color w:val="auto"/>
                <w:kern w:val="0"/>
                <w:sz w:val="24"/>
                <w:szCs w:val="24"/>
                <w:highlight w:val="none"/>
                <w:u w:val="none"/>
                <w:lang w:val="zh-CN" w:eastAsia="zh-CN"/>
              </w:rPr>
              <w:t>、</w:t>
            </w:r>
            <w:r>
              <w:rPr>
                <w:rFonts w:hint="eastAsia" w:ascii="宋体" w:hAnsi="宋体" w:eastAsia="宋体" w:cs="宋体"/>
                <w:color w:val="auto"/>
                <w:kern w:val="0"/>
                <w:sz w:val="24"/>
                <w:szCs w:val="24"/>
                <w:highlight w:val="none"/>
                <w:u w:val="none"/>
                <w:lang w:val="zh-CN"/>
              </w:rPr>
              <w:t>管线统筹规划、统筹设计、统筹施工</w:t>
            </w:r>
            <w:r>
              <w:rPr>
                <w:rFonts w:hint="eastAsia" w:ascii="宋体" w:hAnsi="宋体" w:eastAsia="宋体" w:cs="宋体"/>
                <w:color w:val="auto"/>
                <w:kern w:val="0"/>
                <w:sz w:val="24"/>
                <w:szCs w:val="24"/>
                <w:highlight w:val="none"/>
                <w:u w:val="none"/>
                <w:lang w:val="zh-CN" w:eastAsia="zh-CN"/>
              </w:rPr>
              <w:t>等</w:t>
            </w:r>
            <w:r>
              <w:rPr>
                <w:rFonts w:hint="eastAsia" w:ascii="宋体" w:hAnsi="宋体" w:eastAsia="宋体" w:cs="宋体"/>
                <w:color w:val="auto"/>
                <w:kern w:val="0"/>
                <w:sz w:val="24"/>
                <w:szCs w:val="24"/>
                <w:highlight w:val="none"/>
                <w:u w:val="none"/>
                <w:lang w:val="zh-CN"/>
              </w:rPr>
              <w:t>要求</w:t>
            </w:r>
            <w:r>
              <w:rPr>
                <w:rFonts w:hint="eastAsia" w:ascii="宋体" w:hAnsi="宋体" w:eastAsia="宋体" w:cs="宋体"/>
                <w:color w:val="auto"/>
                <w:kern w:val="0"/>
                <w:sz w:val="24"/>
                <w:szCs w:val="24"/>
                <w:highlight w:val="none"/>
                <w:u w:val="none"/>
                <w:lang w:val="zh-CN" w:eastAsia="zh-CN"/>
              </w:rPr>
              <w:t>）</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线性交通基础设施工程</w:t>
            </w:r>
            <w:r>
              <w:rPr>
                <w:rFonts w:hint="eastAsia" w:ascii="宋体" w:hAnsi="宋体" w:eastAsia="宋体" w:cs="宋体"/>
                <w:color w:val="auto"/>
                <w:sz w:val="24"/>
                <w:szCs w:val="24"/>
                <w:highlight w:val="none"/>
                <w:u w:val="none"/>
                <w:lang w:val="zh-CN" w:eastAsia="zh-CN"/>
              </w:rPr>
              <w:t>（工程</w:t>
            </w:r>
            <w:r>
              <w:rPr>
                <w:rFonts w:hint="eastAsia" w:ascii="宋体" w:hAnsi="宋体" w:eastAsia="宋体" w:cs="宋体"/>
                <w:color w:val="auto"/>
                <w:sz w:val="24"/>
                <w:szCs w:val="24"/>
                <w:highlight w:val="none"/>
                <w:u w:val="none"/>
                <w:lang w:val="zh-CN"/>
              </w:rPr>
              <w:t>用地范围及面积</w:t>
            </w:r>
            <w:r>
              <w:rPr>
                <w:rFonts w:hint="eastAsia" w:ascii="宋体" w:hAnsi="宋体" w:eastAsia="宋体" w:cs="宋体"/>
                <w:color w:val="auto"/>
                <w:sz w:val="24"/>
                <w:szCs w:val="24"/>
                <w:highlight w:val="none"/>
                <w:u w:val="none"/>
                <w:lang w:val="zh-CN" w:eastAsia="zh-CN"/>
              </w:rPr>
              <w:t>、</w:t>
            </w:r>
            <w:r>
              <w:rPr>
                <w:rFonts w:hint="eastAsia" w:ascii="宋体" w:hAnsi="宋体" w:eastAsia="宋体" w:cs="宋体"/>
                <w:color w:val="000000"/>
                <w:sz w:val="24"/>
                <w:szCs w:val="24"/>
                <w:highlight w:val="none"/>
                <w:u w:val="none"/>
                <w:lang w:val="zh-CN"/>
              </w:rPr>
              <w:t>沿线重要穿跨越节点</w:t>
            </w:r>
            <w:r>
              <w:rPr>
                <w:rFonts w:hint="eastAsia" w:ascii="宋体" w:hAnsi="宋体" w:eastAsia="宋体" w:cs="宋体"/>
                <w:color w:val="000000"/>
                <w:sz w:val="24"/>
                <w:szCs w:val="24"/>
                <w:highlight w:val="none"/>
                <w:u w:val="none"/>
                <w:lang w:val="zh-CN" w:eastAsia="zh-CN"/>
              </w:rPr>
              <w:t>、</w:t>
            </w:r>
            <w:r>
              <w:rPr>
                <w:rFonts w:hint="eastAsia" w:ascii="宋体" w:hAnsi="宋体" w:eastAsia="宋体" w:cs="宋体"/>
                <w:color w:val="000000"/>
                <w:sz w:val="24"/>
                <w:szCs w:val="24"/>
                <w:highlight w:val="none"/>
                <w:u w:val="none"/>
                <w:lang w:val="zh-CN"/>
              </w:rPr>
              <w:t>其他附属设施</w:t>
            </w:r>
            <w:r>
              <w:rPr>
                <w:rFonts w:hint="eastAsia" w:ascii="宋体" w:hAnsi="宋体" w:eastAsia="宋体" w:cs="宋体"/>
                <w:color w:val="000000"/>
                <w:sz w:val="24"/>
                <w:szCs w:val="24"/>
                <w:highlight w:val="none"/>
                <w:u w:val="none"/>
                <w:lang w:val="zh-CN" w:eastAsia="zh-CN"/>
              </w:rPr>
              <w:t>、景观风貌、衔接关系</w:t>
            </w:r>
            <w:r>
              <w:rPr>
                <w:rFonts w:hint="eastAsia" w:ascii="宋体" w:hAnsi="宋体" w:eastAsia="宋体" w:cs="宋体"/>
                <w:color w:val="auto"/>
                <w:sz w:val="24"/>
                <w:szCs w:val="24"/>
                <w:highlight w:val="none"/>
                <w:u w:val="none"/>
                <w:lang w:val="zh-CN" w:eastAsia="zh-CN"/>
              </w:rPr>
              <w:t>等）</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地下空间开发要求（是否可开发</w:t>
            </w:r>
            <w:r>
              <w:rPr>
                <w:rFonts w:hint="eastAsia" w:ascii="宋体" w:hAnsi="宋体" w:eastAsia="宋体" w:cs="宋体"/>
                <w:color w:val="auto"/>
                <w:sz w:val="24"/>
                <w:szCs w:val="24"/>
                <w:highlight w:val="none"/>
                <w:u w:val="none"/>
                <w:lang w:eastAsia="zh-CN"/>
              </w:rPr>
              <w:t>，开发强度、</w:t>
            </w:r>
            <w:r>
              <w:rPr>
                <w:rFonts w:hint="eastAsia" w:ascii="宋体" w:hAnsi="宋体" w:eastAsia="宋体" w:cs="宋体"/>
                <w:color w:val="auto"/>
                <w:sz w:val="24"/>
                <w:szCs w:val="24"/>
                <w:highlight w:val="none"/>
                <w:u w:val="none"/>
              </w:rPr>
              <w:t>使用性质、水平投影范围、垂直空间范围、建设规模、出入口位置等控制要求）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邻避设施的防护距离和设置要求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kern w:val="0"/>
                <w:sz w:val="24"/>
                <w:szCs w:val="24"/>
                <w:highlight w:val="none"/>
                <w:u w:val="none"/>
                <w:lang w:val="zh-CN"/>
              </w:rPr>
              <w:t>项目进出线路敷设方式（架空、地埋）</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zh-CN"/>
              </w:rPr>
              <w:t>其他特殊设施配置</w:t>
            </w:r>
            <w:r>
              <w:rPr>
                <w:rFonts w:hint="eastAsia" w:ascii="宋体" w:hAnsi="宋体" w:eastAsia="宋体" w:cs="宋体"/>
                <w:color w:val="auto"/>
                <w:sz w:val="24"/>
                <w:szCs w:val="24"/>
                <w:highlight w:val="none"/>
                <w:u w:val="none"/>
              </w:rPr>
              <w:t>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54"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指</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导</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性</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内</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容</w:t>
            </w: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2.1</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空间品质</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zh-CN"/>
              </w:rPr>
              <w:t>建筑风貌（建筑形态、风格、</w:t>
            </w:r>
            <w:r>
              <w:rPr>
                <w:rFonts w:hint="eastAsia" w:ascii="宋体" w:hAnsi="宋体" w:eastAsia="宋体" w:cs="宋体"/>
                <w:color w:val="auto"/>
                <w:sz w:val="24"/>
                <w:szCs w:val="24"/>
                <w:highlight w:val="none"/>
                <w:u w:val="none"/>
              </w:rPr>
              <w:t>色彩、</w:t>
            </w:r>
            <w:r>
              <w:rPr>
                <w:rFonts w:hint="eastAsia" w:ascii="宋体" w:hAnsi="宋体" w:eastAsia="宋体" w:cs="宋体"/>
                <w:color w:val="auto"/>
                <w:sz w:val="24"/>
                <w:szCs w:val="24"/>
                <w:highlight w:val="none"/>
                <w:u w:val="none"/>
                <w:lang w:val="zh-CN"/>
              </w:rPr>
              <w:t>第五立面</w:t>
            </w:r>
            <w:r>
              <w:rPr>
                <w:rFonts w:hint="eastAsia" w:ascii="宋体" w:hAnsi="宋体" w:eastAsia="宋体" w:cs="宋体"/>
                <w:color w:val="auto"/>
                <w:sz w:val="24"/>
                <w:szCs w:val="24"/>
                <w:highlight w:val="none"/>
                <w:u w:val="none"/>
              </w:rPr>
              <w:t>等</w:t>
            </w:r>
            <w:r>
              <w:rPr>
                <w:rFonts w:hint="eastAsia" w:ascii="宋体" w:hAnsi="宋体" w:eastAsia="宋体" w:cs="宋体"/>
                <w:color w:val="auto"/>
                <w:sz w:val="24"/>
                <w:szCs w:val="24"/>
                <w:highlight w:val="none"/>
                <w:u w:val="none"/>
                <w:lang w:val="zh-CN"/>
              </w:rPr>
              <w:t>正负面清单）</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普适性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rPr>
              <w:t>建筑尺度（面宽规则、立面分段等）</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建筑</w:t>
            </w:r>
            <w:r>
              <w:rPr>
                <w:rFonts w:hint="eastAsia" w:ascii="宋体" w:hAnsi="宋体" w:eastAsia="宋体" w:cs="宋体"/>
                <w:color w:val="auto"/>
                <w:sz w:val="24"/>
                <w:szCs w:val="24"/>
                <w:highlight w:val="none"/>
                <w:u w:val="none"/>
              </w:rPr>
              <w:t>群体</w:t>
            </w:r>
            <w:r>
              <w:rPr>
                <w:rFonts w:hint="eastAsia" w:ascii="宋体" w:hAnsi="宋体" w:eastAsia="宋体" w:cs="宋体"/>
                <w:color w:val="auto"/>
                <w:sz w:val="24"/>
                <w:szCs w:val="24"/>
                <w:highlight w:val="none"/>
                <w:u w:val="none"/>
                <w:lang w:val="zh-CN"/>
              </w:rPr>
              <w:t>布局及天际线起伏要求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塔楼建筑位置</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场地引导与管线综合布局建议</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绿化覆盖率和空地率</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界面控制（廊道界面、街道界面、重要公共空间界面）</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通风廊道的布局和管控要求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预留公共空间、慢行线路或通道的要求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具备历史文化保护价值的各类要素保护边界及管控要求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历史文化风貌保护要求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rPr>
              <w:t>弹性</w:t>
            </w:r>
            <w:r>
              <w:rPr>
                <w:rFonts w:hint="eastAsia" w:ascii="宋体" w:hAnsi="宋体" w:eastAsia="宋体" w:cs="宋体"/>
                <w:color w:val="auto"/>
                <w:sz w:val="24"/>
                <w:szCs w:val="24"/>
                <w:highlight w:val="none"/>
                <w:u w:val="none"/>
                <w:lang w:val="zh-CN"/>
              </w:rPr>
              <w:t>支路及街坊路位置优化</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景观环境及公共艺术设计</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街道家具及广告位设置</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临湖、临河、临山体一侧的空间效果</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人口容量</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夜景亮化</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restar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2.2</w:t>
            </w:r>
          </w:p>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建设要求</w:t>
            </w: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符合项目类型的国家地方有关法律、法规与技术规范</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公共安全要求（文物保护、防洪、抗震、人防、消防、应急、国家安全等）</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环保要求（排污、节水、节能、海绵城市等）</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设计深化及实施的其他要求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54"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650" w:type="pct"/>
            <w:vMerge w:val="continue"/>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p>
        </w:tc>
        <w:tc>
          <w:tcPr>
            <w:tcW w:w="3330"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left"/>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相关部门管理要求</w:t>
            </w:r>
          </w:p>
        </w:tc>
        <w:tc>
          <w:tcPr>
            <w:tcW w:w="563" w:type="pct"/>
            <w:noWrap w:val="0"/>
            <w:vAlign w:val="center"/>
          </w:tcPr>
          <w:p>
            <w:pPr>
              <w:pStyle w:val="4"/>
              <w:keepNext w:val="0"/>
              <w:keepLines w:val="0"/>
              <w:pageBreakBefore w:val="0"/>
              <w:widowControl w:val="0"/>
              <w:kinsoku/>
              <w:wordWrap/>
              <w:overflowPunct/>
              <w:topLinePunct w:val="0"/>
              <w:autoSpaceDE/>
              <w:autoSpaceDN/>
              <w:bidi w:val="0"/>
              <w:adjustRightInd/>
              <w:snapToGrid/>
              <w:spacing w:line="0" w:lineRule="atLeast"/>
              <w:ind w:left="0"/>
              <w:jc w:val="center"/>
              <w:textAlignment w:val="auto"/>
              <w:rPr>
                <w:rFonts w:hint="eastAsia" w:ascii="宋体" w:hAnsi="宋体" w:eastAsia="宋体" w:cs="宋体"/>
                <w:color w:val="auto"/>
                <w:sz w:val="24"/>
                <w:szCs w:val="24"/>
                <w:highlight w:val="none"/>
                <w:u w:val="none"/>
                <w:lang w:val="zh-CN"/>
              </w:rPr>
            </w:pPr>
            <w:r>
              <w:rPr>
                <w:rFonts w:hint="eastAsia" w:ascii="宋体" w:hAnsi="宋体" w:eastAsia="宋体" w:cs="宋体"/>
                <w:color w:val="auto"/>
                <w:sz w:val="24"/>
                <w:szCs w:val="24"/>
                <w:highlight w:val="none"/>
                <w:u w:val="none"/>
                <w:lang w:val="zh-CN"/>
              </w:rPr>
              <w:t>特定性</w:t>
            </w:r>
          </w:p>
        </w:tc>
      </w:tr>
    </w:tbl>
    <w:p>
      <w:pPr>
        <w:pStyle w:val="3"/>
        <w:rPr>
          <w:rFonts w:hint="eastAsia"/>
          <w:lang w:val="en-US" w:eastAsia="zh-CN"/>
        </w:rPr>
      </w:pPr>
    </w:p>
    <w:p/>
    <w:p>
      <w:pPr>
        <w:widowControl w:val="0"/>
        <w:numPr>
          <w:ilvl w:val="0"/>
          <w:numId w:val="1"/>
        </w:numPr>
        <w:ind w:left="0" w:leftChars="0" w:firstLine="0" w:firstLineChars="0"/>
        <w:jc w:val="both"/>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技术要求</w:t>
      </w:r>
    </w:p>
    <w:p>
      <w:pPr>
        <w:pStyle w:val="2"/>
        <w:keepNext w:val="0"/>
        <w:keepLines w:val="0"/>
        <w:pageBreakBefore w:val="0"/>
        <w:widowControl w:val="0"/>
        <w:kinsoku/>
        <w:wordWrap/>
        <w:overflowPunct/>
        <w:topLinePunct w:val="0"/>
        <w:autoSpaceDE/>
        <w:autoSpaceDN/>
        <w:bidi w:val="0"/>
        <w:adjustRightInd/>
        <w:snapToGrid/>
        <w:spacing w:before="0"/>
        <w:ind w:left="119" w:firstLine="560" w:firstLineChars="200"/>
        <w:textAlignment w:val="auto"/>
        <w:rPr>
          <w:rFonts w:hint="eastAsia"/>
          <w:lang w:val="en-US" w:eastAsia="zh-CN"/>
        </w:rPr>
      </w:pPr>
      <w:r>
        <w:rPr>
          <w:rFonts w:hint="eastAsia" w:ascii="宋体" w:hAnsi="宋体" w:eastAsia="宋体" w:cs="宋体"/>
          <w:sz w:val="28"/>
          <w:szCs w:val="28"/>
          <w:highlight w:val="none"/>
          <w:lang w:val="en-US" w:eastAsia="zh-CN"/>
        </w:rPr>
        <w:t>需通过园区及政府规委会对规划设计方案的审查，最终满足工程规划许可证提交材料要求。以下是政府针对一般地段建设项目的审查要求（如项目涉及重点地段等额外内容要求也需满足）：</w:t>
      </w:r>
    </w:p>
    <w:tbl>
      <w:tblPr>
        <w:tblStyle w:val="6"/>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7"/>
        <w:gridCol w:w="706"/>
        <w:gridCol w:w="1299"/>
        <w:gridCol w:w="6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1</w:t>
            </w:r>
          </w:p>
        </w:tc>
        <w:tc>
          <w:tcPr>
            <w:tcW w:w="706" w:type="dxa"/>
            <w:vMerge w:val="restart"/>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Style w:val="8"/>
                <w:rFonts w:hint="eastAsia" w:ascii="宋体" w:hAnsi="宋体" w:eastAsia="宋体" w:cs="宋体"/>
                <w:b/>
                <w:bCs/>
                <w:color w:val="auto"/>
                <w:highlight w:val="none"/>
                <w:u w:val="none"/>
                <w:lang w:bidi="ar-SA"/>
              </w:rPr>
            </w:pPr>
            <w:r>
              <w:rPr>
                <w:rStyle w:val="8"/>
                <w:rFonts w:hint="eastAsia" w:ascii="宋体" w:hAnsi="宋体" w:eastAsia="宋体" w:cs="宋体"/>
                <w:b/>
                <w:bCs/>
                <w:color w:val="auto"/>
                <w:kern w:val="2"/>
                <w:sz w:val="24"/>
                <w:szCs w:val="24"/>
                <w:highlight w:val="none"/>
                <w:u w:val="none"/>
                <w:lang w:val="en-US" w:eastAsia="zh-CN" w:bidi="ar-SA"/>
              </w:rPr>
              <w:t>形式审查</w:t>
            </w:r>
          </w:p>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Style w:val="8"/>
                <w:rFonts w:hint="eastAsia" w:ascii="宋体" w:hAnsi="宋体" w:eastAsia="宋体" w:cs="宋体"/>
                <w:b/>
                <w:bCs/>
                <w:color w:val="auto"/>
                <w:highlight w:val="none"/>
                <w:u w:val="none"/>
              </w:rPr>
            </w:pPr>
          </w:p>
        </w:tc>
        <w:tc>
          <w:tcPr>
            <w:tcW w:w="1299" w:type="dxa"/>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Style w:val="8"/>
                <w:rFonts w:hint="eastAsia" w:ascii="宋体" w:hAnsi="宋体" w:eastAsia="宋体" w:cs="宋体"/>
                <w:color w:val="auto"/>
                <w:sz w:val="24"/>
                <w:szCs w:val="24"/>
                <w:highlight w:val="none"/>
                <w:u w:val="none"/>
                <w:lang w:val="en-US" w:eastAsia="zh-CN"/>
              </w:rPr>
            </w:pPr>
            <w:r>
              <w:rPr>
                <w:rStyle w:val="8"/>
                <w:rFonts w:hint="eastAsia" w:ascii="宋体" w:hAnsi="宋体" w:eastAsia="宋体" w:cs="宋体"/>
                <w:color w:val="auto"/>
                <w:sz w:val="24"/>
                <w:szCs w:val="24"/>
                <w:highlight w:val="none"/>
                <w:u w:val="none"/>
                <w:lang w:val="en-US" w:eastAsia="zh-CN"/>
              </w:rPr>
              <w:t>申请材料</w:t>
            </w:r>
          </w:p>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Style w:val="8"/>
                <w:rFonts w:hint="eastAsia" w:ascii="宋体" w:hAnsi="宋体" w:eastAsia="宋体" w:cs="宋体"/>
                <w:color w:val="auto"/>
                <w:highlight w:val="none"/>
                <w:u w:val="none"/>
                <w:lang w:bidi="ar-SA"/>
              </w:rPr>
            </w:pPr>
            <w:r>
              <w:rPr>
                <w:rStyle w:val="8"/>
                <w:rFonts w:hint="eastAsia" w:ascii="宋体" w:hAnsi="宋体" w:eastAsia="宋体" w:cs="宋体"/>
                <w:color w:val="auto"/>
                <w:kern w:val="2"/>
                <w:sz w:val="24"/>
                <w:szCs w:val="24"/>
                <w:highlight w:val="none"/>
                <w:u w:val="none"/>
                <w:lang w:val="en-US" w:eastAsia="zh-CN" w:bidi="ar-SA"/>
              </w:rPr>
              <w:t>（设计图纸）</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highlight w:val="none"/>
                <w:u w:val="none"/>
                <w:lang w:val="en-US" w:eastAsia="zh-CN"/>
              </w:rPr>
            </w:pPr>
            <w:r>
              <w:rPr>
                <w:rStyle w:val="8"/>
                <w:rFonts w:hint="eastAsia" w:ascii="宋体" w:hAnsi="宋体" w:eastAsia="宋体" w:cs="宋体"/>
                <w:color w:val="auto"/>
                <w:sz w:val="24"/>
                <w:szCs w:val="24"/>
                <w:highlight w:val="none"/>
                <w:u w:val="none"/>
                <w:lang w:val="en-US" w:eastAsia="zh-CN" w:bidi="ar"/>
              </w:rPr>
              <w:t>审查申请材料</w:t>
            </w:r>
            <w:r>
              <w:rPr>
                <w:rStyle w:val="8"/>
                <w:rFonts w:hint="eastAsia" w:ascii="宋体" w:hAnsi="宋体" w:eastAsia="宋体" w:cs="宋体"/>
                <w:color w:val="auto"/>
                <w:kern w:val="2"/>
                <w:sz w:val="24"/>
                <w:szCs w:val="24"/>
                <w:highlight w:val="none"/>
                <w:u w:val="none"/>
                <w:lang w:val="en-US" w:eastAsia="zh-CN" w:bidi="ar"/>
              </w:rPr>
              <w:t>（设计图纸）文件签署、文件装订等是否符合相关要求，总平面图、建筑设计内容是否符合</w:t>
            </w:r>
            <w:r>
              <w:rPr>
                <w:rStyle w:val="8"/>
                <w:rFonts w:hint="eastAsia" w:ascii="宋体" w:hAnsi="宋体" w:eastAsia="宋体" w:cs="宋体"/>
                <w:color w:val="auto"/>
                <w:sz w:val="24"/>
                <w:szCs w:val="24"/>
                <w:highlight w:val="none"/>
                <w:u w:val="none"/>
                <w:lang w:val="en-US" w:eastAsia="zh-CN" w:bidi="ar"/>
              </w:rPr>
              <w:t>《建筑工程设计文件编制深度规定》(2016版)中方案设计文件深度的规定。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2</w:t>
            </w:r>
          </w:p>
        </w:tc>
        <w:tc>
          <w:tcPr>
            <w:tcW w:w="706" w:type="dxa"/>
            <w:vMerge w:val="continue"/>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Style w:val="8"/>
                <w:rFonts w:hint="eastAsia" w:ascii="宋体" w:hAnsi="宋体" w:eastAsia="宋体" w:cs="宋体"/>
                <w:b/>
                <w:bCs/>
                <w:color w:val="auto"/>
                <w:highlight w:val="none"/>
                <w:u w:val="none"/>
              </w:rPr>
            </w:pPr>
          </w:p>
        </w:tc>
        <w:tc>
          <w:tcPr>
            <w:tcW w:w="1299" w:type="dxa"/>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Style w:val="8"/>
                <w:rFonts w:hint="eastAsia" w:ascii="宋体" w:hAnsi="宋体" w:eastAsia="宋体" w:cs="宋体"/>
                <w:color w:val="auto"/>
                <w:highlight w:val="none"/>
                <w:u w:val="none"/>
              </w:rPr>
            </w:pPr>
            <w:r>
              <w:rPr>
                <w:rStyle w:val="8"/>
                <w:rFonts w:hint="eastAsia" w:ascii="宋体" w:hAnsi="宋体" w:eastAsia="宋体" w:cs="宋体"/>
                <w:color w:val="auto"/>
                <w:sz w:val="24"/>
                <w:szCs w:val="24"/>
                <w:highlight w:val="none"/>
                <w:u w:val="none"/>
                <w:lang w:val="en-US" w:eastAsia="zh-CN"/>
              </w:rPr>
              <w:t>编制单位及人员</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Style w:val="8"/>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审查编制</w:t>
            </w:r>
            <w:r>
              <w:rPr>
                <w:rStyle w:val="8"/>
                <w:rFonts w:hint="eastAsia" w:ascii="宋体" w:hAnsi="宋体" w:eastAsia="宋体" w:cs="宋体"/>
                <w:color w:val="auto"/>
                <w:sz w:val="24"/>
                <w:szCs w:val="24"/>
                <w:highlight w:val="none"/>
                <w:u w:val="none"/>
                <w:lang w:val="en-US" w:eastAsia="zh-CN" w:bidi="ar"/>
              </w:rPr>
              <w:t>单位资质、类别、等级、营业执照等信息，</w:t>
            </w:r>
            <w:r>
              <w:rPr>
                <w:rStyle w:val="8"/>
                <w:rFonts w:hint="eastAsia" w:ascii="宋体" w:hAnsi="宋体" w:eastAsia="宋体" w:cs="宋体"/>
                <w:color w:val="auto"/>
                <w:kern w:val="2"/>
                <w:sz w:val="24"/>
                <w:szCs w:val="24"/>
                <w:highlight w:val="none"/>
                <w:u w:val="none"/>
                <w:lang w:val="en-US" w:eastAsia="zh-CN" w:bidi="ar"/>
              </w:rPr>
              <w:t>是否加盖</w:t>
            </w:r>
            <w:r>
              <w:rPr>
                <w:rStyle w:val="8"/>
                <w:rFonts w:hint="eastAsia" w:ascii="宋体" w:hAnsi="宋体" w:eastAsia="宋体" w:cs="宋体"/>
                <w:color w:val="auto"/>
                <w:sz w:val="24"/>
                <w:szCs w:val="24"/>
                <w:highlight w:val="none"/>
                <w:u w:val="none"/>
                <w:lang w:val="en-US" w:eastAsia="zh-CN" w:bidi="ar"/>
              </w:rPr>
              <w:t>云南省国土空间规划成果二维码（二维码人员须与扉页人员一致）</w:t>
            </w:r>
            <w:r>
              <w:rPr>
                <w:rStyle w:val="8"/>
                <w:rFonts w:hint="eastAsia" w:ascii="宋体" w:hAnsi="宋体" w:eastAsia="宋体" w:cs="宋体"/>
                <w:color w:val="auto"/>
                <w:sz w:val="24"/>
                <w:szCs w:val="24"/>
                <w:highlight w:val="none"/>
                <w:u w:val="none"/>
                <w:lang w:eastAsia="zh-CN" w:bidi="ar"/>
              </w:rPr>
              <w:t>、</w:t>
            </w:r>
            <w:r>
              <w:rPr>
                <w:rStyle w:val="8"/>
                <w:rFonts w:hint="eastAsia" w:ascii="宋体" w:hAnsi="宋体" w:eastAsia="宋体" w:cs="宋体"/>
                <w:color w:val="auto"/>
                <w:kern w:val="0"/>
                <w:sz w:val="24"/>
                <w:szCs w:val="24"/>
                <w:highlight w:val="none"/>
                <w:u w:val="none"/>
                <w:lang w:val="en-US" w:eastAsia="zh-CN" w:bidi="ar"/>
              </w:rPr>
              <w:t>图纸出图章、设计负责人等从业资格章的情况</w:t>
            </w:r>
            <w:r>
              <w:rPr>
                <w:rStyle w:val="8"/>
                <w:rFonts w:hint="eastAsia" w:ascii="宋体" w:hAnsi="宋体" w:eastAsia="宋体" w:cs="宋体"/>
                <w:color w:val="auto"/>
                <w:kern w:val="2"/>
                <w:sz w:val="24"/>
                <w:szCs w:val="24"/>
                <w:highlight w:val="none"/>
                <w:u w:val="none"/>
                <w:lang w:val="en-US" w:eastAsia="zh-CN" w:bidi="ar"/>
              </w:rPr>
              <w:t>，以及是否需要注册城乡规划师签字情况。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3</w:t>
            </w:r>
          </w:p>
        </w:tc>
        <w:tc>
          <w:tcPr>
            <w:tcW w:w="706" w:type="dxa"/>
            <w:vMerge w:val="continue"/>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bCs/>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项目基本</w:t>
            </w:r>
          </w:p>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情况</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Fonts w:hint="eastAsia" w:ascii="宋体" w:hAnsi="宋体" w:eastAsia="宋体" w:cs="宋体"/>
                <w:color w:val="auto"/>
                <w:sz w:val="24"/>
                <w:szCs w:val="24"/>
                <w:highlight w:val="none"/>
                <w:u w:val="none"/>
                <w:lang w:val="en-US" w:eastAsia="zh-CN"/>
              </w:rPr>
            </w:pPr>
            <w:r>
              <w:rPr>
                <w:rStyle w:val="8"/>
                <w:rFonts w:hint="eastAsia" w:ascii="宋体" w:hAnsi="宋体" w:eastAsia="宋体" w:cs="宋体"/>
                <w:color w:val="auto"/>
                <w:sz w:val="24"/>
                <w:szCs w:val="24"/>
                <w:highlight w:val="none"/>
                <w:u w:val="none"/>
                <w:lang w:val="en-US" w:eastAsia="zh-CN"/>
              </w:rPr>
              <w:t>审查项目的基本情况</w:t>
            </w:r>
            <w:r>
              <w:rPr>
                <w:rStyle w:val="8"/>
                <w:rFonts w:hint="eastAsia" w:ascii="宋体" w:hAnsi="宋体" w:eastAsia="宋体" w:cs="宋体"/>
                <w:b w:val="0"/>
                <w:bCs w:val="0"/>
                <w:color w:val="auto"/>
                <w:sz w:val="24"/>
                <w:szCs w:val="24"/>
                <w:highlight w:val="none"/>
                <w:u w:val="none"/>
                <w:lang w:val="en-US" w:eastAsia="zh-CN"/>
              </w:rPr>
              <w:t>是否符合实际</w:t>
            </w:r>
            <w:r>
              <w:rPr>
                <w:rStyle w:val="8"/>
                <w:rFonts w:hint="eastAsia" w:ascii="宋体" w:hAnsi="宋体" w:eastAsia="宋体" w:cs="宋体"/>
                <w:color w:val="auto"/>
                <w:sz w:val="24"/>
                <w:szCs w:val="24"/>
                <w:highlight w:val="none"/>
                <w:u w:val="none"/>
                <w:lang w:val="en-US" w:eastAsia="zh-CN"/>
              </w:rPr>
              <w:t>，包含</w:t>
            </w:r>
            <w:r>
              <w:rPr>
                <w:rFonts w:hint="eastAsia" w:ascii="宋体" w:hAnsi="宋体" w:eastAsia="宋体" w:cs="宋体"/>
                <w:b w:val="0"/>
                <w:bCs w:val="0"/>
                <w:color w:val="auto"/>
                <w:sz w:val="24"/>
                <w:szCs w:val="24"/>
                <w:highlight w:val="none"/>
                <w:u w:val="none"/>
                <w:lang w:val="en-US" w:eastAsia="zh-CN"/>
              </w:rPr>
              <w:t>项目现状情况、项目拟建设情况、项目建设单位基本情况。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4</w:t>
            </w:r>
          </w:p>
        </w:tc>
        <w:tc>
          <w:tcPr>
            <w:tcW w:w="706" w:type="dxa"/>
            <w:vMerge w:val="continue"/>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bCs/>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部门意见</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Style w:val="8"/>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bidi="ar"/>
              </w:rPr>
              <w:t>涉及</w:t>
            </w:r>
            <w:r>
              <w:rPr>
                <w:rFonts w:hint="eastAsia" w:ascii="宋体" w:hAnsi="宋体" w:eastAsia="宋体" w:cs="宋体"/>
                <w:color w:val="auto"/>
                <w:sz w:val="24"/>
                <w:szCs w:val="24"/>
                <w:highlight w:val="none"/>
                <w:u w:val="none"/>
                <w:lang w:val="zh-CN"/>
              </w:rPr>
              <w:t>防洪、抗震、应急、</w:t>
            </w:r>
            <w:r>
              <w:rPr>
                <w:rFonts w:hint="eastAsia" w:ascii="宋体" w:hAnsi="宋体" w:eastAsia="宋体" w:cs="宋体"/>
                <w:color w:val="auto"/>
                <w:kern w:val="2"/>
                <w:sz w:val="24"/>
                <w:szCs w:val="24"/>
                <w:highlight w:val="none"/>
                <w:u w:val="none"/>
                <w:lang w:val="en-US" w:eastAsia="zh-CN" w:bidi="ar"/>
              </w:rPr>
              <w:t>消防、人防工程、文物保护、生态环境</w:t>
            </w:r>
            <w:r>
              <w:rPr>
                <w:rFonts w:hint="eastAsia" w:ascii="宋体" w:hAnsi="宋体" w:eastAsia="宋体" w:cs="宋体"/>
                <w:color w:val="auto"/>
                <w:sz w:val="24"/>
                <w:szCs w:val="24"/>
                <w:highlight w:val="none"/>
                <w:u w:val="none"/>
                <w:lang w:val="zh-CN"/>
              </w:rPr>
              <w:t>、</w:t>
            </w:r>
            <w:r>
              <w:rPr>
                <w:rFonts w:hint="eastAsia" w:ascii="宋体" w:hAnsi="宋体" w:eastAsia="宋体" w:cs="宋体"/>
                <w:color w:val="auto"/>
                <w:kern w:val="2"/>
                <w:sz w:val="24"/>
                <w:szCs w:val="24"/>
                <w:highlight w:val="none"/>
                <w:u w:val="none"/>
                <w:lang w:val="en-US" w:eastAsia="zh-CN" w:bidi="ar"/>
              </w:rPr>
              <w:t>建筑结构、内部的水暖电设计等，应征询相关部门的审查意见。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5</w:t>
            </w:r>
          </w:p>
        </w:tc>
        <w:tc>
          <w:tcPr>
            <w:tcW w:w="706" w:type="dxa"/>
            <w:vMerge w:val="continue"/>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bCs/>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pStyle w:val="9"/>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程序文件</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Style w:val="8"/>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bidi="ar"/>
              </w:rPr>
              <w:t>审查是否按需开展了听证会、论证会、专家审查会，是否按需听取利害关系人意见等情况。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w:t>
            </w:r>
          </w:p>
        </w:tc>
        <w:tc>
          <w:tcPr>
            <w:tcW w:w="706"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b/>
                <w:bCs/>
                <w:color w:val="auto"/>
                <w:kern w:val="2"/>
                <w:sz w:val="24"/>
                <w:szCs w:val="24"/>
                <w:highlight w:val="none"/>
                <w:u w:val="none"/>
                <w:lang w:val="en-US" w:eastAsia="zh-CN" w:bidi="ar"/>
              </w:rPr>
            </w:pPr>
            <w:r>
              <w:rPr>
                <w:rFonts w:hint="eastAsia" w:ascii="宋体" w:hAnsi="宋体" w:eastAsia="宋体" w:cs="宋体"/>
                <w:b/>
                <w:bCs/>
                <w:color w:val="auto"/>
                <w:sz w:val="24"/>
                <w:szCs w:val="24"/>
                <w:highlight w:val="none"/>
                <w:u w:val="none"/>
                <w:lang w:val="en-US" w:eastAsia="zh-CN"/>
              </w:rPr>
              <w:t>要点审查</w:t>
            </w:r>
          </w:p>
        </w:tc>
        <w:tc>
          <w:tcPr>
            <w:tcW w:w="1299"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kern w:val="2"/>
                <w:sz w:val="24"/>
                <w:szCs w:val="24"/>
                <w:highlight w:val="none"/>
                <w:u w:val="none"/>
                <w:lang w:val="en-US" w:eastAsia="zh-CN" w:bidi="ar-SA"/>
              </w:rPr>
              <w:t>项目用地范围、面积及土地用途</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firstLine="0" w:firstLineChars="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sz w:val="24"/>
                <w:szCs w:val="24"/>
                <w:highlight w:val="none"/>
                <w:u w:val="none"/>
                <w:lang w:val="en-US" w:eastAsia="zh-CN"/>
              </w:rPr>
              <w:t>项目用地范围</w:t>
            </w:r>
            <w:r>
              <w:rPr>
                <w:rFonts w:hint="eastAsia" w:ascii="宋体" w:hAnsi="宋体" w:eastAsia="宋体" w:cs="宋体"/>
                <w:color w:val="auto"/>
                <w:sz w:val="24"/>
                <w:szCs w:val="24"/>
                <w:highlight w:val="none"/>
                <w:u w:val="none"/>
                <w:lang w:val="zh-CN" w:eastAsia="zh-CN"/>
              </w:rPr>
              <w:t>（</w:t>
            </w:r>
            <w:r>
              <w:rPr>
                <w:rFonts w:hint="eastAsia" w:ascii="宋体" w:hAnsi="宋体" w:eastAsia="宋体" w:cs="宋体"/>
                <w:color w:val="auto"/>
                <w:sz w:val="24"/>
                <w:szCs w:val="24"/>
                <w:highlight w:val="none"/>
                <w:u w:val="none"/>
                <w:lang w:val="en-US" w:eastAsia="zh-CN"/>
              </w:rPr>
              <w:t>规划用地红线复核</w:t>
            </w:r>
            <w:r>
              <w:rPr>
                <w:rFonts w:hint="eastAsia" w:ascii="宋体" w:hAnsi="宋体" w:eastAsia="宋体" w:cs="宋体"/>
                <w:color w:val="auto"/>
                <w:sz w:val="24"/>
                <w:szCs w:val="24"/>
                <w:highlight w:val="none"/>
                <w:u w:val="none"/>
                <w:lang w:val="zh-CN" w:eastAsia="zh-CN"/>
              </w:rPr>
              <w:t>包括代征道路、绿地</w:t>
            </w:r>
            <w:r>
              <w:rPr>
                <w:rFonts w:hint="eastAsia" w:ascii="宋体" w:hAnsi="宋体" w:eastAsia="宋体" w:cs="宋体"/>
                <w:color w:val="auto"/>
                <w:sz w:val="24"/>
                <w:szCs w:val="24"/>
                <w:highlight w:val="none"/>
                <w:u w:val="none"/>
                <w:lang w:val="en-US" w:eastAsia="zh-CN"/>
              </w:rPr>
              <w:t>和必须整体征收的</w:t>
            </w:r>
            <w:r>
              <w:rPr>
                <w:rFonts w:hint="eastAsia" w:ascii="宋体" w:hAnsi="宋体" w:eastAsia="宋体" w:cs="宋体"/>
                <w:color w:val="auto"/>
                <w:sz w:val="24"/>
                <w:szCs w:val="24"/>
                <w:highlight w:val="none"/>
                <w:u w:val="none"/>
                <w:lang w:val="zh-CN" w:eastAsia="zh-CN"/>
              </w:rPr>
              <w:t>范围）、建设用地使用权面积及四至边界。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余地用途</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sz w:val="24"/>
                <w:szCs w:val="24"/>
                <w:highlight w:val="none"/>
                <w:u w:val="none"/>
                <w:lang w:val="en-US" w:eastAsia="zh-CN"/>
              </w:rPr>
              <w:t>用地性质（包含多个用地性质的，应标明各部分用地性质及对应面积）</w:t>
            </w:r>
            <w:r>
              <w:rPr>
                <w:rFonts w:hint="eastAsia" w:ascii="宋体" w:hAnsi="宋体" w:eastAsia="宋体" w:cs="宋体"/>
                <w:color w:val="auto"/>
                <w:sz w:val="24"/>
                <w:szCs w:val="24"/>
                <w:highlight w:val="none"/>
                <w:u w:val="none"/>
                <w:lang w:val="zh-CN" w:eastAsia="zh-CN"/>
              </w:rPr>
              <w:t>、项目功能（</w:t>
            </w:r>
            <w:r>
              <w:rPr>
                <w:rFonts w:hint="eastAsia" w:ascii="宋体" w:hAnsi="宋体" w:eastAsia="宋体" w:cs="宋体"/>
                <w:color w:val="auto"/>
                <w:sz w:val="24"/>
                <w:szCs w:val="24"/>
                <w:highlight w:val="none"/>
                <w:u w:val="none"/>
                <w:lang w:val="en-US" w:eastAsia="zh-CN"/>
              </w:rPr>
              <w:t>主导功能和兼容功能</w:t>
            </w:r>
            <w:r>
              <w:rPr>
                <w:rFonts w:hint="eastAsia" w:ascii="宋体" w:hAnsi="宋体" w:eastAsia="宋体" w:cs="宋体"/>
                <w:color w:val="auto"/>
                <w:sz w:val="24"/>
                <w:szCs w:val="24"/>
                <w:highlight w:val="none"/>
                <w:u w:val="none"/>
                <w:lang w:val="zh-CN" w:eastAsia="zh-CN"/>
              </w:rPr>
              <w:t>）</w:t>
            </w:r>
            <w:r>
              <w:rPr>
                <w:rFonts w:hint="eastAsia" w:ascii="宋体" w:hAnsi="宋体" w:eastAsia="宋体" w:cs="宋体"/>
                <w:color w:val="auto"/>
                <w:sz w:val="24"/>
                <w:szCs w:val="24"/>
                <w:highlight w:val="none"/>
                <w:u w:val="none"/>
              </w:rPr>
              <w:t>等是否符合相关规划及要求。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6" w:hRule="atLeast"/>
          <w:jc w:val="center"/>
        </w:trPr>
        <w:tc>
          <w:tcPr>
            <w:tcW w:w="627"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7</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建筑单体</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rPr>
              <w:t>审</w:t>
            </w:r>
            <w:r>
              <w:rPr>
                <w:rFonts w:hint="eastAsia" w:ascii="宋体" w:hAnsi="宋体" w:eastAsia="宋体" w:cs="宋体"/>
                <w:color w:val="auto"/>
                <w:sz w:val="24"/>
                <w:szCs w:val="24"/>
                <w:highlight w:val="none"/>
                <w:u w:val="none"/>
                <w:lang w:eastAsia="zh-CN"/>
              </w:rPr>
              <w:t>查</w:t>
            </w:r>
            <w:r>
              <w:rPr>
                <w:rFonts w:hint="eastAsia" w:ascii="宋体" w:hAnsi="宋体" w:eastAsia="宋体" w:cs="宋体"/>
                <w:color w:val="auto"/>
                <w:sz w:val="24"/>
                <w:szCs w:val="24"/>
                <w:highlight w:val="none"/>
                <w:u w:val="none"/>
                <w:lang w:val="en-US" w:eastAsia="zh-CN"/>
              </w:rPr>
              <w:t>建筑功能（</w:t>
            </w:r>
            <w:r>
              <w:rPr>
                <w:rFonts w:hint="eastAsia" w:ascii="宋体" w:hAnsi="宋体" w:eastAsia="宋体" w:cs="宋体"/>
                <w:color w:val="auto"/>
                <w:sz w:val="24"/>
                <w:szCs w:val="24"/>
                <w:highlight w:val="none"/>
                <w:u w:val="none"/>
              </w:rPr>
              <w:t>建筑地上、地下使用功能是否符合相关规划及兼容性要求</w:t>
            </w:r>
            <w:r>
              <w:rPr>
                <w:rFonts w:hint="eastAsia" w:ascii="宋体" w:hAnsi="宋体" w:eastAsia="宋体" w:cs="宋体"/>
                <w:color w:val="auto"/>
                <w:sz w:val="24"/>
                <w:szCs w:val="24"/>
                <w:highlight w:val="none"/>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kern w:val="2"/>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审查建筑高度（含层数、层高）是否符合相关规划</w:t>
            </w:r>
            <w:r>
              <w:rPr>
                <w:rFonts w:hint="eastAsia" w:ascii="宋体" w:hAnsi="宋体" w:eastAsia="宋体" w:cs="宋体"/>
                <w:color w:val="auto"/>
                <w:kern w:val="2"/>
                <w:sz w:val="24"/>
                <w:szCs w:val="24"/>
                <w:highlight w:val="none"/>
                <w:u w:val="none"/>
                <w:lang w:val="en-US" w:eastAsia="zh-CN" w:bidi="ar"/>
              </w:rPr>
              <w:t>或</w:t>
            </w:r>
            <w:r>
              <w:rPr>
                <w:rStyle w:val="8"/>
                <w:rFonts w:hint="eastAsia" w:ascii="宋体" w:hAnsi="宋体" w:eastAsia="宋体" w:cs="宋体"/>
                <w:color w:val="auto"/>
                <w:kern w:val="2"/>
                <w:sz w:val="24"/>
                <w:szCs w:val="24"/>
                <w:highlight w:val="none"/>
                <w:u w:val="none"/>
                <w:lang w:val="en-US" w:eastAsia="zh-CN" w:bidi="ar"/>
              </w:rPr>
              <w:t>弹性管理要求；有净空高度控制的项目，审查建筑最高点高度是否符合相关</w:t>
            </w:r>
            <w:r>
              <w:rPr>
                <w:rFonts w:hint="eastAsia" w:ascii="宋体" w:hAnsi="宋体" w:eastAsia="宋体" w:cs="宋体"/>
                <w:color w:val="auto"/>
                <w:kern w:val="2"/>
                <w:sz w:val="24"/>
                <w:szCs w:val="24"/>
                <w:highlight w:val="none"/>
                <w:u w:val="none"/>
                <w:lang w:val="en-US" w:eastAsia="zh-CN" w:bidi="ar"/>
              </w:rPr>
              <w:t>技术及管理</w:t>
            </w:r>
            <w:r>
              <w:rPr>
                <w:rStyle w:val="8"/>
                <w:rFonts w:hint="eastAsia" w:ascii="宋体" w:hAnsi="宋体" w:eastAsia="宋体" w:cs="宋体"/>
                <w:color w:val="auto"/>
                <w:kern w:val="2"/>
                <w:sz w:val="24"/>
                <w:szCs w:val="24"/>
                <w:highlight w:val="none"/>
                <w:u w:val="none"/>
                <w:lang w:val="en-US" w:eastAsia="zh-CN" w:bidi="ar"/>
              </w:rPr>
              <w:t>要求</w:t>
            </w:r>
            <w:r>
              <w:rPr>
                <w:rFonts w:hint="eastAsia" w:ascii="宋体" w:hAnsi="宋体" w:eastAsia="宋体" w:cs="宋体"/>
                <w:color w:val="auto"/>
                <w:kern w:val="2"/>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kern w:val="2"/>
                <w:sz w:val="24"/>
                <w:szCs w:val="24"/>
                <w:highlight w:val="none"/>
                <w:u w:val="none"/>
                <w:lang w:val="en-US" w:eastAsia="zh-CN" w:bidi="ar"/>
              </w:rPr>
              <w:t>建筑风貌、尺度（含建筑面宽、立面分段）等是否符合相关规划及要求</w:t>
            </w:r>
            <w:r>
              <w:rPr>
                <w:rStyle w:val="8"/>
                <w:rFonts w:hint="eastAsia" w:ascii="宋体" w:hAnsi="宋体" w:eastAsia="宋体" w:cs="宋体"/>
                <w:color w:val="auto"/>
                <w:kern w:val="2"/>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8</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开发强度</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sz w:val="24"/>
                <w:szCs w:val="24"/>
                <w:highlight w:val="none"/>
                <w:u w:val="none"/>
                <w:lang w:val="en-US" w:eastAsia="zh-CN"/>
              </w:rPr>
              <w:t>容积率（或</w:t>
            </w:r>
            <w:r>
              <w:rPr>
                <w:rFonts w:hint="eastAsia" w:ascii="宋体" w:hAnsi="宋体" w:eastAsia="宋体" w:cs="宋体"/>
                <w:color w:val="auto"/>
                <w:kern w:val="2"/>
                <w:sz w:val="24"/>
                <w:szCs w:val="24"/>
                <w:highlight w:val="none"/>
                <w:u w:val="none"/>
                <w:lang w:val="en-US" w:eastAsia="zh-CN" w:bidi="ar"/>
              </w:rPr>
              <w:t>地上、地下建筑规模</w:t>
            </w:r>
            <w:r>
              <w:rPr>
                <w:rFonts w:hint="eastAsia" w:ascii="宋体" w:hAnsi="宋体" w:eastAsia="宋体" w:cs="宋体"/>
                <w:color w:val="auto"/>
                <w:sz w:val="24"/>
                <w:szCs w:val="24"/>
                <w:highlight w:val="none"/>
                <w:u w:val="none"/>
                <w:lang w:val="en-US" w:eastAsia="zh-CN"/>
              </w:rPr>
              <w:t>）、建筑密度等指标</w:t>
            </w:r>
            <w:r>
              <w:rPr>
                <w:rFonts w:hint="eastAsia" w:ascii="宋体" w:hAnsi="宋体" w:eastAsia="宋体" w:cs="宋体"/>
                <w:color w:val="auto"/>
                <w:kern w:val="2"/>
                <w:sz w:val="24"/>
                <w:szCs w:val="24"/>
                <w:highlight w:val="none"/>
                <w:u w:val="none"/>
                <w:lang w:val="en-US" w:eastAsia="zh-CN" w:bidi="ar"/>
              </w:rPr>
              <w:t>是否符合相关规划及要求或符合弹性管理要求。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9</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vMerge w:val="restart"/>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总平面布局</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建筑</w:t>
            </w:r>
            <w:r>
              <w:rPr>
                <w:rStyle w:val="8"/>
                <w:rFonts w:hint="eastAsia" w:ascii="宋体" w:hAnsi="宋体" w:eastAsia="宋体" w:cs="宋体"/>
                <w:color w:val="auto"/>
                <w:kern w:val="2"/>
                <w:sz w:val="24"/>
                <w:szCs w:val="24"/>
                <w:highlight w:val="none"/>
                <w:u w:val="none"/>
                <w:lang w:eastAsia="zh-CN"/>
              </w:rPr>
              <w:t>退线</w:t>
            </w:r>
            <w:r>
              <w:rPr>
                <w:rStyle w:val="8"/>
                <w:rFonts w:hint="eastAsia" w:ascii="宋体" w:hAnsi="宋体" w:eastAsia="宋体" w:cs="宋体"/>
                <w:color w:val="auto"/>
                <w:kern w:val="2"/>
                <w:sz w:val="24"/>
                <w:szCs w:val="24"/>
                <w:highlight w:val="none"/>
                <w:u w:val="none"/>
                <w:lang w:val="en-US" w:eastAsia="zh-CN" w:bidi="ar"/>
              </w:rPr>
              <w:t>：审查建筑四至范围和建筑外轮廓（地上、地下）是否符合</w:t>
            </w:r>
            <w:r>
              <w:rPr>
                <w:rStyle w:val="8"/>
                <w:rFonts w:hint="eastAsia" w:ascii="宋体" w:hAnsi="宋体" w:eastAsia="宋体" w:cs="宋体"/>
                <w:color w:val="auto"/>
                <w:kern w:val="2"/>
                <w:sz w:val="24"/>
                <w:szCs w:val="24"/>
                <w:highlight w:val="none"/>
                <w:u w:val="none"/>
                <w:lang w:eastAsia="zh-CN" w:bidi="ar"/>
              </w:rPr>
              <w:t>“城市四线”（</w:t>
            </w:r>
            <w:r>
              <w:rPr>
                <w:rStyle w:val="8"/>
                <w:rFonts w:hint="eastAsia" w:ascii="宋体" w:hAnsi="宋体" w:eastAsia="宋体" w:cs="宋体"/>
                <w:color w:val="auto"/>
                <w:kern w:val="2"/>
                <w:sz w:val="24"/>
                <w:szCs w:val="24"/>
                <w:highlight w:val="none"/>
                <w:u w:val="none"/>
                <w:lang w:val="en-US" w:eastAsia="zh-CN" w:bidi="ar"/>
              </w:rPr>
              <w:t>城市蓝线、城市绿线、城市黄线、城市紫线</w:t>
            </w:r>
            <w:r>
              <w:rPr>
                <w:rStyle w:val="8"/>
                <w:rFonts w:hint="eastAsia" w:ascii="宋体" w:hAnsi="宋体" w:eastAsia="宋体" w:cs="宋体"/>
                <w:color w:val="auto"/>
                <w:kern w:val="2"/>
                <w:sz w:val="24"/>
                <w:szCs w:val="24"/>
                <w:highlight w:val="none"/>
                <w:u w:val="none"/>
                <w:lang w:eastAsia="zh-CN" w:bidi="ar"/>
              </w:rPr>
              <w:t>）、</w:t>
            </w:r>
            <w:r>
              <w:rPr>
                <w:rStyle w:val="8"/>
                <w:rFonts w:hint="eastAsia" w:ascii="宋体" w:hAnsi="宋体" w:eastAsia="宋体" w:cs="宋体"/>
                <w:color w:val="auto"/>
                <w:kern w:val="2"/>
                <w:sz w:val="24"/>
                <w:szCs w:val="24"/>
                <w:highlight w:val="none"/>
                <w:u w:val="none"/>
                <w:lang w:val="en-US" w:eastAsia="zh-CN" w:bidi="ar"/>
              </w:rPr>
              <w:t>道路红线</w:t>
            </w:r>
            <w:r>
              <w:rPr>
                <w:rStyle w:val="8"/>
                <w:rFonts w:hint="eastAsia" w:ascii="宋体" w:hAnsi="宋体" w:eastAsia="宋体" w:cs="宋体"/>
                <w:color w:val="auto"/>
                <w:kern w:val="2"/>
                <w:sz w:val="24"/>
                <w:szCs w:val="24"/>
                <w:highlight w:val="none"/>
                <w:u w:val="none"/>
                <w:lang w:eastAsia="zh-CN" w:bidi="ar"/>
              </w:rPr>
              <w:t>和用地边界</w:t>
            </w:r>
            <w:r>
              <w:rPr>
                <w:rStyle w:val="8"/>
                <w:rFonts w:hint="eastAsia" w:ascii="宋体" w:hAnsi="宋体" w:eastAsia="宋体" w:cs="宋体"/>
                <w:color w:val="auto"/>
                <w:kern w:val="2"/>
                <w:sz w:val="24"/>
                <w:szCs w:val="24"/>
                <w:highlight w:val="none"/>
                <w:u w:val="none"/>
                <w:lang w:val="en-US" w:eastAsia="zh-CN" w:bidi="ar"/>
              </w:rPr>
              <w:t>等</w:t>
            </w:r>
            <w:r>
              <w:rPr>
                <w:rStyle w:val="8"/>
                <w:rFonts w:hint="eastAsia" w:ascii="宋体" w:hAnsi="宋体" w:eastAsia="宋体" w:cs="宋体"/>
                <w:color w:val="auto"/>
                <w:kern w:val="2"/>
                <w:sz w:val="24"/>
                <w:szCs w:val="24"/>
                <w:highlight w:val="none"/>
                <w:u w:val="none"/>
                <w:lang w:eastAsia="zh-CN"/>
              </w:rPr>
              <w:t>规划要求</w:t>
            </w:r>
            <w:r>
              <w:rPr>
                <w:rStyle w:val="8"/>
                <w:rFonts w:hint="eastAsia" w:ascii="宋体" w:hAnsi="宋体" w:eastAsia="宋体" w:cs="宋体"/>
                <w:color w:val="auto"/>
                <w:kern w:val="2"/>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建筑间距：审查建筑与周边现状、规划建筑</w:t>
            </w:r>
            <w:r>
              <w:rPr>
                <w:rStyle w:val="8"/>
                <w:rFonts w:hint="eastAsia" w:ascii="宋体" w:hAnsi="宋体" w:eastAsia="宋体" w:cs="宋体"/>
                <w:color w:val="auto"/>
                <w:kern w:val="2"/>
                <w:sz w:val="24"/>
                <w:szCs w:val="24"/>
                <w:highlight w:val="none"/>
                <w:u w:val="none"/>
                <w:lang w:eastAsia="zh-CN" w:bidi="ar"/>
              </w:rPr>
              <w:t>、</w:t>
            </w:r>
            <w:r>
              <w:rPr>
                <w:rStyle w:val="8"/>
                <w:rFonts w:hint="eastAsia" w:ascii="宋体" w:hAnsi="宋体" w:eastAsia="宋体" w:cs="宋体"/>
                <w:color w:val="auto"/>
                <w:kern w:val="2"/>
                <w:sz w:val="24"/>
                <w:szCs w:val="24"/>
                <w:highlight w:val="none"/>
                <w:u w:val="none"/>
                <w:lang w:val="en-US" w:eastAsia="zh-CN" w:bidi="ar"/>
              </w:rPr>
              <w:t>轨道交通、高压线路</w:t>
            </w:r>
            <w:r>
              <w:rPr>
                <w:rStyle w:val="8"/>
                <w:rFonts w:hint="eastAsia" w:ascii="宋体" w:hAnsi="宋体" w:eastAsia="宋体" w:cs="宋体"/>
                <w:color w:val="auto"/>
                <w:kern w:val="2"/>
                <w:sz w:val="24"/>
                <w:szCs w:val="24"/>
                <w:highlight w:val="none"/>
                <w:u w:val="none"/>
                <w:lang w:eastAsia="zh-CN" w:bidi="ar"/>
              </w:rPr>
              <w:t>及</w:t>
            </w:r>
            <w:r>
              <w:rPr>
                <w:rStyle w:val="8"/>
                <w:rFonts w:hint="eastAsia" w:ascii="宋体" w:hAnsi="宋体" w:eastAsia="宋体" w:cs="宋体"/>
                <w:color w:val="auto"/>
                <w:kern w:val="2"/>
                <w:sz w:val="24"/>
                <w:szCs w:val="24"/>
                <w:highlight w:val="none"/>
                <w:u w:val="none"/>
                <w:lang w:val="en-US" w:eastAsia="zh-CN" w:bidi="ar"/>
              </w:rPr>
              <w:t>其他重大基础设施</w:t>
            </w:r>
            <w:r>
              <w:rPr>
                <w:rStyle w:val="8"/>
                <w:rFonts w:hint="eastAsia" w:ascii="宋体" w:hAnsi="宋体" w:eastAsia="宋体" w:cs="宋体"/>
                <w:color w:val="auto"/>
                <w:kern w:val="2"/>
                <w:sz w:val="24"/>
                <w:szCs w:val="24"/>
                <w:highlight w:val="none"/>
                <w:u w:val="none"/>
                <w:lang w:eastAsia="zh-CN" w:bidi="ar"/>
              </w:rPr>
              <w:t>、</w:t>
            </w:r>
            <w:r>
              <w:rPr>
                <w:rStyle w:val="8"/>
                <w:rFonts w:hint="eastAsia" w:ascii="宋体" w:hAnsi="宋体" w:eastAsia="宋体" w:cs="宋体"/>
                <w:color w:val="auto"/>
                <w:kern w:val="2"/>
                <w:sz w:val="24"/>
                <w:szCs w:val="24"/>
                <w:highlight w:val="none"/>
                <w:u w:val="none"/>
                <w:lang w:val="en-US" w:eastAsia="zh-CN" w:bidi="ar"/>
              </w:rPr>
              <w:t>危险品设施、保密单位等的间距是否符合</w:t>
            </w:r>
            <w:r>
              <w:rPr>
                <w:rFonts w:hint="eastAsia" w:ascii="宋体" w:hAnsi="宋体" w:eastAsia="宋体" w:cs="宋体"/>
                <w:color w:val="auto"/>
                <w:kern w:val="2"/>
                <w:sz w:val="24"/>
                <w:szCs w:val="24"/>
                <w:highlight w:val="none"/>
                <w:u w:val="none"/>
                <w:lang w:val="en-US" w:eastAsia="zh-CN" w:bidi="ar"/>
              </w:rPr>
              <w:t>相关规划及要求</w:t>
            </w:r>
            <w:r>
              <w:rPr>
                <w:rStyle w:val="8"/>
                <w:rFonts w:hint="eastAsia" w:ascii="宋体" w:hAnsi="宋体" w:eastAsia="宋体" w:cs="宋体"/>
                <w:color w:val="auto"/>
                <w:kern w:val="2"/>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suppressLineNumbers w:val="0"/>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kern w:val="2"/>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eastAsia="zh-CN" w:bidi="ar"/>
              </w:rPr>
              <w:t>空间布局</w:t>
            </w:r>
            <w:r>
              <w:rPr>
                <w:rStyle w:val="8"/>
                <w:rFonts w:hint="eastAsia" w:ascii="宋体" w:hAnsi="宋体" w:eastAsia="宋体" w:cs="宋体"/>
                <w:color w:val="auto"/>
                <w:kern w:val="2"/>
                <w:sz w:val="24"/>
                <w:szCs w:val="24"/>
                <w:highlight w:val="none"/>
                <w:u w:val="none"/>
                <w:lang w:val="en-US" w:eastAsia="zh-CN" w:bidi="ar"/>
              </w:rPr>
              <w:t>：审查</w:t>
            </w:r>
            <w:r>
              <w:rPr>
                <w:rStyle w:val="8"/>
                <w:rFonts w:hint="eastAsia" w:ascii="宋体" w:hAnsi="宋体" w:eastAsia="宋体" w:cs="宋体"/>
                <w:color w:val="auto"/>
                <w:kern w:val="2"/>
                <w:sz w:val="24"/>
                <w:szCs w:val="24"/>
                <w:highlight w:val="none"/>
                <w:u w:val="none"/>
                <w:lang w:eastAsia="zh-CN" w:bidi="ar"/>
              </w:rPr>
              <w:t>建筑群体布局方式、天际线起伏、主要空间界面，廊道及公共空间预留等</w:t>
            </w:r>
            <w:r>
              <w:rPr>
                <w:rStyle w:val="8"/>
                <w:rFonts w:hint="eastAsia" w:ascii="宋体" w:hAnsi="宋体" w:eastAsia="宋体" w:cs="宋体"/>
                <w:color w:val="auto"/>
                <w:kern w:val="2"/>
                <w:sz w:val="24"/>
                <w:szCs w:val="24"/>
                <w:highlight w:val="none"/>
                <w:u w:val="none"/>
                <w:lang w:val="en-US" w:eastAsia="zh-CN" w:bidi="ar"/>
              </w:rPr>
              <w:t>是否符合</w:t>
            </w:r>
            <w:r>
              <w:rPr>
                <w:rStyle w:val="8"/>
                <w:rFonts w:hint="eastAsia" w:ascii="宋体" w:hAnsi="宋体" w:eastAsia="宋体" w:cs="宋体"/>
                <w:color w:val="auto"/>
                <w:kern w:val="2"/>
                <w:sz w:val="24"/>
                <w:szCs w:val="24"/>
                <w:highlight w:val="none"/>
                <w:u w:val="none"/>
                <w:lang w:eastAsia="zh-CN" w:bidi="ar"/>
              </w:rPr>
              <w:t>相关规划及要求</w:t>
            </w:r>
            <w:r>
              <w:rPr>
                <w:rStyle w:val="8"/>
                <w:rFonts w:hint="eastAsia" w:ascii="宋体" w:hAnsi="宋体" w:eastAsia="宋体" w:cs="宋体"/>
                <w:color w:val="auto"/>
                <w:kern w:val="2"/>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suppressLineNumbers w:val="0"/>
              <w:kinsoku/>
              <w:wordWrap/>
              <w:overflowPunct/>
              <w:topLinePunct w:val="0"/>
              <w:autoSpaceDE/>
              <w:autoSpaceDN/>
              <w:bidi w:val="0"/>
              <w:spacing w:afterAutospacing="0" w:line="0" w:lineRule="atLeast"/>
              <w:ind w:left="0" w:leftChars="0" w:right="0" w:firstLine="0" w:firstLineChars="0"/>
              <w:jc w:val="left"/>
              <w:textAlignment w:val="auto"/>
              <w:rPr>
                <w:rFonts w:hint="eastAsia" w:ascii="宋体" w:hAnsi="宋体" w:eastAsia="宋体" w:cs="宋体"/>
                <w:color w:val="auto"/>
                <w:kern w:val="2"/>
                <w:sz w:val="24"/>
                <w:szCs w:val="24"/>
                <w:highlight w:val="none"/>
                <w:u w:val="none"/>
                <w:lang w:val="en-US" w:eastAsia="zh-CN" w:bidi="ar"/>
              </w:rPr>
            </w:pPr>
            <w:r>
              <w:rPr>
                <w:rFonts w:hint="eastAsia" w:ascii="宋体" w:hAnsi="宋体" w:eastAsia="宋体" w:cs="宋体"/>
                <w:color w:val="auto"/>
                <w:kern w:val="2"/>
                <w:sz w:val="24"/>
                <w:szCs w:val="24"/>
                <w:highlight w:val="none"/>
                <w:u w:val="none"/>
                <w:lang w:val="en-US" w:eastAsia="zh-CN" w:bidi="ar"/>
              </w:rPr>
              <w:t>绿地率：</w:t>
            </w: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kern w:val="2"/>
                <w:sz w:val="24"/>
                <w:szCs w:val="24"/>
                <w:highlight w:val="none"/>
                <w:u w:val="none"/>
                <w:lang w:val="en-US" w:eastAsia="zh-CN" w:bidi="ar"/>
              </w:rPr>
              <w:t xml:space="preserve">项目绿地布局和绿地率是否符合相关规划及要求。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Fonts w:hint="eastAsia" w:ascii="宋体" w:hAnsi="宋体" w:eastAsia="宋体" w:cs="宋体"/>
                <w:color w:val="auto"/>
                <w:kern w:val="2"/>
                <w:sz w:val="24"/>
                <w:szCs w:val="24"/>
                <w:highlight w:val="none"/>
                <w:u w:val="none"/>
                <w:lang w:val="en-US" w:eastAsia="zh-CN" w:bidi="ar"/>
              </w:rPr>
            </w:pPr>
            <w:r>
              <w:rPr>
                <w:rFonts w:hint="eastAsia" w:ascii="宋体" w:hAnsi="宋体" w:eastAsia="宋体" w:cs="宋体"/>
                <w:color w:val="auto"/>
                <w:kern w:val="2"/>
                <w:sz w:val="24"/>
                <w:szCs w:val="24"/>
                <w:highlight w:val="none"/>
                <w:u w:val="none"/>
                <w:lang w:eastAsia="zh-CN" w:bidi="ar"/>
              </w:rPr>
              <w:t>交通组织：</w:t>
            </w: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kern w:val="2"/>
                <w:sz w:val="24"/>
                <w:szCs w:val="24"/>
                <w:highlight w:val="none"/>
                <w:u w:val="none"/>
                <w:lang w:val="en-US" w:eastAsia="zh-CN" w:bidi="ar"/>
              </w:rPr>
              <w:t>项目用地或地下车库对城市道路出入口设置等是否符合相关规划及要求；</w:t>
            </w: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kern w:val="2"/>
                <w:sz w:val="24"/>
                <w:szCs w:val="24"/>
                <w:highlight w:val="none"/>
                <w:u w:val="none"/>
                <w:lang w:val="en-US" w:eastAsia="zh-CN" w:bidi="ar"/>
              </w:rPr>
              <w:t>项目内部交通组织及消防通道是否符合相关规划及规范。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suppressLineNumbers w:val="0"/>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停车位：审查机动车、非机动车、电动自行车停车位数量、设置位置、充电桩配比等是否符合</w:t>
            </w:r>
            <w:r>
              <w:rPr>
                <w:rFonts w:hint="eastAsia" w:ascii="宋体" w:hAnsi="宋体" w:eastAsia="宋体" w:cs="宋体"/>
                <w:color w:val="auto"/>
                <w:kern w:val="2"/>
                <w:sz w:val="24"/>
                <w:szCs w:val="24"/>
                <w:highlight w:val="none"/>
                <w:u w:val="none"/>
                <w:lang w:val="en-US" w:eastAsia="zh-CN" w:bidi="ar"/>
              </w:rPr>
              <w:t>相关规划及要求</w:t>
            </w:r>
            <w:r>
              <w:rPr>
                <w:rStyle w:val="8"/>
                <w:rFonts w:hint="eastAsia" w:ascii="宋体" w:hAnsi="宋体" w:eastAsia="宋体" w:cs="宋体"/>
                <w:color w:val="auto"/>
                <w:kern w:val="2"/>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1299"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textAlignment w:val="auto"/>
              <w:rPr>
                <w:rFonts w:hint="eastAsia" w:ascii="宋体" w:hAnsi="宋体" w:eastAsia="宋体" w:cs="宋体"/>
                <w:color w:val="auto"/>
                <w:sz w:val="24"/>
                <w:szCs w:val="24"/>
                <w:highlight w:val="none"/>
                <w:u w:val="none"/>
                <w:lang w:val="en-US" w:eastAsia="zh-CN"/>
              </w:rPr>
            </w:pP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建筑室外地坪高度（或竖向设计）：审查室外地坪标高度或竖向设计是否符合</w:t>
            </w:r>
            <w:r>
              <w:rPr>
                <w:rFonts w:hint="eastAsia" w:ascii="宋体" w:hAnsi="宋体" w:eastAsia="宋体" w:cs="宋体"/>
                <w:color w:val="auto"/>
                <w:kern w:val="2"/>
                <w:sz w:val="24"/>
                <w:szCs w:val="24"/>
                <w:highlight w:val="none"/>
                <w:u w:val="none"/>
                <w:lang w:val="en-US" w:eastAsia="zh-CN" w:bidi="ar"/>
              </w:rPr>
              <w:t>相关规划及要求</w:t>
            </w:r>
            <w:r>
              <w:rPr>
                <w:rStyle w:val="8"/>
                <w:rFonts w:hint="eastAsia" w:ascii="宋体" w:hAnsi="宋体" w:eastAsia="宋体" w:cs="宋体"/>
                <w:color w:val="auto"/>
                <w:kern w:val="2"/>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10</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center"/>
              <w:textAlignment w:val="auto"/>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设施配建</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kinsoku/>
              <w:wordWrap/>
              <w:overflowPunct/>
              <w:topLinePunct w:val="0"/>
              <w:autoSpaceDE/>
              <w:autoSpaceDN/>
              <w:bidi w:val="0"/>
              <w:spacing w:afterAutospacing="0" w:line="0" w:lineRule="atLeast"/>
              <w:ind w:left="0" w:leftChars="0" w:right="0" w:firstLine="0" w:firstLineChars="0"/>
              <w:jc w:val="left"/>
              <w:textAlignment w:val="auto"/>
              <w:rPr>
                <w:rFonts w:hint="eastAsia" w:ascii="宋体" w:hAnsi="宋体" w:eastAsia="宋体" w:cs="宋体"/>
                <w:color w:val="auto"/>
                <w:sz w:val="24"/>
                <w:szCs w:val="24"/>
                <w:highlight w:val="none"/>
                <w:u w:val="none"/>
                <w:lang w:bidi="ar"/>
              </w:rPr>
            </w:pPr>
            <w:r>
              <w:rPr>
                <w:rStyle w:val="8"/>
                <w:rFonts w:hint="eastAsia" w:ascii="宋体" w:hAnsi="宋体" w:eastAsia="宋体" w:cs="宋体"/>
                <w:color w:val="auto"/>
                <w:kern w:val="2"/>
                <w:sz w:val="24"/>
                <w:szCs w:val="24"/>
                <w:highlight w:val="none"/>
                <w:u w:val="none"/>
                <w:lang w:val="en-US" w:eastAsia="zh-CN" w:bidi="ar"/>
              </w:rPr>
              <w:t>审查</w:t>
            </w:r>
            <w:r>
              <w:rPr>
                <w:rStyle w:val="8"/>
                <w:rFonts w:hint="eastAsia" w:ascii="宋体" w:hAnsi="宋体" w:eastAsia="宋体" w:cs="宋体"/>
                <w:color w:val="auto"/>
                <w:sz w:val="24"/>
                <w:szCs w:val="24"/>
                <w:highlight w:val="none"/>
                <w:u w:val="none"/>
                <w:lang w:val="en-US" w:eastAsia="zh-CN" w:bidi="ar"/>
              </w:rPr>
              <w:t>养老、托幼等公共服务设施、市政基础设施配置是否符合</w:t>
            </w:r>
            <w:r>
              <w:rPr>
                <w:rStyle w:val="8"/>
                <w:rFonts w:hint="eastAsia" w:ascii="宋体" w:hAnsi="宋体" w:eastAsia="宋体" w:cs="宋体"/>
                <w:color w:val="auto"/>
                <w:kern w:val="2"/>
                <w:sz w:val="24"/>
                <w:szCs w:val="24"/>
                <w:highlight w:val="none"/>
                <w:u w:val="none"/>
                <w:lang w:val="en-US" w:eastAsia="zh-CN" w:bidi="ar"/>
              </w:rPr>
              <w:t>相</w:t>
            </w:r>
            <w:r>
              <w:rPr>
                <w:rStyle w:val="8"/>
                <w:rFonts w:hint="eastAsia" w:ascii="宋体" w:hAnsi="宋体" w:eastAsia="宋体" w:cs="宋体"/>
                <w:color w:val="auto"/>
                <w:sz w:val="24"/>
                <w:szCs w:val="24"/>
                <w:highlight w:val="none"/>
                <w:u w:val="none"/>
                <w:lang w:val="en-US" w:eastAsia="zh-CN" w:bidi="ar"/>
              </w:rPr>
              <w:t>关规划</w:t>
            </w:r>
            <w:r>
              <w:rPr>
                <w:rFonts w:hint="eastAsia" w:ascii="宋体" w:hAnsi="宋体" w:eastAsia="宋体" w:cs="宋体"/>
                <w:color w:val="auto"/>
                <w:sz w:val="24"/>
                <w:szCs w:val="24"/>
                <w:highlight w:val="none"/>
                <w:u w:val="none"/>
                <w:lang w:val="en-US" w:eastAsia="zh-CN" w:bidi="ar"/>
              </w:rPr>
              <w:t>及</w:t>
            </w:r>
            <w:r>
              <w:rPr>
                <w:rStyle w:val="8"/>
                <w:rFonts w:hint="eastAsia" w:ascii="宋体" w:hAnsi="宋体" w:eastAsia="宋体" w:cs="宋体"/>
                <w:color w:val="auto"/>
                <w:sz w:val="24"/>
                <w:szCs w:val="24"/>
                <w:highlight w:val="none"/>
                <w:u w:val="none"/>
                <w:lang w:val="en-US" w:eastAsia="zh-CN" w:bidi="ar"/>
              </w:rPr>
              <w:t>要求</w:t>
            </w:r>
            <w:r>
              <w:rPr>
                <w:rFonts w:hint="eastAsia" w:ascii="宋体" w:hAnsi="宋体" w:eastAsia="宋体" w:cs="宋体"/>
                <w:color w:val="auto"/>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11</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kern w:val="2"/>
                <w:sz w:val="24"/>
                <w:szCs w:val="24"/>
                <w:highlight w:val="none"/>
                <w:u w:val="none"/>
                <w:lang w:val="en-US" w:eastAsia="zh-CN" w:bidi="ar"/>
              </w:rPr>
            </w:pPr>
            <w:r>
              <w:rPr>
                <w:rFonts w:hint="eastAsia" w:ascii="宋体" w:hAnsi="宋体" w:eastAsia="宋体" w:cs="宋体"/>
                <w:color w:val="auto"/>
                <w:kern w:val="2"/>
                <w:sz w:val="24"/>
                <w:szCs w:val="24"/>
                <w:highlight w:val="none"/>
                <w:u w:val="none"/>
                <w:lang w:val="en-US" w:eastAsia="zh-CN" w:bidi="ar"/>
              </w:rPr>
              <w:t>城市设计</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rPr>
            </w:pPr>
            <w:r>
              <w:rPr>
                <w:rStyle w:val="8"/>
                <w:rFonts w:hint="eastAsia" w:ascii="宋体" w:hAnsi="宋体" w:eastAsia="宋体" w:cs="宋体"/>
                <w:color w:val="auto"/>
                <w:kern w:val="2"/>
                <w:sz w:val="24"/>
                <w:szCs w:val="24"/>
                <w:highlight w:val="none"/>
                <w:u w:val="none"/>
                <w:lang w:val="en-US" w:eastAsia="zh-CN" w:bidi="ar"/>
              </w:rPr>
              <w:t>审查</w:t>
            </w:r>
            <w:r>
              <w:rPr>
                <w:rStyle w:val="8"/>
                <w:rFonts w:hint="eastAsia" w:ascii="宋体" w:hAnsi="宋体" w:eastAsia="宋体" w:cs="宋体"/>
                <w:color w:val="auto"/>
                <w:sz w:val="24"/>
                <w:szCs w:val="24"/>
                <w:highlight w:val="none"/>
                <w:u w:val="none"/>
              </w:rPr>
              <w:t>设计方案是否符合城市设计要求：如公共广场及通道设置、建筑布局、</w:t>
            </w:r>
            <w:r>
              <w:rPr>
                <w:rStyle w:val="8"/>
                <w:rFonts w:hint="eastAsia" w:ascii="宋体" w:hAnsi="宋体" w:eastAsia="宋体" w:cs="宋体"/>
                <w:color w:val="auto"/>
                <w:sz w:val="24"/>
                <w:szCs w:val="24"/>
                <w:highlight w:val="none"/>
                <w:u w:val="none"/>
                <w:lang w:val="en-US" w:eastAsia="zh-CN"/>
              </w:rPr>
              <w:t>建筑体量、</w:t>
            </w:r>
            <w:r>
              <w:rPr>
                <w:rStyle w:val="8"/>
                <w:rFonts w:hint="eastAsia" w:ascii="宋体" w:hAnsi="宋体" w:eastAsia="宋体" w:cs="宋体"/>
                <w:color w:val="auto"/>
                <w:sz w:val="24"/>
                <w:szCs w:val="24"/>
                <w:highlight w:val="none"/>
                <w:u w:val="none"/>
              </w:rPr>
              <w:t>贴线率、沿街立面风格、第五立面、建筑材质、色彩；特殊的建筑层数、层高要求</w:t>
            </w:r>
            <w:r>
              <w:rPr>
                <w:rStyle w:val="8"/>
                <w:rFonts w:hint="eastAsia" w:ascii="宋体" w:hAnsi="宋体" w:eastAsia="宋体" w:cs="宋体"/>
                <w:color w:val="auto"/>
                <w:sz w:val="24"/>
                <w:szCs w:val="24"/>
                <w:highlight w:val="none"/>
                <w:u w:val="none"/>
                <w:lang w:eastAsia="zh-CN"/>
              </w:rPr>
              <w:t>；</w:t>
            </w:r>
            <w:r>
              <w:rPr>
                <w:rFonts w:hint="eastAsia" w:ascii="宋体" w:hAnsi="宋体" w:eastAsia="宋体" w:cs="宋体"/>
                <w:color w:val="auto"/>
                <w:kern w:val="2"/>
                <w:sz w:val="24"/>
                <w:szCs w:val="24"/>
                <w:highlight w:val="none"/>
                <w:u w:val="none"/>
                <w:lang w:val="en-US" w:eastAsia="zh-CN" w:bidi="ar"/>
              </w:rPr>
              <w:t>围墙、大门等其他构筑物的设置</w:t>
            </w:r>
            <w:r>
              <w:rPr>
                <w:rStyle w:val="8"/>
                <w:rFonts w:hint="eastAsia" w:ascii="宋体" w:hAnsi="宋体" w:eastAsia="宋体" w:cs="宋体"/>
                <w:color w:val="auto"/>
                <w:sz w:val="24"/>
                <w:szCs w:val="24"/>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12</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kern w:val="2"/>
                <w:sz w:val="24"/>
                <w:szCs w:val="24"/>
                <w:highlight w:val="none"/>
                <w:u w:val="none"/>
                <w:lang w:val="en-US" w:eastAsia="zh-CN" w:bidi="ar"/>
              </w:rPr>
            </w:pPr>
            <w:r>
              <w:rPr>
                <w:rFonts w:hint="eastAsia" w:ascii="宋体" w:hAnsi="宋体" w:eastAsia="宋体" w:cs="宋体"/>
                <w:color w:val="auto"/>
                <w:kern w:val="2"/>
                <w:sz w:val="24"/>
                <w:szCs w:val="24"/>
                <w:highlight w:val="none"/>
                <w:u w:val="none"/>
                <w:lang w:val="en-US" w:eastAsia="zh-CN" w:bidi="ar"/>
              </w:rPr>
              <w:t>日照标准</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left"/>
              <w:textAlignment w:val="auto"/>
              <w:rPr>
                <w:rFonts w:hint="eastAsia" w:ascii="宋体" w:hAnsi="宋体" w:eastAsia="宋体" w:cs="宋体"/>
                <w:color w:val="auto"/>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Fonts w:hint="eastAsia" w:ascii="宋体" w:hAnsi="宋体" w:eastAsia="宋体" w:cs="宋体"/>
                <w:color w:val="auto"/>
                <w:sz w:val="24"/>
                <w:szCs w:val="24"/>
                <w:highlight w:val="none"/>
                <w:u w:val="none"/>
                <w:lang w:val="en-US" w:eastAsia="zh-CN"/>
              </w:rPr>
              <w:t>住宅、幼儿园、医院、养老院等自身有日照要求项目的日照标准是否符合相关规范。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13</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rPr>
            </w:pPr>
          </w:p>
        </w:tc>
        <w:tc>
          <w:tcPr>
            <w:tcW w:w="1299" w:type="dxa"/>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center"/>
              <w:textAlignment w:val="auto"/>
              <w:rPr>
                <w:rFonts w:hint="eastAsia" w:ascii="宋体" w:hAnsi="宋体" w:eastAsia="宋体" w:cs="宋体"/>
                <w:color w:val="auto"/>
                <w:kern w:val="2"/>
                <w:sz w:val="24"/>
                <w:szCs w:val="24"/>
                <w:highlight w:val="none"/>
                <w:u w:val="none"/>
                <w:lang w:val="en-US" w:eastAsia="zh-CN" w:bidi="ar"/>
              </w:rPr>
            </w:pPr>
            <w:r>
              <w:rPr>
                <w:rFonts w:hint="eastAsia" w:ascii="宋体" w:hAnsi="宋体" w:eastAsia="宋体" w:cs="宋体"/>
                <w:color w:val="auto"/>
                <w:kern w:val="2"/>
                <w:sz w:val="24"/>
                <w:szCs w:val="24"/>
                <w:highlight w:val="none"/>
                <w:u w:val="none"/>
                <w:lang w:val="en-US" w:eastAsia="zh-CN" w:bidi="ar"/>
              </w:rPr>
              <w:t>使用工业、物流仓储等用地的建设项目</w:t>
            </w:r>
          </w:p>
        </w:tc>
        <w:tc>
          <w:tcPr>
            <w:tcW w:w="6243" w:type="dxa"/>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left"/>
              <w:textAlignment w:val="auto"/>
              <w:rPr>
                <w:rFonts w:hint="eastAsia" w:ascii="宋体" w:hAnsi="宋体" w:eastAsia="宋体" w:cs="宋体"/>
                <w:color w:val="auto"/>
                <w:kern w:val="2"/>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 xml:space="preserve">审查项目中行政办公及生活服务设施用地及建筑面积所占比重是否符合相关规定。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tcBorders>
              <w:tl2br w:val="nil"/>
              <w:tr2bl w:val="nil"/>
            </w:tcBorders>
            <w:noWrap w:val="0"/>
            <w:tcMar>
              <w:top w:w="15" w:type="dxa"/>
              <w:left w:w="15" w:type="dxa"/>
              <w:right w:w="15" w:type="dxa"/>
            </w:tcMar>
            <w:vAlign w:val="center"/>
          </w:tcPr>
          <w:p>
            <w:pPr>
              <w:keepNext w:val="0"/>
              <w:keepLines w:val="0"/>
              <w:pageBreakBefore w:val="0"/>
              <w:widowControl w:val="0"/>
              <w:kinsoku/>
              <w:wordWrap/>
              <w:overflowPunct/>
              <w:topLinePunct w:val="0"/>
              <w:autoSpaceDE/>
              <w:autoSpaceDN/>
              <w:bidi w:val="0"/>
              <w:spacing w:afterAutospacing="0" w:line="0" w:lineRule="atLeast"/>
              <w:ind w:left="0" w:right="0"/>
              <w:jc w:val="center"/>
              <w:textAlignment w:val="auto"/>
              <w:rPr>
                <w:rFonts w:hint="eastAsia" w:ascii="宋体" w:hAnsi="宋体" w:eastAsia="宋体" w:cs="宋体"/>
                <w:color w:val="auto"/>
                <w:sz w:val="24"/>
                <w:szCs w:val="24"/>
                <w:highlight w:val="none"/>
                <w:u w:val="none"/>
                <w:lang w:val="en-US" w:eastAsia="zh-CN" w:bidi="ar"/>
              </w:rPr>
            </w:pPr>
            <w:r>
              <w:rPr>
                <w:rFonts w:hint="eastAsia" w:ascii="宋体" w:hAnsi="宋体" w:eastAsia="宋体" w:cs="宋体"/>
                <w:color w:val="auto"/>
                <w:sz w:val="24"/>
                <w:szCs w:val="24"/>
                <w:highlight w:val="none"/>
                <w:u w:val="none"/>
                <w:lang w:val="en-US" w:eastAsia="zh-CN" w:bidi="ar"/>
              </w:rPr>
              <w:t>14</w:t>
            </w:r>
          </w:p>
        </w:tc>
        <w:tc>
          <w:tcPr>
            <w:tcW w:w="706" w:type="dxa"/>
            <w:vMerge w:val="continue"/>
            <w:tcBorders>
              <w:tl2br w:val="nil"/>
              <w:tr2bl w:val="nil"/>
            </w:tcBorders>
            <w:noWrap w:val="0"/>
            <w:tcMar>
              <w:top w:w="15" w:type="dxa"/>
              <w:left w:w="15" w:type="dxa"/>
              <w:right w:w="15"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afterAutospacing="0" w:line="0" w:lineRule="atLeast"/>
              <w:ind w:left="0" w:right="0"/>
              <w:jc w:val="left"/>
              <w:textAlignment w:val="auto"/>
              <w:rPr>
                <w:rFonts w:hint="eastAsia" w:ascii="宋体" w:hAnsi="宋体" w:eastAsia="宋体" w:cs="宋体"/>
                <w:color w:val="auto"/>
                <w:kern w:val="2"/>
                <w:sz w:val="24"/>
                <w:szCs w:val="24"/>
                <w:highlight w:val="none"/>
                <w:u w:val="none"/>
                <w:lang w:val="en-US" w:eastAsia="zh-CN" w:bidi="ar"/>
              </w:rPr>
            </w:pPr>
          </w:p>
        </w:tc>
        <w:tc>
          <w:tcPr>
            <w:tcW w:w="7542" w:type="dxa"/>
            <w:gridSpan w:val="2"/>
            <w:tcBorders>
              <w:tl2br w:val="nil"/>
              <w:tr2bl w:val="nil"/>
            </w:tcBorders>
            <w:noWrap w:val="0"/>
            <w:tcMar>
              <w:top w:w="15" w:type="dxa"/>
              <w:left w:w="15" w:type="dxa"/>
              <w:right w:w="15" w:type="dxa"/>
            </w:tcMar>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afterAutospacing="0" w:line="0" w:lineRule="atLeast"/>
              <w:ind w:left="0" w:right="0"/>
              <w:jc w:val="left"/>
              <w:textAlignment w:val="auto"/>
              <w:rPr>
                <w:rFonts w:hint="eastAsia" w:ascii="宋体" w:hAnsi="宋体" w:eastAsia="宋体" w:cs="宋体"/>
                <w:color w:val="auto"/>
                <w:kern w:val="2"/>
                <w:sz w:val="24"/>
                <w:szCs w:val="24"/>
                <w:highlight w:val="none"/>
                <w:u w:val="none"/>
                <w:lang w:val="en-US" w:eastAsia="zh-CN" w:bidi="ar"/>
              </w:rPr>
            </w:pPr>
            <w:r>
              <w:rPr>
                <w:rStyle w:val="8"/>
                <w:rFonts w:hint="eastAsia" w:ascii="宋体" w:hAnsi="宋体" w:eastAsia="宋体" w:cs="宋体"/>
                <w:color w:val="auto"/>
                <w:kern w:val="2"/>
                <w:sz w:val="24"/>
                <w:szCs w:val="24"/>
                <w:highlight w:val="none"/>
                <w:u w:val="none"/>
                <w:lang w:val="en-US" w:eastAsia="zh-CN" w:bidi="ar"/>
              </w:rPr>
              <w:t>审查</w:t>
            </w:r>
            <w:r>
              <w:rPr>
                <w:rStyle w:val="8"/>
                <w:rFonts w:hint="eastAsia" w:ascii="宋体" w:hAnsi="宋体" w:eastAsia="宋体" w:cs="宋体"/>
                <w:sz w:val="24"/>
                <w:szCs w:val="24"/>
                <w:lang w:val="en-US" w:eastAsia="zh-CN" w:bidi="ar"/>
              </w:rPr>
              <w:t>是否</w:t>
            </w:r>
            <w:r>
              <w:rPr>
                <w:rStyle w:val="8"/>
                <w:rFonts w:hint="eastAsia" w:ascii="宋体" w:hAnsi="宋体" w:eastAsia="宋体" w:cs="宋体"/>
                <w:sz w:val="24"/>
                <w:szCs w:val="24"/>
                <w:lang w:eastAsia="zh-CN" w:bidi="ar"/>
              </w:rPr>
              <w:t>符合</w:t>
            </w:r>
            <w:r>
              <w:rPr>
                <w:rStyle w:val="8"/>
                <w:rFonts w:hint="eastAsia" w:ascii="宋体" w:hAnsi="宋体" w:eastAsia="宋体" w:cs="宋体"/>
                <w:sz w:val="24"/>
                <w:szCs w:val="24"/>
                <w:lang w:bidi="ar"/>
              </w:rPr>
              <w:t>详细规划传导清单</w:t>
            </w:r>
            <w:r>
              <w:rPr>
                <w:rStyle w:val="8"/>
                <w:rFonts w:hint="eastAsia" w:ascii="宋体" w:hAnsi="宋体" w:eastAsia="宋体" w:cs="宋体"/>
                <w:sz w:val="24"/>
                <w:szCs w:val="24"/>
                <w:lang w:val="en-US" w:eastAsia="zh-CN" w:bidi="ar"/>
              </w:rPr>
              <w:t>的规定性内容</w:t>
            </w:r>
            <w:r>
              <w:rPr>
                <w:rStyle w:val="8"/>
                <w:rFonts w:hint="eastAsia" w:ascii="宋体" w:hAnsi="宋体" w:eastAsia="宋体" w:cs="宋体"/>
                <w:color w:val="auto"/>
                <w:kern w:val="2"/>
                <w:sz w:val="24"/>
                <w:szCs w:val="24"/>
                <w:highlight w:val="none"/>
                <w:u w:val="none"/>
                <w:lang w:val="en-US" w:eastAsia="zh-CN" w:bidi="ar"/>
              </w:rPr>
              <w:t>、</w:t>
            </w:r>
            <w:r>
              <w:rPr>
                <w:rStyle w:val="8"/>
                <w:rFonts w:hint="eastAsia" w:ascii="宋体" w:hAnsi="宋体" w:eastAsia="宋体" w:cs="宋体"/>
                <w:sz w:val="24"/>
                <w:szCs w:val="24"/>
                <w:lang w:val="en-US" w:eastAsia="zh-CN" w:bidi="ar"/>
              </w:rPr>
              <w:t>是否</w:t>
            </w:r>
            <w:r>
              <w:rPr>
                <w:rStyle w:val="8"/>
                <w:rFonts w:hint="eastAsia" w:ascii="宋体" w:hAnsi="宋体" w:eastAsia="宋体" w:cs="宋体"/>
                <w:sz w:val="24"/>
                <w:szCs w:val="24"/>
                <w:lang w:eastAsia="zh-CN" w:bidi="ar"/>
              </w:rPr>
              <w:t>符合用地预审与选址意见书、</w:t>
            </w:r>
            <w:r>
              <w:rPr>
                <w:rStyle w:val="8"/>
                <w:rFonts w:hint="eastAsia" w:ascii="宋体" w:hAnsi="宋体" w:eastAsia="宋体" w:cs="宋体"/>
                <w:color w:val="auto"/>
                <w:kern w:val="2"/>
                <w:sz w:val="24"/>
                <w:szCs w:val="24"/>
                <w:highlight w:val="none"/>
                <w:u w:val="none"/>
                <w:lang w:val="en-US" w:eastAsia="zh-CN" w:bidi="ar"/>
              </w:rPr>
              <w:t xml:space="preserve">规划条件、建设用地规划许可证中确定的其他刚性管控内容。 </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olor w:val="auto"/>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_GBK">
    <w:altName w:val="Arial Unicode MS"/>
    <w:panose1 w:val="02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7FFAEFF" w:usb1="F9DFFFFF" w:usb2="0000007F" w:usb3="00000000" w:csb0="203F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1AFCE4"/>
    <w:multiLevelType w:val="singleLevel"/>
    <w:tmpl w:val="F41AFCE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91592B"/>
    <w:rsid w:val="002A7BAC"/>
    <w:rsid w:val="09174B57"/>
    <w:rsid w:val="0C194624"/>
    <w:rsid w:val="149E7662"/>
    <w:rsid w:val="2691592B"/>
    <w:rsid w:val="2F8B773B"/>
    <w:rsid w:val="3351443E"/>
    <w:rsid w:val="36BD5562"/>
    <w:rsid w:val="54F13CF9"/>
    <w:rsid w:val="607E307A"/>
    <w:rsid w:val="62D168BF"/>
    <w:rsid w:val="75313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89"/>
      <w:ind w:left="121"/>
      <w:jc w:val="left"/>
    </w:pPr>
    <w:rPr>
      <w:rFonts w:ascii="宋体" w:hAnsi="宋体" w:eastAsia="宋体"/>
      <w:kern w:val="0"/>
      <w:sz w:val="29"/>
      <w:szCs w:val="29"/>
      <w:lang w:eastAsia="en-US"/>
    </w:rPr>
  </w:style>
  <w:style w:type="paragraph" w:styleId="3">
    <w:name w:val="toc 5"/>
    <w:basedOn w:val="1"/>
    <w:next w:val="1"/>
    <w:qFormat/>
    <w:uiPriority w:val="0"/>
    <w:pPr>
      <w:ind w:left="1680" w:leftChars="800"/>
    </w:pPr>
    <w:rPr>
      <w:rFonts w:ascii="Times New Roman" w:hAnsi="Times New Roman" w:eastAsia="宋体" w:cs="Times New Roman"/>
    </w:rPr>
  </w:style>
  <w:style w:type="paragraph" w:styleId="4">
    <w:name w:val="Plain Text"/>
    <w:basedOn w:val="1"/>
    <w:uiPriority w:val="0"/>
    <w:rPr>
      <w:rFonts w:ascii="宋体" w:hAnsi="Courier New" w:eastAsia="宋体"/>
      <w:sz w:val="21"/>
      <w:szCs w:val="21"/>
    </w:rPr>
  </w:style>
  <w:style w:type="paragraph" w:styleId="5">
    <w:name w:val="footer"/>
    <w:basedOn w:val="1"/>
    <w:qFormat/>
    <w:uiPriority w:val="0"/>
    <w:pPr>
      <w:tabs>
        <w:tab w:val="center" w:pos="4153"/>
        <w:tab w:val="right" w:pos="8306"/>
      </w:tabs>
      <w:snapToGrid w:val="0"/>
      <w:jc w:val="left"/>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566</Words>
  <Characters>574</Characters>
  <Lines>0</Lines>
  <Paragraphs>0</Paragraphs>
  <TotalTime>0</TotalTime>
  <ScaleCrop>false</ScaleCrop>
  <LinksUpToDate>false</LinksUpToDate>
  <CharactersWithSpaces>574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2025-08-01T09:07:00Z</dcterms:created>
  <dc:creator>李志华</dc:creator>
  <cp:lastModifiedBy>oy</cp:lastModifiedBy>
  <dcterms:modified xsi:type="dcterms:W3CDTF">2025-12-04T06:48:33Z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AE55E7FCED494602B380F6D767DF6DD6_11</vt:lpwstr>
  </property>
  <property fmtid="{D5CDD505-2E9C-101B-9397-08002B2CF9AE}" pid="4" name="KSOTemplateDocerSaveRecord">
    <vt:lpwstr>eyJoZGlkIjoiOTc3M2Y5NzIzMDFlZjAyY2Q4Njk5ODkyYjFjNzBiNTQiLCJ1c2VySWQiOiI3MDUwMTE1ODcifQ==</vt:lpwstr>
  </property>
</Properties>
</file>