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pacing w:before="624" w:beforeLines="200" w:line="0" w:lineRule="atLeast"/>
        <w:jc w:val="center"/>
        <w:rPr>
          <w:rFonts w:hint="eastAsia" w:ascii="黑体" w:hAnsi="黑体" w:eastAsia="黑体"/>
          <w:b/>
          <w:sz w:val="48"/>
          <w:szCs w:val="48"/>
        </w:rPr>
      </w:pPr>
      <w:r>
        <w:rPr>
          <w:rFonts w:hint="eastAsia" w:ascii="黑体" w:hAnsi="黑体" w:eastAsia="黑体"/>
          <w:b/>
          <w:sz w:val="52"/>
          <w:szCs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-1112520</wp:posOffset>
            </wp:positionV>
            <wp:extent cx="8086725" cy="2921000"/>
            <wp:effectExtent l="0" t="0" r="9525" b="12700"/>
            <wp:wrapTight wrapText="bothSides">
              <wp:wrapPolygon>
                <wp:start x="0" y="0"/>
                <wp:lineTo x="0" y="21412"/>
                <wp:lineTo x="21575" y="21412"/>
                <wp:lineTo x="21575" y="0"/>
                <wp:lineTo x="0" y="0"/>
              </wp:wrapPolygon>
            </wp:wrapTight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086725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624" w:beforeLines="200" w:line="0" w:lineRule="atLeast"/>
        <w:jc w:val="both"/>
        <w:rPr>
          <w:rFonts w:hint="eastAsia" w:ascii="黑体" w:hAnsi="黑体" w:eastAsia="黑体"/>
          <w:b/>
          <w:color w:val="auto"/>
          <w:sz w:val="36"/>
          <w:lang w:eastAsia="zh-CN"/>
        </w:rPr>
      </w:pPr>
      <w:r>
        <w:rPr>
          <w:rFonts w:hint="eastAsia" w:ascii="黑体" w:hAnsi="黑体" w:eastAsia="黑体"/>
          <w:b/>
          <w:sz w:val="48"/>
          <w:szCs w:val="48"/>
        </w:rPr>
        <w:t>广西博联信息通信技术有限责任公司2026年办公场所绿化服务技术规范书</w:t>
      </w:r>
    </w:p>
    <w:p>
      <w:pPr>
        <w:rPr>
          <w:rFonts w:hint="eastAsia" w:ascii="黑体" w:hAnsi="黑体" w:eastAsia="黑体"/>
          <w:b/>
          <w:color w:val="auto"/>
          <w:sz w:val="36"/>
          <w:lang w:val="en-US" w:eastAsia="zh-CN"/>
        </w:rPr>
      </w:pPr>
      <w:r>
        <w:rPr>
          <w:rFonts w:hint="eastAsia" w:ascii="黑体" w:hAnsi="黑体" w:eastAsia="黑体"/>
          <w:b/>
          <w:color w:val="auto"/>
          <w:sz w:val="36"/>
          <w:lang w:val="en-US" w:eastAsia="zh-CN"/>
        </w:rPr>
        <w:t xml:space="preserve">   </w:t>
      </w:r>
    </w:p>
    <w:p>
      <w:pPr>
        <w:pStyle w:val="2"/>
        <w:rPr>
          <w:rFonts w:hint="eastAsia" w:ascii="黑体" w:hAnsi="黑体" w:eastAsia="黑体"/>
          <w:b/>
          <w:color w:val="auto"/>
          <w:sz w:val="36"/>
          <w:lang w:val="en-US" w:eastAsia="zh-CN"/>
        </w:rPr>
      </w:pPr>
    </w:p>
    <w:p>
      <w:pPr>
        <w:pStyle w:val="3"/>
        <w:rPr>
          <w:rFonts w:hint="eastAsia" w:ascii="黑体" w:hAnsi="黑体" w:eastAsia="黑体"/>
          <w:b/>
          <w:color w:val="auto"/>
          <w:sz w:val="36"/>
          <w:lang w:val="en-US" w:eastAsia="zh-CN"/>
        </w:rPr>
      </w:pPr>
    </w:p>
    <w:p>
      <w:pPr>
        <w:rPr>
          <w:rFonts w:hint="eastAsia" w:ascii="黑体" w:hAnsi="黑体" w:eastAsia="黑体"/>
          <w:b/>
          <w:color w:val="auto"/>
          <w:sz w:val="36"/>
          <w:lang w:val="en-US" w:eastAsia="zh-CN"/>
        </w:rPr>
      </w:pPr>
    </w:p>
    <w:p>
      <w:pPr>
        <w:pStyle w:val="2"/>
        <w:rPr>
          <w:rFonts w:hint="eastAsia" w:ascii="黑体" w:hAnsi="黑体" w:eastAsia="黑体"/>
          <w:b/>
          <w:color w:val="auto"/>
          <w:sz w:val="36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</w:p>
    <w:p>
      <w:pPr>
        <w:spacing w:before="624" w:beforeLines="200" w:line="0" w:lineRule="atLeast"/>
        <w:jc w:val="left"/>
        <w:rPr>
          <w:rFonts w:hint="eastAsia" w:ascii="黑体" w:hAnsi="黑体" w:eastAsia="黑体"/>
          <w:b/>
          <w:sz w:val="3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right="0" w:rightChars="0" w:firstLine="0" w:firstLineChars="0"/>
        <w:jc w:val="center"/>
        <w:textAlignment w:val="auto"/>
        <w:rPr>
          <w:rFonts w:hint="eastAsia" w:ascii="黑体" w:hAnsi="黑体" w:eastAsia="黑体"/>
          <w:b/>
          <w:sz w:val="36"/>
          <w:lang w:val="en-US" w:eastAsia="zh-CN"/>
        </w:rPr>
      </w:pPr>
      <w:r>
        <w:rPr>
          <w:rFonts w:hint="eastAsia" w:ascii="黑体" w:hAnsi="黑体" w:eastAsia="黑体"/>
          <w:b/>
          <w:sz w:val="36"/>
          <w:lang w:val="en-US" w:eastAsia="zh-CN"/>
        </w:rPr>
        <w:t>广西博联信息通信技术有限责任公司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right="0" w:rightChars="0" w:firstLine="0" w:firstLineChars="0"/>
        <w:jc w:val="center"/>
        <w:textAlignment w:val="auto"/>
        <w:rPr>
          <w:rFonts w:hint="eastAsia" w:ascii="黑体" w:hAnsi="黑体" w:eastAsia="黑体"/>
          <w:b/>
          <w:sz w:val="36"/>
          <w:lang w:val="en-US"/>
        </w:rPr>
        <w:sectPr>
          <w:headerReference r:id="rId3" w:type="default"/>
          <w:footerReference r:id="rId4" w:type="default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  <w:r>
        <w:rPr>
          <w:rFonts w:hint="eastAsia" w:ascii="黑体" w:hAnsi="黑体" w:eastAsia="黑体"/>
          <w:b/>
          <w:sz w:val="36"/>
          <w:lang w:val="en-US" w:eastAsia="zh-CN"/>
        </w:rPr>
        <w:t>2025年12月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2" w:firstLineChars="200"/>
        <w:jc w:val="left"/>
        <w:textAlignment w:val="auto"/>
        <w:outlineLvl w:val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bookmarkStart w:id="0" w:name="_Toc26246"/>
      <w:r>
        <w:rPr>
          <w:rFonts w:hint="eastAsia" w:ascii="黑体" w:hAnsi="黑体" w:eastAsia="黑体" w:cs="黑体"/>
          <w:b/>
          <w:sz w:val="28"/>
          <w:szCs w:val="28"/>
          <w:lang w:val="en-US" w:eastAsia="zh-CN"/>
        </w:rPr>
        <w:t>一、项目概况</w:t>
      </w:r>
      <w:bookmarkEnd w:id="0"/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广西博联信息通信技术有限责任公司以下简称公司将于2026年12月开展办公场所绿化服务采购，服务地点为骏豪大厦 A、B 座室内办公场所。服务期限为合同签订之日起1年，主要服务内容包括提供适配办公环境的多样室内绿色植物，确保植株健康无病虫害、观赏性佳，并按约定时间和数量及时供货。同时，要制定养护计划，定期浇水、施肥、修剪，及时处理病虫害，据实结算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2" w:firstLineChars="200"/>
        <w:jc w:val="left"/>
        <w:textAlignment w:val="auto"/>
        <w:outlineLvl w:val="0"/>
        <w:rPr>
          <w:rFonts w:hint="eastAsia" w:ascii="黑体" w:hAnsi="黑体" w:eastAsia="黑体" w:cs="黑体"/>
          <w:b/>
          <w:sz w:val="28"/>
          <w:szCs w:val="28"/>
          <w:lang w:val="en-US" w:eastAsia="zh-CN"/>
        </w:rPr>
      </w:pPr>
      <w:bookmarkStart w:id="1" w:name="_Toc10146"/>
      <w:r>
        <w:rPr>
          <w:rFonts w:hint="eastAsia" w:ascii="黑体" w:hAnsi="黑体" w:eastAsia="黑体" w:cs="黑体"/>
          <w:b/>
          <w:sz w:val="28"/>
          <w:szCs w:val="28"/>
          <w:lang w:val="en-US" w:eastAsia="zh-CN"/>
        </w:rPr>
        <w:t>二、服务要求标准</w:t>
      </w:r>
      <w:bookmarkEnd w:id="1"/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绿化摆放服务要求：根据环境的光照、温度、湿度条件选择耐受程度适宜、观赏性强、观赏周期长、管理方便的植物种类，范围参考《广西博联信息通信技术有限责任公司绿植花卉摆放清单》。绿植应选择生长健壮、株型完整优美、无病虫害，栽植容器不宜老化且保持美观。盆栽植物的色彩、形态和气质应与空间大小、装饰氛围及功能相协调。</w:t>
      </w:r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绿化养护服务要求：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定期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日常养护、植物健康维护、环境清洁、花卉租摆、应急处理和资料记录等。各类花木、草等绿植存活率应达90%以上，死株及时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补给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。有整体观赏效果，植物季相分明，生长茂盛，无枯残花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绿化养护服务人员要求：熟悉各类室内环境的植物配置，有丰富项目经验。身体健康，品行端正，熟悉国家相关法律法规政策；熟悉绿化养护技能、养护标准，具有安全意识，遵守保密纪律，熟悉服务提供办公区域的基本情况；响应迅速，能在规定时间内处理绿植更换、突发问题（响应并解决问题的时间在24小时内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）；能够按照合同约定和服务标准，在不影响工作人员正常工作情况下合理安排时间进行绿化养护作业。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2" w:firstLineChars="200"/>
        <w:jc w:val="left"/>
        <w:textAlignment w:val="auto"/>
        <w:outlineLvl w:val="0"/>
        <w:rPr>
          <w:rFonts w:hint="default" w:ascii="黑体" w:hAnsi="黑体" w:eastAsia="黑体" w:cs="黑体"/>
          <w:b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sz w:val="28"/>
          <w:szCs w:val="28"/>
          <w:lang w:val="en-US" w:eastAsia="zh-CN"/>
        </w:rPr>
        <w:t>三、范围及数量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办公场所绿植花卉盆栽数量及规格参考如下（清单为大致范围，植物种类及数量需根据公司实际需求，灵活更换、增减，以满足公司对于室内办公场所绿色植物布置的要求）</w:t>
      </w:r>
    </w:p>
    <w:tbl>
      <w:tblPr>
        <w:tblStyle w:val="6"/>
        <w:tblpPr w:leftFromText="180" w:rightFromText="180" w:vertAnchor="text" w:horzAnchor="page" w:tblpX="1913" w:tblpY="244"/>
        <w:tblOverlap w:val="never"/>
        <w:tblW w:w="82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5"/>
        <w:gridCol w:w="1650"/>
        <w:gridCol w:w="1775"/>
        <w:gridCol w:w="36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8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 w:bidi="ar-SA"/>
              </w:rPr>
              <w:t>广西博联信息通信技术有限责任公司绿植花卉清单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编号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品种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数量（盆）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植物规格（高度）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也门铁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20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120㎝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巴西木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10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120㎝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发财树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100㎝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吊兰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20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30厘米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5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金钱树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100㎝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6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绿萝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70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120㎝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7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合计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124</w:t>
            </w: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  <w:lang w:val="en-US" w:eastAsia="zh-CN"/>
              </w:rPr>
              <w:t>/</w:t>
            </w:r>
          </w:p>
        </w:tc>
      </w:tr>
    </w:tbl>
    <w:p/>
    <w:p/>
    <w:p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12</w:t>
    </w:r>
    <w:r>
      <w:fldChar w:fldCharType="end"/>
    </w:r>
  </w:p>
  <w:p>
    <w:pPr>
      <w:pStyle w:val="4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12</w:t>
    </w:r>
    <w:r>
      <w:fldChar w:fldCharType="end"/>
    </w:r>
  </w:p>
  <w:p>
    <w:pPr>
      <w:pStyle w:val="4"/>
      <w:ind w:right="360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single" w:color="auto" w:sz="4" w:space="1"/>
      </w:pBdr>
      <w:ind w:left="6840" w:hanging="6840" w:hangingChars="38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single" w:color="auto" w:sz="4" w:space="1"/>
      </w:pBdr>
      <w:ind w:left="6840" w:hanging="6840" w:hangingChars="38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F460E"/>
    <w:rsid w:val="040465F3"/>
    <w:rsid w:val="0CA30B4B"/>
    <w:rsid w:val="0F124079"/>
    <w:rsid w:val="0F45183D"/>
    <w:rsid w:val="126804C1"/>
    <w:rsid w:val="12A63CA4"/>
    <w:rsid w:val="1374339B"/>
    <w:rsid w:val="143A745A"/>
    <w:rsid w:val="1B5305F1"/>
    <w:rsid w:val="1DE71C83"/>
    <w:rsid w:val="1DEC6066"/>
    <w:rsid w:val="1FB06B81"/>
    <w:rsid w:val="2157606A"/>
    <w:rsid w:val="27C83FC7"/>
    <w:rsid w:val="28117E77"/>
    <w:rsid w:val="2B06221A"/>
    <w:rsid w:val="2BBA5555"/>
    <w:rsid w:val="2DFD17B2"/>
    <w:rsid w:val="2EB8596B"/>
    <w:rsid w:val="2FB137E1"/>
    <w:rsid w:val="306D731C"/>
    <w:rsid w:val="30AA79E3"/>
    <w:rsid w:val="31D368E3"/>
    <w:rsid w:val="338B5C72"/>
    <w:rsid w:val="33B54162"/>
    <w:rsid w:val="344175CA"/>
    <w:rsid w:val="3520273C"/>
    <w:rsid w:val="35B75D34"/>
    <w:rsid w:val="372D1296"/>
    <w:rsid w:val="379A1A44"/>
    <w:rsid w:val="3D994937"/>
    <w:rsid w:val="3DC36E61"/>
    <w:rsid w:val="405B10A3"/>
    <w:rsid w:val="43C845C3"/>
    <w:rsid w:val="454F4BD7"/>
    <w:rsid w:val="46C7041E"/>
    <w:rsid w:val="472D11EA"/>
    <w:rsid w:val="476E14BB"/>
    <w:rsid w:val="48957C18"/>
    <w:rsid w:val="4942433F"/>
    <w:rsid w:val="49947788"/>
    <w:rsid w:val="49B04195"/>
    <w:rsid w:val="4A6032C0"/>
    <w:rsid w:val="4D2A6229"/>
    <w:rsid w:val="4F820602"/>
    <w:rsid w:val="52902483"/>
    <w:rsid w:val="546126FE"/>
    <w:rsid w:val="556357A4"/>
    <w:rsid w:val="56D36050"/>
    <w:rsid w:val="58CA7D36"/>
    <w:rsid w:val="5A2E3047"/>
    <w:rsid w:val="5ACC5286"/>
    <w:rsid w:val="5B245915"/>
    <w:rsid w:val="5BDA79C2"/>
    <w:rsid w:val="5CF15EDF"/>
    <w:rsid w:val="5D976591"/>
    <w:rsid w:val="5FA62EFB"/>
    <w:rsid w:val="5FC706AB"/>
    <w:rsid w:val="602040DA"/>
    <w:rsid w:val="60E867C1"/>
    <w:rsid w:val="6166050D"/>
    <w:rsid w:val="68313B74"/>
    <w:rsid w:val="684C1F89"/>
    <w:rsid w:val="6D176058"/>
    <w:rsid w:val="6DEB3BCA"/>
    <w:rsid w:val="70117A67"/>
    <w:rsid w:val="70493B31"/>
    <w:rsid w:val="732A7497"/>
    <w:rsid w:val="7388185C"/>
    <w:rsid w:val="74294EDD"/>
    <w:rsid w:val="748862C1"/>
    <w:rsid w:val="768F5B76"/>
    <w:rsid w:val="76AE6010"/>
    <w:rsid w:val="77743287"/>
    <w:rsid w:val="789855E7"/>
    <w:rsid w:val="78C95880"/>
    <w:rsid w:val="795636CE"/>
    <w:rsid w:val="7AB80E65"/>
    <w:rsid w:val="7AC00470"/>
    <w:rsid w:val="7C5C1516"/>
    <w:rsid w:val="7D591014"/>
    <w:rsid w:val="7E734104"/>
    <w:rsid w:val="7F0E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kern w:val="2"/>
      <w:sz w:val="18"/>
      <w:lang w:val="en-US" w:eastAsia="zh-CN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2025-12-28T07:50:00Z</dcterms:created>
  <dc:creator>huangyang.bl</dc:creator>
  <cp:lastModifiedBy>黄阳</cp:lastModifiedBy>
  <dcterms:modified xsi:type="dcterms:W3CDTF">2026-01-04T03:47:26Z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AC5635C9614E4D66B151B6D4D22C7D3D</vt:lpwstr>
  </property>
</Properties>
</file>