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C6A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/>
        </w:rPr>
        <w:t>2025年仓库年终全盘项目工作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要求</w:t>
      </w:r>
    </w:p>
    <w:p w14:paraId="5BA5B5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</w:p>
    <w:p w14:paraId="7A7820FD">
      <w:pPr>
        <w:pStyle w:val="2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一、工作目标</w:t>
      </w:r>
    </w:p>
    <w:p w14:paraId="7932F868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（一）认真盘点库存物资，公正、客观、实事求是地开展年度的库存物资全面盘点工作。</w:t>
      </w:r>
    </w:p>
    <w:p w14:paraId="2220601A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（二）加强账物管理，提高收发物资的准确率，确保仓储物资账、卡、物一致，实现账实相符率100%。</w:t>
      </w:r>
    </w:p>
    <w:p w14:paraId="58482FE4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（三）通过此次盘点工作，深入了解和分析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广州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局的物资管理情况，对发现的问题提出处理和改进建议，提高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广州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 xml:space="preserve">局物资仓储管理水平。 </w:t>
      </w:r>
    </w:p>
    <w:p w14:paraId="525A8E23">
      <w:pPr>
        <w:pStyle w:val="2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二、工作范围与内容</w:t>
      </w:r>
    </w:p>
    <w:p w14:paraId="5CA85B5B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（一）仓库范围：</w:t>
      </w:r>
    </w:p>
    <w:p w14:paraId="60226D64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南方电网广东广州周转仓，包括黄石、钟村、九塘、三联4个库房（以实际安排为准），以及应急类急救包（5个）、二次急救包（1个）、福沙一级计量包（1个），以及在周转仓帐上的其它类别急救包（急救包数量以实际为准）。</w:t>
      </w:r>
    </w:p>
    <w:p w14:paraId="5FF0AC59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2.广州供电局专业仓库，包括BC类急救包（43个）、计量急救包（46个）（急救包数量以实际为准）。</w:t>
      </w:r>
    </w:p>
    <w:p w14:paraId="745B49CA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（二）实物范围：</w:t>
      </w:r>
    </w:p>
    <w:p w14:paraId="0BCFDDED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1.库存物资：存放在南方电网广东广州周转仓内的，包括财务帐内物资、未在财务中反映的物资，约有3600条库存记录（以实际为准）。</w:t>
      </w:r>
    </w:p>
    <w:p w14:paraId="3882246A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2.出库物资：存放在广州供电局专业仓库内的，包括急救包系统帐内物资、未在系统中反映的物资，约有2800条库存记录（以实际为准）。</w:t>
      </w:r>
    </w:p>
    <w:p w14:paraId="3EE9F4F4">
      <w:pPr>
        <w:pStyle w:val="2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三、工作要求</w:t>
      </w:r>
    </w:p>
    <w:p w14:paraId="701220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（一）盘点的基准日为:2025年12月31日；现场盘点需在一周内（5个工作日内完成），正式盘点报告要求2026年2月28日前出具。</w:t>
      </w:r>
    </w:p>
    <w:p w14:paraId="155DEF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（二）配合采购方在合同签订后5个工作日内拟定具体的盘点方案，方案内需明确盘点时间、人员安排、盘点方式，确定盘点方案后开展现场盘点工作；</w:t>
      </w:r>
    </w:p>
    <w:p w14:paraId="402DA8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（三）在基准日后、盘点日前，盘点服务单位根据基准日的实时库存，编制盘点表，并用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A3纸双面打印一式四份。盘点表内需包括：盘点单号、盘点日期、仓库仓位、入库单号、物资名称、规格型号、供应商、项目名称、编号、类型、计量单位、不含税单价、单位税额、账面数量、账面金额、账面税额、盘点数量、盘点金额、盘点税额、差异金额、数量等内容。 </w:t>
      </w:r>
    </w:p>
    <w:p w14:paraId="326C38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四）仓库及物资分散在广州市11个区约100个点，采购方不安排车辆和食宿，盘点服务单位至少安排4个组，每个组至少4人，每盘点小组至少配一台车，保障盘点工作的顺利完成；盘点服务小组负责与各自组的监盘人员联系沟通；</w:t>
      </w:r>
    </w:p>
    <w:p w14:paraId="26F652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（五）盘点服务单位需提供标签贴，现场盘点时，需对现场已盘物资贴盘点标签；</w:t>
      </w:r>
    </w:p>
    <w:p w14:paraId="0C77DF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（六）现场盘点过程中，对有差异的物资，需核查差异形成的原因并取得相关支撑材料；</w:t>
      </w:r>
    </w:p>
    <w:p w14:paraId="270FB8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（七）现场盘点结束后，盘点表需多方签名盖章确认；</w:t>
      </w:r>
    </w:p>
    <w:p w14:paraId="733B68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（八）盘点结束后，编制差异原因分析汇总表、差异原因明细表；对有差异的物资现场做好沟通及复盘。</w:t>
      </w:r>
    </w:p>
    <w:p w14:paraId="6F79E263">
      <w:pPr>
        <w:pStyle w:val="2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四、交付成果</w:t>
      </w:r>
    </w:p>
    <w:p w14:paraId="12F8F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2026年2月28日前，交付以下成果：</w:t>
      </w:r>
    </w:p>
    <w:p w14:paraId="3DFD84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（一）周转仓盘点报告及签字确认后的盘点表（含对应编号的差异证明文件）纸质版一式两份，彩色扫描版一份；</w:t>
      </w:r>
    </w:p>
    <w:p w14:paraId="393CD6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（二）周转仓急救包盘点报告及签字确认后的盘点表（含编号的差异证明文件）纸质版一式两份，彩色扫描版一份；</w:t>
      </w:r>
    </w:p>
    <w:p w14:paraId="42DE65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（三）专业仓BC急救包盘点报告及签字确认后的盘点表（含对应编号的差异证明文件）纸质版一式两份，彩色扫描版一份；</w:t>
      </w:r>
    </w:p>
    <w:p w14:paraId="3BAD4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（四）专业仓计量急救包盘点报告及签字确认后的盘点表（含对应编号的差异证明文件）纸质版一式两份，彩色扫描版一份。</w:t>
      </w:r>
    </w:p>
    <w:p w14:paraId="1A1A6FFA">
      <w:pPr>
        <w:numPr>
          <w:ilvl w:val="0"/>
          <w:numId w:val="0"/>
        </w:numPr>
        <w:rPr>
          <w:rFonts w:hint="default" w:ascii="宋体" w:hAnsi="宋体" w:cs="宋体"/>
          <w:b w:val="0"/>
          <w:bCs w:val="0"/>
          <w:color w:val="auto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024CD5"/>
    <w:rsid w:val="0D460C9E"/>
    <w:rsid w:val="418B4D1A"/>
    <w:rsid w:val="47C84AD3"/>
    <w:rsid w:val="48024CD5"/>
    <w:rsid w:val="53796ADA"/>
    <w:rsid w:val="624D0B02"/>
    <w:rsid w:val="7960692B"/>
    <w:rsid w:val="7FE1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2025-11-26T04:56:00Z</dcterms:created>
  <dc:creator>冰痕</dc:creator>
  <cp:lastModifiedBy>00009907.gz_gzj</cp:lastModifiedBy>
  <dcterms:modified xsi:type="dcterms:W3CDTF">2026-01-05T02:40:15Z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38E4299236FB4BD9BEA1AF25A842170B_11</vt:lpwstr>
  </property>
  <property fmtid="{D5CDD505-2E9C-101B-9397-08002B2CF9AE}" pid="4" name="KSOTemplateDocerSaveRecord">
    <vt:lpwstr>eyJoZGlkIjoiZjhhZjVlN2M0MjQ3NjJlZDI2ZjFiMDhkZTM3ZWMxZWEiLCJ1c2VySWQiOiIyNzIyODcyNjUifQ==</vt:lpwstr>
  </property>
</Properties>
</file>