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0" w:beforeLines="500" w:line="240" w:lineRule="auto"/>
        <w:ind w:firstLine="0" w:firstLineChars="0"/>
        <w:jc w:val="left"/>
        <w:rPr>
          <w:rFonts w:hint="eastAsia" w:ascii="Times New Roman" w:hAnsi="Times New Roman" w:eastAsia="仿宋_GB2312" w:cs="Times New Roman"/>
          <w:b/>
          <w:sz w:val="36"/>
          <w:szCs w:val="20"/>
        </w:rPr>
      </w:pPr>
      <w:r>
        <mc:AlternateContent>
          <mc:Choice Requires="wps">
            <w:drawing>
              <wp:anchor distT="0" distB="0" distL="114300" distR="114300" simplePos="0" relativeHeight="251662336" behindDoc="0" locked="0" layoutInCell="1" allowOverlap="1">
                <wp:simplePos x="0" y="0"/>
                <wp:positionH relativeFrom="column">
                  <wp:posOffset>1513840</wp:posOffset>
                </wp:positionH>
                <wp:positionV relativeFrom="paragraph">
                  <wp:posOffset>8010525</wp:posOffset>
                </wp:positionV>
                <wp:extent cx="2294890" cy="47942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294890" cy="479425"/>
                        </a:xfrm>
                        <a:prstGeom prst="rect">
                          <a:avLst/>
                        </a:prstGeom>
                        <a:noFill/>
                        <a:ln>
                          <a:noFill/>
                        </a:ln>
                        <a:effectLst/>
                      </wps:spPr>
                      <wps:txbx>
                        <w:txbxContent>
                          <w:p>
                            <w:pPr>
                              <w:ind w:firstLine="840" w:firstLineChars="300"/>
                              <w:rPr>
                                <w:rFonts w:hint="default" w:eastAsia="宋体"/>
                                <w:sz w:val="28"/>
                                <w:szCs w:val="28"/>
                                <w:lang w:val="en-US" w:eastAsia="zh-CN"/>
                              </w:rPr>
                            </w:pPr>
                            <w:r>
                              <w:rPr>
                                <w:rFonts w:hint="eastAsia"/>
                                <w:sz w:val="28"/>
                                <w:szCs w:val="28"/>
                                <w:lang w:val="en-US" w:eastAsia="zh-CN"/>
                              </w:rPr>
                              <w:t>2026年01月</w:t>
                            </w:r>
                          </w:p>
                        </w:txbxContent>
                      </wps:txbx>
                      <wps:bodyPr upright="1"/>
                    </wps:wsp>
                  </a:graphicData>
                </a:graphic>
              </wp:anchor>
            </w:drawing>
          </mc:Choice>
          <mc:Fallback>
            <w:pict>
              <v:shape id="_x0000_s1026" o:spid="_x0000_s1026" o:spt="202" type="#_x0000_t202" style="position:absolute;left:0pt;margin-left:119.2pt;margin-top:630.75pt;height:37.75pt;width:180.7pt;z-index:251662336;mso-width-relative:page;mso-height-relative:page;" filled="f" stroked="f" coordsize="21600,21600" o:gfxdata="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D&#10;d79d2QAAAA0BAAAPAAAAAAAAAAEAIAAAACIAAABkcnMvZG93bnJldi54bWxQSwECFAAUAAAACACH&#10;TuJA01ALXrEBAABcAwAADgAAAAAAAAABACAAAAAoAQAAZHJzL2Uyb0RvYy54bWxQSwUGAAAAAAYA&#10;BgBZAQAASwUAAAAA&#10;">
                <v:fill on="f" focussize="0,0"/>
                <v:stroke on="f"/>
                <v:imagedata o:title=""/>
                <o:lock v:ext="edit" aspectratio="f"/>
                <v:textbox>
                  <w:txbxContent>
                    <w:p>
                      <w:pPr>
                        <w:ind w:firstLine="840" w:firstLineChars="300"/>
                        <w:rPr>
                          <w:rFonts w:hint="default" w:eastAsia="宋体"/>
                          <w:sz w:val="28"/>
                          <w:szCs w:val="28"/>
                          <w:lang w:val="en-US" w:eastAsia="zh-CN"/>
                        </w:rPr>
                      </w:pPr>
                      <w:r>
                        <w:rPr>
                          <w:rFonts w:hint="eastAsia"/>
                          <w:sz w:val="28"/>
                          <w:szCs w:val="28"/>
                          <w:lang w:val="en-US" w:eastAsia="zh-CN"/>
                        </w:rPr>
                        <w:t>2026年01月</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123825</wp:posOffset>
                </wp:positionH>
                <wp:positionV relativeFrom="paragraph">
                  <wp:posOffset>3636645</wp:posOffset>
                </wp:positionV>
                <wp:extent cx="4848225" cy="93408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848225" cy="934085"/>
                        </a:xfrm>
                        <a:prstGeom prst="rect">
                          <a:avLst/>
                        </a:prstGeom>
                        <a:noFill/>
                        <a:ln>
                          <a:noFill/>
                        </a:ln>
                        <a:effectLst/>
                      </wps:spPr>
                      <wps:txbx>
                        <w:txbxContent>
                          <w:p>
                            <w:pPr>
                              <w:ind w:firstLine="0" w:firstLineChars="0"/>
                              <w:jc w:val="center"/>
                              <w:rPr>
                                <w:rFonts w:hint="eastAsia"/>
                                <w:sz w:val="52"/>
                                <w:szCs w:val="52"/>
                              </w:rPr>
                            </w:pPr>
                            <w:r>
                              <w:rPr>
                                <w:rFonts w:hint="eastAsia" w:ascii="黑体" w:hAnsi="黑体" w:eastAsia="黑体"/>
                                <w:sz w:val="52"/>
                                <w:szCs w:val="52"/>
                              </w:rPr>
                              <w:t>技术规范书</w:t>
                            </w:r>
                          </w:p>
                        </w:txbxContent>
                      </wps:txbx>
                      <wps:bodyPr upright="1"/>
                    </wps:wsp>
                  </a:graphicData>
                </a:graphic>
              </wp:anchor>
            </w:drawing>
          </mc:Choice>
          <mc:Fallback>
            <w:pict>
              <v:shape id="_x0000_s1026" o:spid="_x0000_s1026" o:spt="202" type="#_x0000_t202" style="position:absolute;left:0pt;margin-left:9.75pt;margin-top:286.35pt;height:73.55pt;width:381.75pt;z-index:251659264;mso-width-relative:page;mso-height-relative:page;" filled="f" stroked="f" coordsize="21600,21600" o:gfxdata="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Bi3b&#10;/dYAAAAKAQAADwAAAAAAAAABACAAAAAiAAAAZHJzL2Rvd25yZXYueG1sUEsBAhQAFAAAAAgAh07i&#10;QIzkPGmyAQAAXAMAAA4AAAAAAAAAAQAgAAAAJQEAAGRycy9lMm9Eb2MueG1sUEsFBgAAAAAGAAYA&#10;WQEAAEkFAAAAAA==&#10;">
                <v:fill on="f" focussize="0,0"/>
                <v:stroke on="f"/>
                <v:imagedata o:title=""/>
                <o:lock v:ext="edit" aspectratio="f"/>
                <v:textbox>
                  <w:txbxContent>
                    <w:p>
                      <w:pPr>
                        <w:ind w:firstLine="0" w:firstLineChars="0"/>
                        <w:jc w:val="center"/>
                        <w:rPr>
                          <w:rFonts w:hint="eastAsia"/>
                          <w:sz w:val="52"/>
                          <w:szCs w:val="52"/>
                        </w:rPr>
                      </w:pPr>
                      <w:r>
                        <w:rPr>
                          <w:rFonts w:hint="eastAsia" w:ascii="黑体" w:hAnsi="黑体" w:eastAsia="黑体"/>
                          <w:sz w:val="52"/>
                          <w:szCs w:val="52"/>
                        </w:rPr>
                        <w:t>技术规范书</w:t>
                      </w:r>
                    </w:p>
                  </w:txbxContent>
                </v:textbox>
              </v:shape>
            </w:pict>
          </mc:Fallback>
        </mc:AlternateContent>
      </w:r>
      <w:r>
        <w:rPr>
          <w:rFonts w:hint="eastAsia" w:ascii="Times New Roman" w:hAnsi="Times New Roman" w:eastAsia="仿宋_GB2312" w:cs="Times New Roman"/>
          <w:b/>
          <w:sz w:val="36"/>
          <w:szCs w:val="20"/>
        </w:rPr>
        <w:t xml:space="preserve">  </w:t>
      </w:r>
    </w:p>
    <w:p>
      <w:pPr>
        <w:spacing w:before="1560" w:beforeLines="500" w:line="240" w:lineRule="auto"/>
        <w:ind w:firstLine="0" w:firstLineChars="0"/>
        <w:jc w:val="left"/>
        <w:rPr>
          <w:rFonts w:hint="eastAsia" w:ascii="Times New Roman" w:hAnsi="Times New Roman" w:eastAsia="仿宋_GB2312" w:cs="Times New Roman"/>
          <w:b/>
          <w:sz w:val="36"/>
          <w:szCs w:val="20"/>
        </w:rPr>
      </w:pPr>
      <w:r>
        <mc:AlternateContent>
          <mc:Choice Requires="wps">
            <w:drawing>
              <wp:anchor distT="0" distB="0" distL="114300" distR="114300" simplePos="0" relativeHeight="251660288" behindDoc="0" locked="0" layoutInCell="1" allowOverlap="1">
                <wp:simplePos x="0" y="0"/>
                <wp:positionH relativeFrom="column">
                  <wp:posOffset>-146050</wp:posOffset>
                </wp:positionH>
                <wp:positionV relativeFrom="paragraph">
                  <wp:posOffset>254635</wp:posOffset>
                </wp:positionV>
                <wp:extent cx="5894070" cy="1395730"/>
                <wp:effectExtent l="0" t="0" r="0" b="0"/>
                <wp:wrapNone/>
                <wp:docPr id="4" name="文本框 4"/>
                <wp:cNvGraphicFramePr/>
                <a:graphic xmlns:a="http://schemas.openxmlformats.org/drawingml/2006/main">
                  <a:graphicData uri="http://schemas.microsoft.com/office/word/2010/wordprocessingShape">
                    <wps:wsp>
                      <wps:cNvSpPr txBox="1"/>
                      <wps:spPr>
                        <a:xfrm>
                          <a:off x="0" y="0"/>
                          <a:ext cx="5894070" cy="1395730"/>
                        </a:xfrm>
                        <a:prstGeom prst="rect">
                          <a:avLst/>
                        </a:prstGeom>
                        <a:noFill/>
                        <a:ln>
                          <a:noFill/>
                        </a:ln>
                        <a:effectLst/>
                      </wps:spPr>
                      <wps:txbx>
                        <w:txbxContent>
                          <w:p>
                            <w:pPr>
                              <w:ind w:firstLine="0" w:firstLineChars="0"/>
                              <w:jc w:val="center"/>
                              <w:rPr>
                                <w:rFonts w:hint="eastAsia" w:ascii="微软雅黑" w:hAnsi="微软雅黑" w:eastAsia="微软雅黑"/>
                                <w:sz w:val="52"/>
                                <w:szCs w:val="52"/>
                              </w:rPr>
                            </w:pPr>
                            <w:r>
                              <w:rPr>
                                <w:rFonts w:hint="eastAsia" w:ascii="微软雅黑" w:hAnsi="微软雅黑" w:eastAsia="微软雅黑"/>
                                <w:sz w:val="52"/>
                                <w:szCs w:val="52"/>
                                <w:lang w:val="en-US" w:eastAsia="zh-CN"/>
                              </w:rPr>
                              <w:t>一种输电线路多角度插销安装装置研制</w:t>
                            </w:r>
                          </w:p>
                        </w:txbxContent>
                      </wps:txbx>
                      <wps:bodyPr upright="1"/>
                    </wps:wsp>
                  </a:graphicData>
                </a:graphic>
              </wp:anchor>
            </w:drawing>
          </mc:Choice>
          <mc:Fallback>
            <w:pict>
              <v:shape id="_x0000_s1026" o:spid="_x0000_s1026" o:spt="202" type="#_x0000_t202" style="position:absolute;left:0pt;margin-left:-11.5pt;margin-top:20.05pt;height:109.9pt;width:464.1pt;z-index:251660288;mso-width-relative:page;mso-height-relative:page;" filled="f" stroked="f" coordsize="21600,21600" o:gfxdata="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MG+Di7YAAAACgEAAA8AAAAAAAAAAQAgAAAAIgAAAGRycy9kb3ducmV2LnhtbFBLAQIUABQAAAAI&#10;AIdO4kA7LXVptAEAAF0DAAAOAAAAAAAAAAEAIAAAACcBAABkcnMvZTJvRG9jLnhtbFBLBQYAAAAA&#10;BgAGAFkBAABNBQAAAAA=&#10;">
                <v:fill on="f" focussize="0,0"/>
                <v:stroke on="f"/>
                <v:imagedata o:title=""/>
                <o:lock v:ext="edit" aspectratio="f"/>
                <v:textbox>
                  <w:txbxContent>
                    <w:p>
                      <w:pPr>
                        <w:ind w:firstLine="0" w:firstLineChars="0"/>
                        <w:jc w:val="center"/>
                        <w:rPr>
                          <w:rFonts w:hint="eastAsia" w:ascii="微软雅黑" w:hAnsi="微软雅黑" w:eastAsia="微软雅黑"/>
                          <w:sz w:val="52"/>
                          <w:szCs w:val="52"/>
                        </w:rPr>
                      </w:pPr>
                      <w:r>
                        <w:rPr>
                          <w:rFonts w:hint="eastAsia" w:ascii="微软雅黑" w:hAnsi="微软雅黑" w:eastAsia="微软雅黑"/>
                          <w:sz w:val="52"/>
                          <w:szCs w:val="52"/>
                          <w:lang w:val="en-US" w:eastAsia="zh-CN"/>
                        </w:rPr>
                        <w:t>一种输电线路多角度插销安装装置研制</w:t>
                      </w:r>
                    </w:p>
                  </w:txbxContent>
                </v:textbox>
              </v:shape>
            </w:pict>
          </mc:Fallback>
        </mc:AlternateContent>
      </w:r>
    </w:p>
    <w:p>
      <w:pPr>
        <w:spacing w:before="1560" w:beforeLines="500" w:line="240" w:lineRule="auto"/>
        <w:ind w:firstLine="0" w:firstLineChars="0"/>
        <w:jc w:val="left"/>
        <w:rPr>
          <w:rFonts w:hint="eastAsia" w:ascii="Times New Roman" w:hAnsi="Times New Roman" w:eastAsia="仿宋_GB2312" w:cs="Times New Roman"/>
          <w:b/>
          <w:sz w:val="36"/>
          <w:szCs w:val="20"/>
        </w:rPr>
      </w:pPr>
    </w:p>
    <w:p>
      <w:pPr>
        <w:spacing w:before="1560" w:beforeLines="500" w:line="240" w:lineRule="auto"/>
        <w:ind w:firstLine="0" w:firstLineChars="0"/>
        <w:jc w:val="left"/>
        <w:rPr>
          <w:rFonts w:hint="eastAsia" w:ascii="Times New Roman" w:hAnsi="Times New Roman" w:eastAsia="仿宋_GB2312" w:cs="Times New Roman"/>
          <w:b/>
          <w:sz w:val="36"/>
          <w:szCs w:val="20"/>
        </w:rPr>
      </w:pPr>
    </w:p>
    <w:p>
      <w:pPr>
        <w:spacing w:before="1560" w:beforeLines="500" w:line="240" w:lineRule="auto"/>
        <w:ind w:firstLine="0" w:firstLineChars="0"/>
        <w:jc w:val="left"/>
        <w:rPr>
          <w:rFonts w:hint="eastAsia" w:ascii="Times New Roman" w:hAnsi="Times New Roman" w:eastAsia="仿宋_GB2312" w:cs="Times New Roman"/>
          <w:b/>
          <w:sz w:val="36"/>
          <w:szCs w:val="20"/>
        </w:rPr>
      </w:pPr>
      <w:r>
        <mc:AlternateContent>
          <mc:Choice Requires="wps">
            <w:drawing>
              <wp:anchor distT="0" distB="0" distL="114300" distR="114300" simplePos="0" relativeHeight="251661312" behindDoc="0" locked="0" layoutInCell="1" allowOverlap="1">
                <wp:simplePos x="0" y="0"/>
                <wp:positionH relativeFrom="column">
                  <wp:posOffset>703580</wp:posOffset>
                </wp:positionH>
                <wp:positionV relativeFrom="paragraph">
                  <wp:posOffset>347345</wp:posOffset>
                </wp:positionV>
                <wp:extent cx="3550285" cy="472440"/>
                <wp:effectExtent l="0" t="0" r="0" b="0"/>
                <wp:wrapNone/>
                <wp:docPr id="3" name="文本框 3"/>
                <wp:cNvGraphicFramePr/>
                <a:graphic xmlns:a="http://schemas.openxmlformats.org/drawingml/2006/main">
                  <a:graphicData uri="http://schemas.microsoft.com/office/word/2010/wordprocessingShape">
                    <wps:wsp>
                      <wps:cNvSpPr txBox="1"/>
                      <wps:spPr>
                        <a:xfrm>
                          <a:off x="0" y="0"/>
                          <a:ext cx="3550285" cy="472440"/>
                        </a:xfrm>
                        <a:prstGeom prst="rect">
                          <a:avLst/>
                        </a:prstGeom>
                        <a:noFill/>
                        <a:ln>
                          <a:noFill/>
                        </a:ln>
                        <a:effectLst/>
                      </wps:spPr>
                      <wps:txbx>
                        <w:txbxContent>
                          <w:p>
                            <w:pPr>
                              <w:ind w:firstLine="0" w:firstLineChars="0"/>
                              <w:jc w:val="center"/>
                              <w:rPr>
                                <w:rFonts w:hint="default" w:eastAsia="宋体"/>
                                <w:sz w:val="28"/>
                                <w:szCs w:val="28"/>
                                <w:lang w:val="en-US" w:eastAsia="zh-CN"/>
                              </w:rPr>
                            </w:pPr>
                            <w:r>
                              <w:rPr>
                                <w:rFonts w:hint="eastAsia"/>
                                <w:sz w:val="28"/>
                                <w:szCs w:val="28"/>
                              </w:rPr>
                              <w:t>广西电网有限责任公司</w:t>
                            </w:r>
                            <w:r>
                              <w:rPr>
                                <w:rFonts w:hint="eastAsia"/>
                                <w:sz w:val="28"/>
                                <w:szCs w:val="28"/>
                                <w:lang w:val="en-US" w:eastAsia="zh-CN"/>
                              </w:rPr>
                              <w:t>百色供电局</w:t>
                            </w:r>
                          </w:p>
                        </w:txbxContent>
                      </wps:txbx>
                      <wps:bodyPr upright="1"/>
                    </wps:wsp>
                  </a:graphicData>
                </a:graphic>
              </wp:anchor>
            </w:drawing>
          </mc:Choice>
          <mc:Fallback>
            <w:pict>
              <v:shape id="_x0000_s1026" o:spid="_x0000_s1026" o:spt="202" type="#_x0000_t202" style="position:absolute;left:0pt;margin-left:55.4pt;margin-top:27.35pt;height:37.2pt;width:279.55pt;z-index:251661312;mso-width-relative:page;mso-height-relative:page;" filled="f" stroked="f" coordsize="21600,21600" o:gfxdata="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j&#10;LDB81wAAAAoBAAAPAAAAAAAAAAEAIAAAACIAAABkcnMvZG93bnJldi54bWxQSwECFAAUAAAACACH&#10;TuJAuSc0rrMBAABcAwAADgAAAAAAAAABACAAAAAmAQAAZHJzL2Uyb0RvYy54bWxQSwUGAAAAAAYA&#10;BgBZAQAASwUAAAAA&#10;">
                <v:fill on="f" focussize="0,0"/>
                <v:stroke on="f"/>
                <v:imagedata o:title=""/>
                <o:lock v:ext="edit" aspectratio="f"/>
                <v:textbox>
                  <w:txbxContent>
                    <w:p>
                      <w:pPr>
                        <w:ind w:firstLine="0" w:firstLineChars="0"/>
                        <w:jc w:val="center"/>
                        <w:rPr>
                          <w:rFonts w:hint="default" w:eastAsia="宋体"/>
                          <w:sz w:val="28"/>
                          <w:szCs w:val="28"/>
                          <w:lang w:val="en-US" w:eastAsia="zh-CN"/>
                        </w:rPr>
                      </w:pPr>
                      <w:r>
                        <w:rPr>
                          <w:rFonts w:hint="eastAsia"/>
                          <w:sz w:val="28"/>
                          <w:szCs w:val="28"/>
                        </w:rPr>
                        <w:t>广西电网有限责任公司</w:t>
                      </w:r>
                      <w:r>
                        <w:rPr>
                          <w:rFonts w:hint="eastAsia"/>
                          <w:sz w:val="28"/>
                          <w:szCs w:val="28"/>
                          <w:lang w:val="en-US" w:eastAsia="zh-CN"/>
                        </w:rPr>
                        <w:t>百色供电局</w:t>
                      </w:r>
                    </w:p>
                  </w:txbxContent>
                </v:textbox>
              </v:shape>
            </w:pict>
          </mc:Fallback>
        </mc:AlternateContent>
      </w:r>
    </w:p>
    <w:p>
      <w:pPr>
        <w:spacing w:before="1560" w:beforeLines="500" w:line="240" w:lineRule="auto"/>
        <w:ind w:firstLine="0" w:firstLineChars="0"/>
        <w:jc w:val="center"/>
        <w:rPr>
          <w:rFonts w:hint="eastAsia" w:ascii="Times New Roman" w:hAnsi="Times New Roman" w:eastAsia="仿宋_GB2312" w:cs="Times New Roman"/>
          <w:b/>
          <w:sz w:val="36"/>
          <w:szCs w:val="20"/>
        </w:rPr>
      </w:pPr>
    </w:p>
    <w:p>
      <w:pPr>
        <w:ind w:firstLine="643"/>
        <w:jc w:val="center"/>
        <w:rPr>
          <w:rFonts w:ascii="宋体" w:hAnsi="宋体"/>
          <w:b/>
          <w:bCs/>
          <w:sz w:val="32"/>
          <w:szCs w:val="36"/>
        </w:rPr>
      </w:pPr>
    </w:p>
    <w:p>
      <w:pPr>
        <w:ind w:firstLine="643"/>
        <w:jc w:val="center"/>
        <w:rPr>
          <w:b/>
          <w:bCs/>
          <w:sz w:val="32"/>
          <w:szCs w:val="36"/>
        </w:rPr>
      </w:pPr>
      <w:r>
        <w:rPr>
          <w:rFonts w:ascii="宋体" w:hAnsi="宋体"/>
          <w:b/>
          <w:bCs/>
          <w:sz w:val="44"/>
          <w:szCs w:val="44"/>
        </w:rPr>
        <w:t>目</w:t>
      </w:r>
      <w:r>
        <w:rPr>
          <w:rFonts w:hint="eastAsia" w:ascii="宋体" w:hAnsi="宋体"/>
          <w:b/>
          <w:bCs/>
          <w:sz w:val="44"/>
          <w:szCs w:val="44"/>
        </w:rPr>
        <w:t xml:space="preserve">  </w:t>
      </w:r>
      <w:r>
        <w:rPr>
          <w:rFonts w:ascii="宋体" w:hAnsi="宋体"/>
          <w:b/>
          <w:bCs/>
          <w:sz w:val="44"/>
          <w:szCs w:val="44"/>
        </w:rPr>
        <w:t>录</w:t>
      </w:r>
    </w:p>
    <w:p>
      <w:pPr>
        <w:pStyle w:val="12"/>
        <w:tabs>
          <w:tab w:val="right" w:leader="dot" w:pos="8306"/>
        </w:tabs>
        <w:ind w:firstLine="420"/>
        <w:rPr>
          <w:b w:val="0"/>
          <w:bCs w:val="0"/>
          <w:sz w:val="28"/>
          <w:szCs w:val="28"/>
        </w:rPr>
      </w:pPr>
      <w:r>
        <w:rPr>
          <w:b w:val="0"/>
          <w:bCs w:val="0"/>
          <w:sz w:val="28"/>
          <w:szCs w:val="28"/>
        </w:rPr>
        <w:fldChar w:fldCharType="begin"/>
      </w:r>
      <w:r>
        <w:rPr>
          <w:b w:val="0"/>
          <w:bCs w:val="0"/>
          <w:sz w:val="28"/>
          <w:szCs w:val="28"/>
        </w:rPr>
        <w:instrText xml:space="preserve"> HYPERLINK \l "_Toc12377_WPSOffice_Level1" </w:instrText>
      </w:r>
      <w:r>
        <w:rPr>
          <w:b w:val="0"/>
          <w:bCs w:val="0"/>
          <w:sz w:val="28"/>
          <w:szCs w:val="28"/>
        </w:rPr>
        <w:fldChar w:fldCharType="separate"/>
      </w:r>
      <w:r>
        <w:rPr>
          <w:rFonts w:ascii="宋体" w:hAnsi="Times New Roman"/>
          <w:b w:val="0"/>
          <w:bCs w:val="0"/>
          <w:sz w:val="28"/>
          <w:szCs w:val="28"/>
        </w:rPr>
        <w:t xml:space="preserve">1. </w:t>
      </w:r>
      <w:r>
        <w:rPr>
          <w:rFonts w:hint="eastAsia" w:ascii="宋体" w:hAnsi="Times New Roman"/>
          <w:b w:val="0"/>
          <w:bCs w:val="0"/>
          <w:sz w:val="28"/>
          <w:szCs w:val="28"/>
        </w:rPr>
        <w:t>总则</w:t>
      </w:r>
      <w:r>
        <w:rPr>
          <w:b w:val="0"/>
          <w:bCs w:val="0"/>
          <w:sz w:val="28"/>
          <w:szCs w:val="28"/>
        </w:rPr>
        <w:tab/>
      </w:r>
      <w:bookmarkStart w:id="0" w:name="_Toc12377_WPSOffice_Level1Page"/>
      <w:r>
        <w:rPr>
          <w:b w:val="0"/>
          <w:bCs w:val="0"/>
          <w:sz w:val="28"/>
          <w:szCs w:val="28"/>
        </w:rPr>
        <w:t>1</w:t>
      </w:r>
      <w:bookmarkEnd w:id="0"/>
      <w:r>
        <w:rPr>
          <w:b w:val="0"/>
          <w:bCs w:val="0"/>
          <w:sz w:val="28"/>
          <w:szCs w:val="28"/>
        </w:rPr>
        <w:fldChar w:fldCharType="end"/>
      </w:r>
    </w:p>
    <w:p>
      <w:pPr>
        <w:pStyle w:val="12"/>
        <w:tabs>
          <w:tab w:val="right" w:leader="dot" w:pos="8306"/>
        </w:tabs>
        <w:ind w:firstLine="420"/>
        <w:rPr>
          <w:b w:val="0"/>
          <w:bCs w:val="0"/>
          <w:sz w:val="28"/>
          <w:szCs w:val="28"/>
        </w:rPr>
      </w:pPr>
      <w:r>
        <w:rPr>
          <w:b w:val="0"/>
          <w:bCs w:val="0"/>
          <w:sz w:val="28"/>
          <w:szCs w:val="28"/>
        </w:rPr>
        <w:fldChar w:fldCharType="begin"/>
      </w:r>
      <w:r>
        <w:rPr>
          <w:b w:val="0"/>
          <w:bCs w:val="0"/>
          <w:sz w:val="28"/>
          <w:szCs w:val="28"/>
        </w:rPr>
        <w:instrText xml:space="preserve"> HYPERLINK \l "_Toc30501_WPSOffice_Level1" </w:instrText>
      </w:r>
      <w:r>
        <w:rPr>
          <w:b w:val="0"/>
          <w:bCs w:val="0"/>
          <w:sz w:val="28"/>
          <w:szCs w:val="28"/>
        </w:rPr>
        <w:fldChar w:fldCharType="separate"/>
      </w:r>
      <w:r>
        <w:rPr>
          <w:rFonts w:ascii="宋体" w:hAnsi="Times New Roman"/>
          <w:b w:val="0"/>
          <w:bCs w:val="0"/>
          <w:sz w:val="28"/>
          <w:szCs w:val="28"/>
        </w:rPr>
        <w:t xml:space="preserve">2. </w:t>
      </w:r>
      <w:r>
        <w:rPr>
          <w:rFonts w:hint="eastAsia" w:ascii="宋体" w:hAnsi="Times New Roman"/>
          <w:b w:val="0"/>
          <w:bCs w:val="0"/>
          <w:sz w:val="28"/>
          <w:szCs w:val="28"/>
        </w:rPr>
        <w:t>项目概述</w:t>
      </w:r>
      <w:r>
        <w:rPr>
          <w:b w:val="0"/>
          <w:bCs w:val="0"/>
          <w:sz w:val="28"/>
          <w:szCs w:val="28"/>
        </w:rPr>
        <w:tab/>
      </w:r>
      <w:bookmarkStart w:id="1" w:name="_Toc30501_WPSOffice_Level1Page"/>
      <w:r>
        <w:rPr>
          <w:b w:val="0"/>
          <w:bCs w:val="0"/>
          <w:sz w:val="28"/>
          <w:szCs w:val="28"/>
        </w:rPr>
        <w:t>3</w:t>
      </w:r>
      <w:bookmarkEnd w:id="1"/>
      <w:r>
        <w:rPr>
          <w:b w:val="0"/>
          <w:bCs w:val="0"/>
          <w:sz w:val="28"/>
          <w:szCs w:val="28"/>
        </w:rPr>
        <w:fldChar w:fldCharType="end"/>
      </w:r>
    </w:p>
    <w:p>
      <w:pPr>
        <w:pStyle w:val="12"/>
        <w:tabs>
          <w:tab w:val="right" w:leader="dot" w:pos="8306"/>
        </w:tabs>
        <w:ind w:firstLine="420"/>
        <w:rPr>
          <w:b w:val="0"/>
          <w:bCs w:val="0"/>
          <w:sz w:val="28"/>
          <w:szCs w:val="28"/>
        </w:rPr>
      </w:pPr>
      <w:r>
        <w:rPr>
          <w:b w:val="0"/>
          <w:bCs w:val="0"/>
          <w:sz w:val="28"/>
          <w:szCs w:val="28"/>
        </w:rPr>
        <w:fldChar w:fldCharType="begin"/>
      </w:r>
      <w:r>
        <w:rPr>
          <w:b w:val="0"/>
          <w:bCs w:val="0"/>
          <w:sz w:val="28"/>
          <w:szCs w:val="28"/>
        </w:rPr>
        <w:instrText xml:space="preserve"> HYPERLINK \l "_Toc3080_WPSOffice_Level1" </w:instrText>
      </w:r>
      <w:r>
        <w:rPr>
          <w:b w:val="0"/>
          <w:bCs w:val="0"/>
          <w:sz w:val="28"/>
          <w:szCs w:val="28"/>
        </w:rPr>
        <w:fldChar w:fldCharType="separate"/>
      </w:r>
      <w:r>
        <w:rPr>
          <w:b w:val="0"/>
          <w:bCs w:val="0"/>
          <w:sz w:val="28"/>
          <w:szCs w:val="28"/>
        </w:rPr>
        <w:t xml:space="preserve">3. </w:t>
      </w:r>
      <w:r>
        <w:rPr>
          <w:rFonts w:hint="eastAsia" w:ascii="宋体" w:hAnsi="Times New Roman"/>
          <w:b w:val="0"/>
          <w:bCs w:val="0"/>
          <w:sz w:val="28"/>
          <w:szCs w:val="28"/>
        </w:rPr>
        <w:t>总体要求</w:t>
      </w:r>
      <w:r>
        <w:rPr>
          <w:b w:val="0"/>
          <w:bCs w:val="0"/>
          <w:sz w:val="28"/>
          <w:szCs w:val="28"/>
        </w:rPr>
        <w:tab/>
      </w:r>
      <w:r>
        <w:rPr>
          <w:rFonts w:hint="eastAsia"/>
          <w:b w:val="0"/>
          <w:bCs w:val="0"/>
          <w:sz w:val="28"/>
          <w:szCs w:val="28"/>
          <w:lang w:val="en-US" w:eastAsia="zh-CN"/>
        </w:rPr>
        <w:t>4</w:t>
      </w:r>
      <w:r>
        <w:rPr>
          <w:b w:val="0"/>
          <w:bCs w:val="0"/>
          <w:sz w:val="28"/>
          <w:szCs w:val="28"/>
        </w:rPr>
        <w:fldChar w:fldCharType="end"/>
      </w:r>
    </w:p>
    <w:p>
      <w:pPr>
        <w:pStyle w:val="12"/>
        <w:tabs>
          <w:tab w:val="right" w:leader="dot" w:pos="8306"/>
        </w:tabs>
        <w:ind w:firstLine="420"/>
        <w:rPr>
          <w:b w:val="0"/>
          <w:bCs w:val="0"/>
          <w:sz w:val="28"/>
          <w:szCs w:val="28"/>
        </w:rPr>
      </w:pPr>
      <w:r>
        <w:rPr>
          <w:b w:val="0"/>
          <w:bCs w:val="0"/>
          <w:sz w:val="28"/>
          <w:szCs w:val="28"/>
        </w:rPr>
        <w:fldChar w:fldCharType="begin"/>
      </w:r>
      <w:r>
        <w:rPr>
          <w:b w:val="0"/>
          <w:bCs w:val="0"/>
          <w:sz w:val="28"/>
          <w:szCs w:val="28"/>
        </w:rPr>
        <w:instrText xml:space="preserve"> HYPERLINK \l "_Toc20967_WPSOffice_Level1" </w:instrText>
      </w:r>
      <w:r>
        <w:rPr>
          <w:b w:val="0"/>
          <w:bCs w:val="0"/>
          <w:sz w:val="28"/>
          <w:szCs w:val="28"/>
        </w:rPr>
        <w:fldChar w:fldCharType="separate"/>
      </w:r>
      <w:r>
        <w:rPr>
          <w:rFonts w:ascii="宋体" w:hAnsi="Times New Roman"/>
          <w:b w:val="0"/>
          <w:bCs w:val="0"/>
          <w:sz w:val="28"/>
          <w:szCs w:val="28"/>
        </w:rPr>
        <w:t xml:space="preserve">4. </w:t>
      </w:r>
      <w:r>
        <w:rPr>
          <w:rFonts w:hint="eastAsia" w:ascii="宋体" w:hAnsi="Times New Roman"/>
          <w:b w:val="0"/>
          <w:bCs w:val="0"/>
          <w:sz w:val="28"/>
          <w:szCs w:val="28"/>
        </w:rPr>
        <w:t>技术要求</w:t>
      </w:r>
      <w:r>
        <w:rPr>
          <w:b w:val="0"/>
          <w:bCs w:val="0"/>
          <w:sz w:val="28"/>
          <w:szCs w:val="28"/>
        </w:rPr>
        <w:tab/>
      </w:r>
      <w:r>
        <w:rPr>
          <w:rFonts w:hint="eastAsia"/>
          <w:b w:val="0"/>
          <w:bCs w:val="0"/>
          <w:sz w:val="28"/>
          <w:szCs w:val="28"/>
          <w:lang w:val="en-US" w:eastAsia="zh-CN"/>
        </w:rPr>
        <w:t>4</w:t>
      </w:r>
      <w:r>
        <w:rPr>
          <w:b w:val="0"/>
          <w:bCs w:val="0"/>
          <w:sz w:val="28"/>
          <w:szCs w:val="28"/>
        </w:rPr>
        <w:fldChar w:fldCharType="end"/>
      </w:r>
    </w:p>
    <w:p>
      <w:pPr>
        <w:pStyle w:val="12"/>
        <w:tabs>
          <w:tab w:val="right" w:leader="dot" w:pos="8306"/>
        </w:tabs>
        <w:ind w:firstLine="420"/>
      </w:pPr>
      <w:r>
        <w:rPr>
          <w:b w:val="0"/>
          <w:bCs w:val="0"/>
          <w:sz w:val="28"/>
          <w:szCs w:val="28"/>
        </w:rPr>
        <w:fldChar w:fldCharType="begin"/>
      </w:r>
      <w:r>
        <w:rPr>
          <w:b w:val="0"/>
          <w:bCs w:val="0"/>
          <w:sz w:val="28"/>
          <w:szCs w:val="28"/>
        </w:rPr>
        <w:instrText xml:space="preserve"> HYPERLINK \l "_Toc12132_WPSOffice_Level1" </w:instrText>
      </w:r>
      <w:r>
        <w:rPr>
          <w:b w:val="0"/>
          <w:bCs w:val="0"/>
          <w:sz w:val="28"/>
          <w:szCs w:val="28"/>
        </w:rPr>
        <w:fldChar w:fldCharType="separate"/>
      </w:r>
      <w:r>
        <w:rPr>
          <w:rFonts w:ascii="宋体" w:hAnsi="Times New Roman"/>
          <w:b w:val="0"/>
          <w:bCs w:val="0"/>
          <w:sz w:val="28"/>
          <w:szCs w:val="28"/>
        </w:rPr>
        <w:t xml:space="preserve">5. </w:t>
      </w:r>
      <w:r>
        <w:rPr>
          <w:rFonts w:hint="eastAsia" w:ascii="宋体" w:hAnsi="Times New Roman"/>
          <w:b w:val="0"/>
          <w:bCs w:val="0"/>
          <w:sz w:val="28"/>
          <w:szCs w:val="28"/>
        </w:rPr>
        <w:t>其他要求</w:t>
      </w:r>
      <w:r>
        <w:rPr>
          <w:b w:val="0"/>
          <w:bCs w:val="0"/>
          <w:sz w:val="28"/>
          <w:szCs w:val="28"/>
        </w:rPr>
        <w:tab/>
      </w:r>
      <w:r>
        <w:rPr>
          <w:rFonts w:hint="eastAsia"/>
          <w:b w:val="0"/>
          <w:bCs w:val="0"/>
          <w:sz w:val="28"/>
          <w:szCs w:val="28"/>
          <w:lang w:val="en-US" w:eastAsia="zh-CN"/>
        </w:rPr>
        <w:t>5</w:t>
      </w:r>
      <w:r>
        <w:rPr>
          <w:b w:val="0"/>
          <w:bCs w:val="0"/>
          <w:sz w:val="28"/>
          <w:szCs w:val="28"/>
        </w:rPr>
        <w:fldChar w:fldCharType="end"/>
      </w:r>
    </w:p>
    <w:p>
      <w:pPr>
        <w:ind w:firstLine="480"/>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p>
    <w:p>
      <w:pPr>
        <w:pStyle w:val="4"/>
        <w:numPr>
          <w:ilvl w:val="0"/>
          <w:numId w:val="0"/>
        </w:numPr>
        <w:spacing w:before="0" w:after="0" w:line="360" w:lineRule="auto"/>
        <w:rPr>
          <w:rFonts w:hint="eastAsia" w:ascii="Times New Roman" w:hAnsi="Times New Roman" w:cs="Times New Roman"/>
          <w:sz w:val="32"/>
          <w:szCs w:val="24"/>
        </w:rPr>
      </w:pPr>
      <w:bookmarkStart w:id="2" w:name="_Toc353939550"/>
      <w:bookmarkStart w:id="3" w:name="_Toc353940788"/>
      <w:bookmarkStart w:id="4" w:name="_Toc27105"/>
      <w:bookmarkStart w:id="5" w:name="_Toc444945507"/>
      <w:bookmarkStart w:id="6" w:name="_Toc299606277"/>
      <w:r>
        <w:rPr>
          <w:rFonts w:hint="eastAsia" w:ascii="Times New Roman" w:hAnsi="Times New Roman" w:cs="Times New Roman"/>
          <w:sz w:val="32"/>
          <w:szCs w:val="24"/>
          <w:lang w:val="en-US" w:eastAsia="zh-CN"/>
        </w:rPr>
        <w:t>1、</w:t>
      </w:r>
      <w:r>
        <w:rPr>
          <w:rFonts w:hint="eastAsia" w:ascii="Times New Roman" w:hAnsi="Times New Roman" w:cs="Times New Roman"/>
          <w:sz w:val="32"/>
          <w:szCs w:val="24"/>
        </w:rPr>
        <w:t>总则</w:t>
      </w:r>
      <w:bookmarkEnd w:id="2"/>
      <w:bookmarkEnd w:id="3"/>
      <w:bookmarkEnd w:id="4"/>
      <w:bookmarkEnd w:id="5"/>
      <w:bookmarkEnd w:id="6"/>
    </w:p>
    <w:p>
      <w:pPr>
        <w:pStyle w:val="5"/>
      </w:pPr>
      <w:bookmarkStart w:id="7" w:name="_Toc25470"/>
      <w:bookmarkStart w:id="8" w:name="_Toc318799924"/>
      <w:bookmarkStart w:id="9" w:name="_Toc444945508"/>
      <w:r>
        <w:rPr>
          <w:rFonts w:hint="eastAsia"/>
        </w:rPr>
        <w:t>1.1</w:t>
      </w:r>
      <w:r>
        <w:t xml:space="preserve"> </w:t>
      </w:r>
      <w:r>
        <w:rPr>
          <w:rFonts w:hint="eastAsia"/>
        </w:rPr>
        <w:t>一般要求</w:t>
      </w:r>
      <w:bookmarkEnd w:id="7"/>
      <w:bookmarkEnd w:id="8"/>
      <w:bookmarkEnd w:id="9"/>
    </w:p>
    <w:p>
      <w:pPr>
        <w:ind w:firstLine="480"/>
        <w:rPr>
          <w:rFonts w:ascii="宋体" w:hAnsi="宋体"/>
        </w:rPr>
      </w:pPr>
      <w:bookmarkStart w:id="10" w:name="_Toc353939553"/>
      <w:bookmarkStart w:id="11" w:name="_Toc353940791"/>
      <w:bookmarkStart w:id="12" w:name="_Toc299606280"/>
      <w:bookmarkStart w:id="13" w:name="_Toc444945511"/>
      <w:r>
        <w:rPr>
          <w:rFonts w:hint="eastAsia" w:ascii="宋体" w:hAnsi="宋体"/>
        </w:rPr>
        <w:t>1.1.1 本技术条款主要描述</w:t>
      </w:r>
      <w:r>
        <w:rPr>
          <w:rFonts w:hint="eastAsia" w:ascii="宋体" w:hAnsi="宋体"/>
          <w:color w:val="FF0000"/>
          <w:u w:val="single"/>
        </w:rPr>
        <w:t>广西电网有限责任公司</w:t>
      </w:r>
      <w:r>
        <w:rPr>
          <w:rFonts w:hint="default" w:ascii="宋体" w:hAnsi="宋体"/>
          <w:color w:val="FF0000"/>
          <w:u w:val="single"/>
        </w:rPr>
        <w:t>百色供电局</w:t>
      </w:r>
      <w:r>
        <w:rPr>
          <w:rFonts w:hint="eastAsia" w:ascii="宋体" w:hAnsi="宋体"/>
          <w:color w:val="FF0000"/>
          <w:u w:val="single"/>
        </w:rPr>
        <w:t>“</w:t>
      </w:r>
      <w:r>
        <w:rPr>
          <w:rFonts w:hint="eastAsia" w:ascii="宋体" w:hAnsi="宋体"/>
          <w:color w:val="0000FF"/>
          <w:u w:val="single"/>
        </w:rPr>
        <w:t>一种输电线路多角度插销安装装置</w:t>
      </w:r>
      <w:r>
        <w:rPr>
          <w:rFonts w:hint="eastAsia" w:ascii="宋体" w:hAnsi="宋体"/>
          <w:color w:val="FF0000"/>
          <w:u w:val="single"/>
        </w:rPr>
        <w:t>”</w:t>
      </w:r>
      <w:r>
        <w:rPr>
          <w:rFonts w:hint="eastAsia" w:ascii="宋体" w:hAnsi="宋体"/>
          <w:color w:val="FF0000"/>
          <w:u w:val="single"/>
          <w:lang w:eastAsia="zh-CN"/>
        </w:rPr>
        <w:t>的</w:t>
      </w:r>
      <w:r>
        <w:rPr>
          <w:rFonts w:hint="eastAsia" w:ascii="宋体" w:hAnsi="宋体"/>
          <w:color w:val="FF0000"/>
          <w:u w:val="single"/>
        </w:rPr>
        <w:t>项目研究内容</w:t>
      </w:r>
      <w:r>
        <w:rPr>
          <w:rFonts w:hint="eastAsia" w:ascii="宋体" w:hAnsi="宋体"/>
        </w:rPr>
        <w:t>有关事项。投标方必须认真阅读本技术条款内容，以免造成投标失败。</w:t>
      </w:r>
    </w:p>
    <w:p>
      <w:pPr>
        <w:ind w:firstLine="480"/>
        <w:rPr>
          <w:rFonts w:ascii="宋体" w:hAnsi="宋体"/>
        </w:rPr>
      </w:pPr>
      <w:r>
        <w:rPr>
          <w:rFonts w:ascii="宋体" w:hAnsi="宋体"/>
        </w:rPr>
        <w:t xml:space="preserve">1.1.2 </w:t>
      </w:r>
      <w:r>
        <w:rPr>
          <w:rFonts w:hint="eastAsia" w:ascii="宋体" w:hAnsi="宋体"/>
        </w:rPr>
        <w:t>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ind w:firstLine="480"/>
        <w:jc w:val="center"/>
        <w:rPr>
          <w:rFonts w:ascii="宋体" w:hAnsi="宋体"/>
        </w:rPr>
      </w:pPr>
      <w:r>
        <w:rPr>
          <w:rFonts w:ascii="宋体" w:hAnsi="宋体"/>
        </w:rPr>
        <w:t xml:space="preserve">1.1.3 </w:t>
      </w:r>
      <w:r>
        <w:rPr>
          <w:rFonts w:hint="eastAsia" w:ascii="宋体" w:hAnsi="宋体"/>
        </w:rPr>
        <w:t>本规范书指标要求中，凡标有下划线或加“★”的地方均被视为重要的技术指标要求或性能要求。投标方要特别加以注意，必须完全满足这些要求。</w:t>
      </w:r>
    </w:p>
    <w:p>
      <w:pPr>
        <w:ind w:firstLine="480"/>
        <w:rPr>
          <w:rFonts w:ascii="宋体" w:hAnsi="宋体"/>
        </w:rPr>
      </w:pPr>
      <w:r>
        <w:rPr>
          <w:rFonts w:hint="eastAsia" w:ascii="宋体" w:hAnsi="宋体"/>
        </w:rPr>
        <w:t>1.1.4 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ind w:firstLine="480"/>
        <w:rPr>
          <w:rFonts w:ascii="宋体" w:hAnsi="宋体"/>
        </w:rPr>
      </w:pPr>
      <w:r>
        <w:rPr>
          <w:rFonts w:hint="eastAsia" w:ascii="宋体" w:hAnsi="宋体"/>
        </w:rPr>
        <w:t>1.1.5 如果投标方认为本技术条款所描述技术要求等存在不合理性或不明白的，可在响应原要求后陈述相关建议。</w:t>
      </w:r>
    </w:p>
    <w:p>
      <w:pPr>
        <w:ind w:firstLine="480"/>
        <w:rPr>
          <w:rFonts w:ascii="宋体" w:hAnsi="宋体"/>
        </w:rPr>
      </w:pPr>
      <w:r>
        <w:rPr>
          <w:rFonts w:ascii="宋体" w:hAnsi="宋体"/>
        </w:rPr>
        <w:t xml:space="preserve">1.1.6 </w:t>
      </w:r>
      <w:r>
        <w:rPr>
          <w:rFonts w:hint="eastAsia" w:ascii="宋体" w:hAnsi="宋体"/>
        </w:rPr>
        <w:t>投标方也可提出满足本技术规范书要求，且技术先进、成熟、价格合理的其他建议，供招标方选择。</w:t>
      </w:r>
    </w:p>
    <w:p>
      <w:pPr>
        <w:ind w:firstLine="480"/>
        <w:rPr>
          <w:rFonts w:ascii="宋体" w:hAnsi="宋体"/>
        </w:rPr>
      </w:pPr>
      <w:r>
        <w:rPr>
          <w:rFonts w:ascii="宋体" w:hAnsi="宋体"/>
        </w:rPr>
        <w:t xml:space="preserve">1.1.7 </w:t>
      </w:r>
      <w:r>
        <w:rPr>
          <w:rFonts w:hint="eastAsia" w:ascii="宋体" w:hAnsi="宋体"/>
        </w:rPr>
        <w:t>投标方应提供满足本技术规范书要求的完整的服务、工作产品，满足国家及用户提出的有关质量标准要求。所有工作产品必须具有在中国境内的合法使用权。</w:t>
      </w:r>
    </w:p>
    <w:p>
      <w:pPr>
        <w:ind w:firstLine="480"/>
        <w:rPr>
          <w:rFonts w:ascii="宋体" w:hAnsi="宋体"/>
        </w:rPr>
      </w:pPr>
      <w:r>
        <w:rPr>
          <w:rFonts w:hint="eastAsia" w:ascii="宋体" w:hAnsi="宋体"/>
        </w:rPr>
        <w:t>1.1.8 本技术规范书所使用的标准如与投标方所执行的标准不一致，按较高标准执行。</w:t>
      </w:r>
    </w:p>
    <w:p>
      <w:pPr>
        <w:ind w:firstLine="480"/>
        <w:rPr>
          <w:rFonts w:ascii="宋体" w:hAnsi="宋体"/>
        </w:rPr>
      </w:pPr>
      <w:r>
        <w:rPr>
          <w:rFonts w:ascii="宋体" w:hAnsi="宋体"/>
        </w:rPr>
        <w:t xml:space="preserve">1.1.9 </w:t>
      </w:r>
      <w:r>
        <w:rPr>
          <w:rFonts w:hint="eastAsia" w:ascii="宋体" w:hAnsi="宋体"/>
        </w:rPr>
        <w:t>如果因为无法提供的原因而提供其他产品、服务，投标方应明确说明并提出质量保证承诺。</w:t>
      </w:r>
    </w:p>
    <w:p>
      <w:pPr>
        <w:ind w:firstLine="480"/>
        <w:rPr>
          <w:rFonts w:ascii="宋体" w:hAnsi="宋体"/>
        </w:rPr>
      </w:pPr>
      <w:r>
        <w:rPr>
          <w:rFonts w:ascii="宋体" w:hAnsi="宋体"/>
        </w:rPr>
        <w:t xml:space="preserve">1.1.10 </w:t>
      </w:r>
      <w:r>
        <w:rPr>
          <w:rFonts w:hint="eastAsia" w:ascii="宋体" w:hAnsi="宋体"/>
        </w:rPr>
        <w:t>投标方应保证为今后招标方开发的或招标方委托第三方开发的其他工作产品提供可靠的性能和兼容性。</w:t>
      </w:r>
    </w:p>
    <w:p>
      <w:pPr>
        <w:ind w:firstLine="480"/>
        <w:rPr>
          <w:rFonts w:ascii="宋体" w:hAnsi="宋体"/>
        </w:rPr>
      </w:pPr>
      <w:r>
        <w:rPr>
          <w:rFonts w:ascii="宋体" w:hAnsi="宋体"/>
        </w:rPr>
        <w:t xml:space="preserve">1.1.11 </w:t>
      </w:r>
      <w:r>
        <w:rPr>
          <w:rFonts w:hint="eastAsia" w:ascii="宋体" w:hAnsi="宋体"/>
        </w:rPr>
        <w:t>投标方应对本次投标所有文件保密，不得向其他单位公布或泄漏招标项目的有关信息。</w:t>
      </w:r>
    </w:p>
    <w:p>
      <w:pPr>
        <w:ind w:firstLine="480"/>
        <w:rPr>
          <w:rFonts w:ascii="宋体" w:hAnsi="宋体"/>
        </w:rPr>
      </w:pPr>
      <w:r>
        <w:rPr>
          <w:rFonts w:ascii="宋体" w:hAnsi="宋体"/>
        </w:rPr>
        <w:t>1.1.1</w:t>
      </w:r>
      <w:r>
        <w:rPr>
          <w:rFonts w:hint="eastAsia" w:ascii="宋体" w:hAnsi="宋体"/>
          <w:lang w:val="en-US" w:eastAsia="zh-CN"/>
        </w:rPr>
        <w:t>2</w:t>
      </w:r>
      <w:r>
        <w:rPr>
          <w:rFonts w:ascii="宋体" w:hAnsi="宋体"/>
        </w:rPr>
        <w:t xml:space="preserve"> </w:t>
      </w:r>
      <w:r>
        <w:rPr>
          <w:rFonts w:hint="eastAsia" w:ascii="宋体" w:hAnsi="宋体"/>
        </w:rPr>
        <w:t>在不超出本技术规范书要求的情况下，投标方应对招标方提出的所有细化要求予以满足。</w:t>
      </w:r>
    </w:p>
    <w:p>
      <w:pPr>
        <w:ind w:firstLine="480"/>
        <w:rPr>
          <w:rFonts w:hint="eastAsia" w:ascii="宋体" w:hAnsi="宋体"/>
        </w:rPr>
      </w:pPr>
      <w:r>
        <w:rPr>
          <w:rFonts w:hint="eastAsia" w:ascii="宋体" w:hAnsi="宋体"/>
        </w:rPr>
        <w:t>1.1.1</w:t>
      </w:r>
      <w:r>
        <w:rPr>
          <w:rFonts w:hint="eastAsia" w:ascii="宋体" w:hAnsi="宋体"/>
          <w:lang w:val="en-US" w:eastAsia="zh-CN"/>
        </w:rPr>
        <w:t>3</w:t>
      </w:r>
      <w:r>
        <w:rPr>
          <w:rFonts w:hint="eastAsia" w:ascii="宋体" w:hAnsi="宋体"/>
        </w:rPr>
        <w:t xml:space="preserve"> 有文件、图纸、通信的均使用中文。所有计算、说明、图纸文件、手册等使用国际单位制。</w:t>
      </w:r>
    </w:p>
    <w:p>
      <w:pPr>
        <w:pStyle w:val="5"/>
      </w:pPr>
      <w:bookmarkStart w:id="14" w:name="_Toc261810243"/>
      <w:bookmarkStart w:id="15" w:name="_Toc255894290"/>
      <w:bookmarkStart w:id="16" w:name="_Toc293665071"/>
      <w:bookmarkStart w:id="17" w:name="_Toc222711875"/>
      <w:bookmarkStart w:id="18" w:name="_Toc252486971"/>
      <w:bookmarkStart w:id="19" w:name="_Toc21036"/>
      <w:bookmarkStart w:id="20" w:name="_Toc582"/>
      <w:bookmarkStart w:id="21" w:name="_Toc252485428"/>
      <w:bookmarkStart w:id="22" w:name="_Toc445194080"/>
      <w:r>
        <w:rPr>
          <w:rFonts w:hint="eastAsia"/>
        </w:rPr>
        <w:t>1.2</w:t>
      </w:r>
      <w:r>
        <w:t>标准和规范</w:t>
      </w:r>
      <w:bookmarkEnd w:id="14"/>
      <w:bookmarkEnd w:id="15"/>
      <w:bookmarkEnd w:id="16"/>
      <w:bookmarkEnd w:id="17"/>
      <w:bookmarkEnd w:id="18"/>
      <w:bookmarkEnd w:id="19"/>
      <w:bookmarkEnd w:id="20"/>
      <w:bookmarkEnd w:id="21"/>
      <w:bookmarkEnd w:id="22"/>
    </w:p>
    <w:p>
      <w:pPr>
        <w:autoSpaceDE w:val="0"/>
        <w:autoSpaceDN w:val="0"/>
        <w:adjustRightInd w:val="0"/>
        <w:ind w:firstLine="480"/>
        <w:rPr>
          <w:rFonts w:ascii="Times New Roman" w:hAnsi="Times New Roman" w:cs="Times New Roman"/>
          <w:szCs w:val="21"/>
          <w:lang w:val="zh-CN"/>
        </w:rPr>
      </w:pPr>
      <w:r>
        <w:rPr>
          <w:rFonts w:ascii="Times New Roman" w:hAnsi="Times New Roman" w:cs="Times New Roman"/>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autoSpaceDE w:val="0"/>
        <w:autoSpaceDN w:val="0"/>
        <w:adjustRightInd w:val="0"/>
        <w:ind w:firstLine="480"/>
        <w:rPr>
          <w:rFonts w:ascii="Times New Roman" w:hAnsi="Times New Roman" w:cs="Times New Roman"/>
          <w:szCs w:val="21"/>
          <w:lang w:val="zh-CN"/>
        </w:rPr>
      </w:pPr>
      <w:r>
        <w:rPr>
          <w:rFonts w:ascii="Times New Roman" w:hAnsi="Times New Roman" w:cs="Times New Roman"/>
          <w:szCs w:val="21"/>
          <w:lang w:val="zh-CN"/>
        </w:rPr>
        <w:t>投标方如果采用自己的标准或规范，必须向招标方提供中文复印件并经招标方同意后方可采用，但不能低于GB、JB有关规定。</w:t>
      </w:r>
    </w:p>
    <w:p>
      <w:pPr>
        <w:autoSpaceDE w:val="0"/>
        <w:autoSpaceDN w:val="0"/>
        <w:adjustRightInd w:val="0"/>
        <w:ind w:firstLine="480"/>
        <w:rPr>
          <w:rFonts w:ascii="Times New Roman" w:hAnsi="Times New Roman" w:cs="Times New Roman"/>
          <w:szCs w:val="21"/>
          <w:lang w:val="zh-CN"/>
        </w:rPr>
      </w:pPr>
      <w:r>
        <w:rPr>
          <w:rFonts w:ascii="Times New Roman" w:hAnsi="Times New Roman" w:cs="Times New Roman"/>
          <w:szCs w:val="21"/>
          <w:lang w:val="zh-CN"/>
        </w:rPr>
        <w:t>下列标准所包括的条文，通过在本规定中引用而构成本规定的条文。本标准出版时，所示版本均为有效。所有标准都会被修订，使用本标准的各方应探讨使用下列标准最新版本的可能性。</w:t>
      </w:r>
    </w:p>
    <w:p>
      <w:pPr>
        <w:ind w:firstLine="480"/>
        <w:rPr>
          <w:rFonts w:hint="eastAsia" w:ascii="宋体" w:hAnsi="宋体" w:eastAsia="宋体"/>
          <w:color w:val="000000"/>
          <w:szCs w:val="24"/>
        </w:rPr>
      </w:pPr>
      <w:r>
        <w:rPr>
          <w:rFonts w:hint="eastAsia" w:ascii="宋体" w:hAnsi="宋体" w:eastAsia="宋体"/>
          <w:color w:val="000000"/>
          <w:szCs w:val="24"/>
        </w:rPr>
        <w:t xml:space="preserve">DL/T 972         </w:t>
      </w:r>
      <w:r>
        <w:rPr>
          <w:rFonts w:hint="eastAsia" w:ascii="宋体" w:hAnsi="宋体" w:eastAsia="宋体"/>
          <w:color w:val="000000"/>
          <w:szCs w:val="24"/>
          <w:lang w:val="en-US" w:eastAsia="zh-CN"/>
        </w:rPr>
        <w:t xml:space="preserve">  </w:t>
      </w:r>
      <w:r>
        <w:rPr>
          <w:rFonts w:hint="eastAsia" w:ascii="宋体" w:hAnsi="宋体" w:eastAsia="宋体"/>
          <w:color w:val="000000"/>
          <w:szCs w:val="24"/>
        </w:rPr>
        <w:t>带电作业工具、装置和设备的质量保证导则</w:t>
      </w:r>
    </w:p>
    <w:p>
      <w:pPr>
        <w:ind w:firstLine="480"/>
        <w:rPr>
          <w:rFonts w:hint="eastAsia" w:ascii="宋体" w:hAnsi="宋体" w:eastAsia="宋体"/>
          <w:color w:val="000000"/>
          <w:szCs w:val="24"/>
          <w:lang w:val="en-US" w:eastAsia="zh-CN"/>
        </w:rPr>
      </w:pPr>
      <w:r>
        <w:rPr>
          <w:rFonts w:hint="eastAsia" w:ascii="宋体" w:hAnsi="宋体" w:eastAsia="宋体"/>
          <w:color w:val="000000"/>
          <w:szCs w:val="24"/>
          <w:lang w:val="en-US" w:eastAsia="zh-CN"/>
        </w:rPr>
        <w:t>DL/T 878           带电作业用绝缘工具试验导则</w:t>
      </w:r>
    </w:p>
    <w:p>
      <w:pPr>
        <w:ind w:firstLine="480"/>
        <w:rPr>
          <w:rFonts w:hint="eastAsia" w:ascii="宋体" w:hAnsi="宋体" w:eastAsia="宋体"/>
          <w:color w:val="000000"/>
          <w:szCs w:val="24"/>
          <w:lang w:val="en-US" w:eastAsia="zh-CN"/>
        </w:rPr>
      </w:pPr>
      <w:r>
        <w:rPr>
          <w:rFonts w:hint="eastAsia" w:ascii="宋体" w:hAnsi="宋体" w:eastAsia="宋体"/>
          <w:color w:val="000000"/>
          <w:szCs w:val="24"/>
          <w:lang w:val="en-US" w:eastAsia="zh-CN"/>
        </w:rPr>
        <w:t>DL/T 1476          电力安全工器具预防性试验规程</w:t>
      </w:r>
    </w:p>
    <w:p>
      <w:pPr>
        <w:ind w:firstLine="480"/>
        <w:rPr>
          <w:rFonts w:hint="eastAsia"/>
          <w:lang w:val="en-US" w:eastAsia="zh-CN"/>
        </w:rPr>
      </w:pPr>
      <w:r>
        <w:rPr>
          <w:rFonts w:hint="eastAsia" w:ascii="宋体" w:hAnsi="宋体" w:eastAsia="宋体"/>
          <w:color w:val="000000"/>
          <w:szCs w:val="24"/>
        </w:rPr>
        <w:t xml:space="preserve">DL/T966-2005     </w:t>
      </w:r>
      <w:r>
        <w:rPr>
          <w:rFonts w:hint="eastAsia" w:ascii="宋体" w:hAnsi="宋体" w:eastAsia="宋体"/>
          <w:color w:val="000000"/>
          <w:szCs w:val="24"/>
          <w:lang w:val="en-US" w:eastAsia="zh-CN"/>
        </w:rPr>
        <w:t xml:space="preserve">  </w:t>
      </w:r>
      <w:r>
        <w:rPr>
          <w:rFonts w:hint="eastAsia" w:ascii="宋体" w:hAnsi="宋体" w:eastAsia="宋体"/>
          <w:color w:val="000000"/>
          <w:szCs w:val="24"/>
        </w:rPr>
        <w:t>送电线路带电作业技术导则</w:t>
      </w:r>
    </w:p>
    <w:p>
      <w:pPr>
        <w:ind w:firstLine="480"/>
        <w:rPr>
          <w:rFonts w:hint="default"/>
        </w:rPr>
      </w:pPr>
      <w:r>
        <w:rPr>
          <w:rFonts w:hint="eastAsia" w:ascii="宋体" w:hAnsi="宋体" w:eastAsia="宋体"/>
          <w:color w:val="000000"/>
          <w:szCs w:val="24"/>
          <w:lang w:val="en-US" w:eastAsia="zh-CN"/>
        </w:rPr>
        <w:t>Q/CSG 510001-2015  中国南方电网有限责任公司电力安全工作规程</w:t>
      </w:r>
    </w:p>
    <w:p>
      <w:pPr>
        <w:ind w:firstLine="480"/>
        <w:rPr>
          <w:rFonts w:hint="default" w:ascii="宋体" w:hAnsi="宋体"/>
          <w:color w:val="000000"/>
          <w:szCs w:val="24"/>
        </w:rPr>
      </w:pPr>
      <w:r>
        <w:rPr>
          <w:rFonts w:hint="default" w:ascii="宋体" w:hAnsi="宋体"/>
          <w:color w:val="000000"/>
          <w:szCs w:val="24"/>
        </w:rPr>
        <w:t>GB 231497 </w:t>
      </w:r>
      <w:r>
        <w:rPr>
          <w:rFonts w:hint="eastAsia" w:ascii="宋体" w:hAnsi="宋体"/>
          <w:color w:val="000000"/>
          <w:szCs w:val="24"/>
          <w:lang w:val="en-US" w:eastAsia="zh-CN"/>
        </w:rPr>
        <w:t xml:space="preserve">        </w:t>
      </w:r>
      <w:r>
        <w:rPr>
          <w:rFonts w:hint="default" w:ascii="宋体" w:hAnsi="宋体"/>
          <w:color w:val="000000"/>
          <w:szCs w:val="24"/>
        </w:rPr>
        <w:t xml:space="preserve">电力金具通用技术条件 </w:t>
      </w:r>
    </w:p>
    <w:p>
      <w:pPr>
        <w:ind w:firstLine="480"/>
        <w:rPr>
          <w:rFonts w:hint="default" w:ascii="宋体" w:hAnsi="宋体"/>
          <w:color w:val="000000"/>
          <w:szCs w:val="24"/>
        </w:rPr>
      </w:pPr>
      <w:r>
        <w:rPr>
          <w:rFonts w:hint="default" w:ascii="宋体" w:hAnsi="宋体"/>
          <w:color w:val="000000"/>
          <w:szCs w:val="24"/>
        </w:rPr>
        <w:t>GBT 2317.12000 </w:t>
      </w:r>
      <w:r>
        <w:rPr>
          <w:rFonts w:hint="eastAsia" w:ascii="宋体" w:hAnsi="宋体"/>
          <w:color w:val="000000"/>
          <w:szCs w:val="24"/>
          <w:lang w:val="en-US" w:eastAsia="zh-CN"/>
        </w:rPr>
        <w:t xml:space="preserve">   </w:t>
      </w:r>
      <w:r>
        <w:rPr>
          <w:rFonts w:hint="default" w:ascii="宋体" w:hAnsi="宋体"/>
          <w:color w:val="000000"/>
          <w:szCs w:val="24"/>
        </w:rPr>
        <w:t>电力金具机械试验方法 </w:t>
      </w:r>
    </w:p>
    <w:p>
      <w:pPr>
        <w:ind w:firstLine="480"/>
        <w:rPr>
          <w:rFonts w:hint="default" w:ascii="宋体" w:hAnsi="宋体"/>
          <w:color w:val="000000"/>
          <w:szCs w:val="24"/>
        </w:rPr>
      </w:pPr>
      <w:r>
        <w:rPr>
          <w:rFonts w:hint="default" w:ascii="宋体" w:hAnsi="宋体"/>
          <w:color w:val="000000"/>
          <w:szCs w:val="24"/>
        </w:rPr>
        <w:fldChar w:fldCharType="begin"/>
      </w:r>
      <w:r>
        <w:rPr>
          <w:rFonts w:hint="default" w:ascii="宋体" w:hAnsi="宋体"/>
          <w:color w:val="000000"/>
          <w:szCs w:val="24"/>
        </w:rPr>
        <w:instrText xml:space="preserve"> HYPERLINK "https://www.so.com/link?m=z1nG8qGszHJ+MQGzUw36jzlSD57gfWzysYBz0idEZG/M8jocPMXzQ+NGwpaigzXADOdct8HsTO8ata+53QqlqOR4TPc5YHwUcMYTkZnMx39KZyztdg9F63i4+D8tDUp83LK7RPAzq8ylPtMxAsxToKJDCbPHyEPotsna4tKTRmmmVWjJbRIVM3pXmwl1trzaq9NbJTd4MGlxGW1jim52yyunFZeK6BxGqTztY+J7R42kBqDeLJylGBEjLN4g=" \t "https://www.so.com/_blank" </w:instrText>
      </w:r>
      <w:r>
        <w:rPr>
          <w:rFonts w:hint="default" w:ascii="宋体" w:hAnsi="宋体"/>
          <w:color w:val="000000"/>
          <w:szCs w:val="24"/>
        </w:rPr>
        <w:fldChar w:fldCharType="separate"/>
      </w:r>
      <w:r>
        <w:rPr>
          <w:rFonts w:hint="default" w:ascii="宋体" w:hAnsi="宋体"/>
          <w:color w:val="000000"/>
          <w:szCs w:val="24"/>
        </w:rPr>
        <w:t>GB/T 35076-2018 </w:t>
      </w:r>
      <w:r>
        <w:rPr>
          <w:rFonts w:hint="eastAsia" w:ascii="宋体" w:hAnsi="宋体"/>
          <w:color w:val="000000"/>
          <w:szCs w:val="24"/>
          <w:lang w:val="en-US" w:eastAsia="zh-CN"/>
        </w:rPr>
        <w:t xml:space="preserve">   </w:t>
      </w:r>
      <w:r>
        <w:rPr>
          <w:rFonts w:hint="default" w:ascii="宋体" w:hAnsi="宋体"/>
          <w:color w:val="000000"/>
          <w:szCs w:val="24"/>
        </w:rPr>
        <w:t>机械安全生产设备安全通则</w:t>
      </w:r>
      <w:r>
        <w:rPr>
          <w:rFonts w:hint="default" w:ascii="宋体" w:hAnsi="宋体"/>
          <w:color w:val="000000"/>
          <w:szCs w:val="24"/>
        </w:rPr>
        <w:fldChar w:fldCharType="end"/>
      </w:r>
    </w:p>
    <w:p>
      <w:pPr>
        <w:pStyle w:val="2"/>
        <w:rPr>
          <w:rFonts w:hint="eastAsia"/>
          <w:lang w:val="en-US" w:eastAsia="zh-CN"/>
        </w:rPr>
      </w:pPr>
      <w:r>
        <w:rPr>
          <w:rFonts w:hint="eastAsia"/>
          <w:color w:val="0000FF"/>
          <w:lang w:val="en-US" w:eastAsia="zh-CN"/>
        </w:rPr>
        <w:t>GB/T 2900.53-2007   ‌《电工术语 电力安全工器具》</w:t>
      </w:r>
    </w:p>
    <w:p>
      <w:pPr>
        <w:pStyle w:val="13"/>
        <w:numPr>
          <w:ilvl w:val="0"/>
          <w:numId w:val="0"/>
        </w:numPr>
        <w:ind w:leftChars="200"/>
        <w:outlineLvl w:val="1"/>
        <w:rPr>
          <w:b/>
          <w:sz w:val="28"/>
        </w:rPr>
      </w:pPr>
      <w:r>
        <w:rPr>
          <w:rFonts w:hint="eastAsia"/>
          <w:b/>
          <w:sz w:val="28"/>
          <w:lang w:val="en-US" w:eastAsia="zh-CN"/>
        </w:rPr>
        <w:t xml:space="preserve">1.3   </w:t>
      </w:r>
      <w:r>
        <w:rPr>
          <w:rFonts w:hint="eastAsia"/>
          <w:b/>
          <w:sz w:val="28"/>
        </w:rPr>
        <w:t>招标方职责</w:t>
      </w:r>
    </w:p>
    <w:p>
      <w:pPr>
        <w:numPr>
          <w:ilvl w:val="0"/>
          <w:numId w:val="2"/>
        </w:numPr>
        <w:spacing w:line="360" w:lineRule="auto"/>
        <w:ind w:firstLine="480"/>
        <w:rPr>
          <w:rFonts w:ascii="宋体" w:hAnsi="宋体"/>
          <w:sz w:val="24"/>
          <w:szCs w:val="24"/>
        </w:rPr>
      </w:pPr>
      <w:r>
        <w:rPr>
          <w:rFonts w:hint="eastAsia" w:ascii="宋体" w:hAnsi="宋体"/>
          <w:sz w:val="24"/>
          <w:szCs w:val="24"/>
        </w:rPr>
        <w:t>提出</w:t>
      </w:r>
      <w:r>
        <w:rPr>
          <w:rFonts w:hint="eastAsia" w:ascii="宋体" w:hAnsi="宋体"/>
          <w:color w:val="FF0000"/>
          <w:sz w:val="24"/>
          <w:szCs w:val="24"/>
        </w:rPr>
        <w:t>“</w:t>
      </w:r>
      <w:r>
        <w:rPr>
          <w:rFonts w:hint="eastAsia" w:ascii="宋体" w:hAnsi="宋体"/>
          <w:color w:val="0000FF"/>
          <w:u w:val="single"/>
        </w:rPr>
        <w:t>一种输电线路多角度插销安装装置</w:t>
      </w:r>
      <w:r>
        <w:rPr>
          <w:rFonts w:hint="eastAsia" w:ascii="宋体" w:hAnsi="宋体"/>
          <w:color w:val="FF0000"/>
          <w:sz w:val="24"/>
          <w:szCs w:val="24"/>
        </w:rPr>
        <w:t>”</w:t>
      </w:r>
      <w:r>
        <w:rPr>
          <w:rFonts w:hint="eastAsia" w:ascii="宋体" w:hAnsi="宋体"/>
          <w:sz w:val="24"/>
          <w:szCs w:val="24"/>
        </w:rPr>
        <w:t>的详细材料需求；</w:t>
      </w:r>
    </w:p>
    <w:p>
      <w:pPr>
        <w:numPr>
          <w:ilvl w:val="0"/>
          <w:numId w:val="2"/>
        </w:numPr>
        <w:spacing w:line="360" w:lineRule="auto"/>
        <w:ind w:firstLine="480"/>
        <w:rPr>
          <w:rFonts w:ascii="宋体" w:hAnsi="宋体"/>
          <w:sz w:val="24"/>
          <w:szCs w:val="24"/>
        </w:rPr>
      </w:pPr>
      <w:r>
        <w:rPr>
          <w:rFonts w:ascii="宋体" w:hAnsi="宋体"/>
          <w:sz w:val="24"/>
          <w:szCs w:val="24"/>
        </w:rPr>
        <w:t>制定项目开发总体技术路线</w:t>
      </w:r>
      <w:r>
        <w:rPr>
          <w:rFonts w:hint="eastAsia" w:ascii="宋体" w:hAnsi="宋体"/>
          <w:sz w:val="24"/>
          <w:szCs w:val="24"/>
        </w:rPr>
        <w:t>；</w:t>
      </w:r>
    </w:p>
    <w:p>
      <w:pPr>
        <w:numPr>
          <w:ilvl w:val="0"/>
          <w:numId w:val="2"/>
        </w:numPr>
        <w:spacing w:line="360" w:lineRule="auto"/>
        <w:ind w:firstLine="480"/>
        <w:rPr>
          <w:rFonts w:ascii="宋体" w:hAnsi="宋体"/>
          <w:sz w:val="24"/>
          <w:szCs w:val="24"/>
        </w:rPr>
      </w:pPr>
      <w:r>
        <w:rPr>
          <w:rFonts w:ascii="宋体" w:hAnsi="宋体"/>
          <w:sz w:val="24"/>
          <w:szCs w:val="24"/>
        </w:rPr>
        <w:t>为响应方收集项目开发所需</w:t>
      </w:r>
      <w:r>
        <w:rPr>
          <w:rFonts w:hint="eastAsia" w:ascii="宋体" w:hAnsi="宋体"/>
          <w:sz w:val="24"/>
          <w:szCs w:val="24"/>
        </w:rPr>
        <w:t>材料</w:t>
      </w:r>
      <w:r>
        <w:rPr>
          <w:rFonts w:ascii="宋体" w:hAnsi="宋体"/>
          <w:sz w:val="24"/>
          <w:szCs w:val="24"/>
        </w:rPr>
        <w:t>原始资料等提供协助；</w:t>
      </w:r>
    </w:p>
    <w:p>
      <w:pPr>
        <w:numPr>
          <w:ilvl w:val="0"/>
          <w:numId w:val="2"/>
        </w:numPr>
        <w:spacing w:line="360" w:lineRule="auto"/>
        <w:ind w:firstLine="480"/>
        <w:rPr>
          <w:rFonts w:ascii="宋体" w:hAnsi="宋体"/>
          <w:sz w:val="24"/>
          <w:szCs w:val="24"/>
        </w:rPr>
      </w:pPr>
      <w:r>
        <w:rPr>
          <w:rFonts w:ascii="宋体" w:hAnsi="宋体"/>
          <w:sz w:val="24"/>
          <w:szCs w:val="24"/>
        </w:rPr>
        <w:t>按照响应方提出的项目开发条件要求提供</w:t>
      </w:r>
      <w:r>
        <w:rPr>
          <w:rFonts w:hint="eastAsia" w:ascii="宋体" w:hAnsi="宋体"/>
          <w:sz w:val="24"/>
          <w:szCs w:val="24"/>
        </w:rPr>
        <w:t>配合</w:t>
      </w:r>
      <w:r>
        <w:rPr>
          <w:rFonts w:ascii="宋体" w:hAnsi="宋体"/>
          <w:sz w:val="24"/>
          <w:szCs w:val="24"/>
        </w:rPr>
        <w:t>人员和开发场地；</w:t>
      </w:r>
    </w:p>
    <w:p>
      <w:pPr>
        <w:numPr>
          <w:ilvl w:val="0"/>
          <w:numId w:val="2"/>
        </w:numPr>
        <w:spacing w:line="360" w:lineRule="auto"/>
        <w:ind w:firstLine="480"/>
        <w:rPr>
          <w:rFonts w:ascii="宋体" w:hAnsi="宋体"/>
          <w:sz w:val="24"/>
          <w:szCs w:val="24"/>
        </w:rPr>
      </w:pPr>
      <w:r>
        <w:rPr>
          <w:rFonts w:ascii="宋体" w:hAnsi="宋体"/>
          <w:sz w:val="24"/>
          <w:szCs w:val="24"/>
        </w:rPr>
        <w:t>负责</w:t>
      </w:r>
      <w:r>
        <w:rPr>
          <w:rFonts w:hint="eastAsia" w:ascii="宋体" w:hAnsi="宋体"/>
          <w:sz w:val="24"/>
          <w:szCs w:val="24"/>
        </w:rPr>
        <w:t>项目装置功能</w:t>
      </w:r>
      <w:r>
        <w:rPr>
          <w:rFonts w:ascii="宋体" w:hAnsi="宋体"/>
          <w:sz w:val="24"/>
          <w:szCs w:val="24"/>
        </w:rPr>
        <w:t>验收；</w:t>
      </w:r>
    </w:p>
    <w:p>
      <w:pPr>
        <w:numPr>
          <w:ilvl w:val="0"/>
          <w:numId w:val="2"/>
        </w:numPr>
        <w:spacing w:line="360" w:lineRule="auto"/>
        <w:ind w:firstLine="480"/>
        <w:rPr>
          <w:rFonts w:ascii="宋体" w:hAnsi="宋体"/>
          <w:sz w:val="24"/>
          <w:szCs w:val="24"/>
        </w:rPr>
      </w:pPr>
      <w:r>
        <w:rPr>
          <w:rFonts w:ascii="宋体" w:hAnsi="宋体"/>
          <w:sz w:val="24"/>
          <w:szCs w:val="24"/>
        </w:rPr>
        <w:t>为响应方人员在采购方所在地工作期间提供支持与方便；</w:t>
      </w:r>
    </w:p>
    <w:p>
      <w:pPr>
        <w:numPr>
          <w:ilvl w:val="0"/>
          <w:numId w:val="2"/>
        </w:numPr>
        <w:spacing w:line="360" w:lineRule="auto"/>
        <w:ind w:firstLine="480"/>
        <w:rPr>
          <w:rFonts w:ascii="宋体" w:hAnsi="宋体"/>
          <w:sz w:val="24"/>
          <w:szCs w:val="24"/>
        </w:rPr>
      </w:pPr>
      <w:r>
        <w:rPr>
          <w:rFonts w:ascii="宋体" w:hAnsi="宋体"/>
          <w:sz w:val="24"/>
          <w:szCs w:val="24"/>
        </w:rPr>
        <w:t>指派技术人员协助项目</w:t>
      </w:r>
      <w:r>
        <w:rPr>
          <w:rFonts w:hint="eastAsia" w:ascii="宋体" w:hAnsi="宋体"/>
          <w:sz w:val="24"/>
          <w:szCs w:val="24"/>
        </w:rPr>
        <w:t>实施</w:t>
      </w:r>
      <w:r>
        <w:rPr>
          <w:rFonts w:ascii="宋体" w:hAnsi="宋体"/>
          <w:sz w:val="24"/>
          <w:szCs w:val="24"/>
        </w:rPr>
        <w:t>，但指派的技术人员不对合同履行情况承担责任。</w:t>
      </w:r>
    </w:p>
    <w:p>
      <w:pPr>
        <w:pStyle w:val="13"/>
        <w:numPr>
          <w:ilvl w:val="0"/>
          <w:numId w:val="0"/>
        </w:numPr>
        <w:ind w:leftChars="200"/>
        <w:outlineLvl w:val="1"/>
        <w:rPr>
          <w:b/>
          <w:sz w:val="28"/>
        </w:rPr>
      </w:pPr>
      <w:r>
        <w:rPr>
          <w:rFonts w:hint="eastAsia"/>
          <w:b/>
          <w:sz w:val="28"/>
          <w:lang w:val="en-US" w:eastAsia="zh-CN"/>
        </w:rPr>
        <w:t xml:space="preserve">1.4  </w:t>
      </w:r>
      <w:r>
        <w:rPr>
          <w:rFonts w:hint="eastAsia"/>
          <w:b/>
          <w:sz w:val="28"/>
        </w:rPr>
        <w:t>投标方职责</w:t>
      </w:r>
    </w:p>
    <w:p>
      <w:pPr>
        <w:numPr>
          <w:ilvl w:val="0"/>
          <w:numId w:val="3"/>
        </w:numPr>
        <w:spacing w:line="360" w:lineRule="auto"/>
        <w:ind w:firstLine="480"/>
        <w:rPr>
          <w:rFonts w:ascii="宋体" w:hAnsi="宋体"/>
          <w:sz w:val="24"/>
          <w:szCs w:val="24"/>
        </w:rPr>
      </w:pPr>
      <w:r>
        <w:rPr>
          <w:rFonts w:hint="eastAsia" w:ascii="宋体" w:hAnsi="宋体"/>
          <w:sz w:val="24"/>
          <w:szCs w:val="24"/>
        </w:rPr>
        <w:t>提供完整的材料详细清单和报价；</w:t>
      </w:r>
    </w:p>
    <w:p>
      <w:pPr>
        <w:numPr>
          <w:ilvl w:val="0"/>
          <w:numId w:val="3"/>
        </w:numPr>
        <w:spacing w:line="360" w:lineRule="auto"/>
        <w:ind w:firstLine="480"/>
        <w:rPr>
          <w:rFonts w:ascii="宋体" w:hAnsi="宋体"/>
          <w:sz w:val="24"/>
          <w:szCs w:val="24"/>
        </w:rPr>
      </w:pPr>
      <w:r>
        <w:rPr>
          <w:rFonts w:hint="eastAsia" w:ascii="宋体" w:hAnsi="宋体"/>
          <w:sz w:val="24"/>
          <w:szCs w:val="24"/>
        </w:rPr>
        <w:t>按合同范围提供完整的项目实施方案所需材料；</w:t>
      </w:r>
    </w:p>
    <w:p>
      <w:pPr>
        <w:numPr>
          <w:ilvl w:val="0"/>
          <w:numId w:val="3"/>
        </w:numPr>
        <w:spacing w:line="360" w:lineRule="auto"/>
        <w:ind w:firstLine="480"/>
        <w:rPr>
          <w:rFonts w:ascii="宋体" w:hAnsi="宋体"/>
          <w:sz w:val="24"/>
          <w:szCs w:val="24"/>
        </w:rPr>
      </w:pPr>
      <w:r>
        <w:rPr>
          <w:rFonts w:hint="eastAsia" w:ascii="宋体" w:hAnsi="宋体"/>
          <w:sz w:val="24"/>
          <w:szCs w:val="24"/>
        </w:rPr>
        <w:t>按合同要求协助进行“</w:t>
      </w:r>
      <w:r>
        <w:rPr>
          <w:rFonts w:hint="eastAsia" w:ascii="宋体" w:hAnsi="宋体"/>
          <w:color w:val="0000FF"/>
          <w:u w:val="single"/>
        </w:rPr>
        <w:t>一种输电线路多角度插销安装装置</w:t>
      </w:r>
      <w:r>
        <w:rPr>
          <w:rFonts w:hint="eastAsia" w:ascii="宋体" w:hAnsi="宋体"/>
          <w:color w:val="auto"/>
          <w:sz w:val="24"/>
          <w:szCs w:val="24"/>
        </w:rPr>
        <w:t>”</w:t>
      </w:r>
      <w:r>
        <w:rPr>
          <w:rFonts w:hint="eastAsia" w:ascii="宋体" w:hAnsi="宋体"/>
          <w:sz w:val="24"/>
          <w:szCs w:val="24"/>
        </w:rPr>
        <w:t>项目的建设工</w:t>
      </w:r>
      <w:r>
        <w:rPr>
          <w:rFonts w:ascii="宋体" w:hAnsi="宋体"/>
          <w:sz w:val="24"/>
          <w:szCs w:val="24"/>
        </w:rPr>
        <w:t>作</w:t>
      </w:r>
      <w:r>
        <w:rPr>
          <w:rFonts w:hint="eastAsia" w:ascii="宋体" w:hAnsi="宋体"/>
          <w:sz w:val="24"/>
          <w:szCs w:val="24"/>
        </w:rPr>
        <w:t>；</w:t>
      </w:r>
    </w:p>
    <w:p>
      <w:pPr>
        <w:numPr>
          <w:ilvl w:val="0"/>
          <w:numId w:val="3"/>
        </w:numPr>
        <w:spacing w:line="360" w:lineRule="auto"/>
        <w:ind w:firstLine="480"/>
        <w:rPr>
          <w:rFonts w:ascii="宋体" w:hAnsi="宋体"/>
          <w:sz w:val="24"/>
          <w:szCs w:val="24"/>
        </w:rPr>
      </w:pPr>
      <w:r>
        <w:rPr>
          <w:rFonts w:hint="eastAsia" w:ascii="宋体" w:hAnsi="宋体"/>
          <w:sz w:val="24"/>
          <w:szCs w:val="24"/>
        </w:rPr>
        <w:t>负责协助功能评审和现场验收工作；</w:t>
      </w:r>
    </w:p>
    <w:p>
      <w:pPr>
        <w:numPr>
          <w:ilvl w:val="0"/>
          <w:numId w:val="3"/>
        </w:numPr>
        <w:spacing w:line="360" w:lineRule="auto"/>
        <w:ind w:firstLine="480"/>
        <w:rPr>
          <w:rFonts w:ascii="宋体" w:hAnsi="宋体"/>
          <w:sz w:val="24"/>
          <w:szCs w:val="24"/>
        </w:rPr>
      </w:pPr>
      <w:r>
        <w:rPr>
          <w:rFonts w:hint="eastAsia" w:ascii="宋体" w:hAnsi="宋体"/>
          <w:sz w:val="24"/>
          <w:szCs w:val="24"/>
        </w:rPr>
        <w:t>负责质保期间技术服务的维护；</w:t>
      </w:r>
    </w:p>
    <w:bookmarkEnd w:id="10"/>
    <w:bookmarkEnd w:id="11"/>
    <w:bookmarkEnd w:id="12"/>
    <w:bookmarkEnd w:id="13"/>
    <w:p>
      <w:pPr>
        <w:pStyle w:val="4"/>
        <w:numPr>
          <w:ilvl w:val="0"/>
          <w:numId w:val="0"/>
        </w:numPr>
        <w:spacing w:before="0" w:after="0" w:line="360" w:lineRule="auto"/>
        <w:rPr>
          <w:rFonts w:hint="default" w:eastAsia="宋体"/>
          <w:szCs w:val="24"/>
          <w:lang w:val="en-US" w:eastAsia="zh-CN"/>
        </w:rPr>
      </w:pPr>
      <w:bookmarkStart w:id="23" w:name="_Toc444945516"/>
      <w:bookmarkStart w:id="24" w:name="_Toc22982"/>
      <w:r>
        <w:rPr>
          <w:rFonts w:hint="eastAsia"/>
          <w:sz w:val="32"/>
          <w:szCs w:val="24"/>
          <w:lang w:val="en-US" w:eastAsia="zh-CN"/>
        </w:rPr>
        <w:t>2、</w:t>
      </w:r>
      <w:bookmarkEnd w:id="23"/>
      <w:bookmarkEnd w:id="24"/>
      <w:r>
        <w:rPr>
          <w:rFonts w:hint="eastAsia"/>
          <w:sz w:val="32"/>
          <w:szCs w:val="24"/>
          <w:lang w:val="en-US" w:eastAsia="zh-CN"/>
        </w:rPr>
        <w:t>项目概述</w:t>
      </w:r>
    </w:p>
    <w:p>
      <w:pPr>
        <w:pStyle w:val="5"/>
        <w:tabs>
          <w:tab w:val="left" w:pos="0"/>
        </w:tabs>
        <w:spacing w:before="0" w:after="0" w:line="360" w:lineRule="auto"/>
        <w:rPr>
          <w:rFonts w:hint="eastAsia" w:ascii="宋体" w:hAnsi="宋体" w:cs="宋体"/>
          <w:sz w:val="28"/>
          <w:szCs w:val="24"/>
        </w:rPr>
      </w:pPr>
      <w:bookmarkStart w:id="25" w:name="_Toc444945517"/>
      <w:bookmarkStart w:id="26" w:name="_Toc437603900"/>
      <w:bookmarkStart w:id="27" w:name="_Toc21881"/>
      <w:r>
        <w:rPr>
          <w:rFonts w:hint="eastAsia" w:ascii="宋体" w:hAnsi="宋体" w:cs="宋体"/>
          <w:sz w:val="28"/>
          <w:szCs w:val="24"/>
        </w:rPr>
        <w:t>2.1 项目</w:t>
      </w:r>
      <w:bookmarkEnd w:id="25"/>
      <w:bookmarkEnd w:id="26"/>
      <w:r>
        <w:rPr>
          <w:rFonts w:hint="eastAsia" w:ascii="宋体" w:hAnsi="宋体" w:cs="宋体"/>
          <w:sz w:val="28"/>
          <w:szCs w:val="24"/>
        </w:rPr>
        <w:t>研究对象</w:t>
      </w:r>
      <w:bookmarkEnd w:id="27"/>
    </w:p>
    <w:p>
      <w:pPr>
        <w:numPr>
          <w:ilvl w:val="0"/>
          <w:numId w:val="0"/>
        </w:numPr>
        <w:spacing w:line="360" w:lineRule="auto"/>
        <w:ind w:firstLine="480" w:firstLineChars="200"/>
        <w:rPr>
          <w:rFonts w:hint="eastAsia" w:ascii="宋体" w:hAnsi="宋体"/>
          <w:color w:val="0000FF"/>
          <w:lang w:val="en-US" w:eastAsia="zh-CN"/>
        </w:rPr>
      </w:pPr>
      <w:bookmarkStart w:id="28" w:name="_Toc444945518"/>
      <w:bookmarkStart w:id="29" w:name="_Toc17034"/>
      <w:bookmarkStart w:id="30" w:name="_Toc437603901"/>
      <w:r>
        <w:rPr>
          <w:rFonts w:hint="eastAsia" w:ascii="宋体" w:hAnsi="宋体"/>
          <w:color w:val="0000FF"/>
          <w:lang w:val="en-US" w:eastAsia="zh-CN"/>
        </w:rPr>
        <w:t>当前，输电线路R销缺失的缺陷处理面临两大技术瓶颈：  1. 停电检修受限：导线侧R销缺失传统上需停电检修，但电网可靠性考核及负荷调度限制导致停电窗口难以获取，影响处理效率。2. 带电作业高风险：采用等电位带电作业方式处理时，作业人员面临高空坠落及电弧灼伤等高风险，严重威胁作业安全。</w:t>
      </w:r>
    </w:p>
    <w:p>
      <w:pPr>
        <w:numPr>
          <w:ilvl w:val="0"/>
          <w:numId w:val="0"/>
        </w:numPr>
        <w:spacing w:line="360" w:lineRule="auto"/>
        <w:ind w:firstLine="480" w:firstLineChars="200"/>
        <w:rPr>
          <w:rFonts w:hint="eastAsia" w:ascii="宋体" w:hAnsi="宋体"/>
          <w:color w:val="0000FF"/>
          <w:lang w:val="en-US" w:eastAsia="zh-CN"/>
        </w:rPr>
      </w:pPr>
      <w:r>
        <w:rPr>
          <w:rFonts w:hint="eastAsia" w:ascii="宋体" w:hAnsi="宋体"/>
          <w:color w:val="0000FF"/>
          <w:lang w:val="en-US" w:eastAsia="zh-CN"/>
        </w:rPr>
        <w:t>针对上述问题：研制出一种输电线路智能插销安装装置，配合绝缘操作杆使用，能够在带电环境下实现地电位作业，无需作业人员直接接触高压线路，从而显著降低作业风险。同时，该装置能够快速安装插销，有效填补R销缺失的缺陷(R销自带锁死功能)，提升输电线路缺陷处理效率。</w:t>
      </w:r>
    </w:p>
    <w:p>
      <w:pPr>
        <w:numPr>
          <w:ilvl w:val="0"/>
          <w:numId w:val="0"/>
        </w:numPr>
        <w:spacing w:line="360" w:lineRule="auto"/>
        <w:rPr>
          <w:rFonts w:hint="default" w:ascii="宋体" w:hAnsi="宋体" w:eastAsia="宋体" w:cs="宋体"/>
          <w:color w:val="FF0000"/>
          <w:sz w:val="28"/>
          <w:szCs w:val="24"/>
          <w:lang w:val="en-US" w:eastAsia="zh-CN"/>
        </w:rPr>
      </w:pPr>
      <w:r>
        <w:rPr>
          <w:rFonts w:hint="eastAsia" w:ascii="宋体" w:hAnsi="宋体" w:cs="宋体"/>
          <w:color w:val="FF0000"/>
          <w:sz w:val="28"/>
          <w:szCs w:val="24"/>
        </w:rPr>
        <w:t>2.2项目内容</w:t>
      </w:r>
      <w:bookmarkEnd w:id="28"/>
      <w:bookmarkEnd w:id="29"/>
      <w:bookmarkEnd w:id="30"/>
      <w:r>
        <w:rPr>
          <w:rFonts w:hint="eastAsia" w:ascii="宋体" w:hAnsi="宋体" w:cs="宋体"/>
          <w:color w:val="FF0000"/>
          <w:sz w:val="28"/>
          <w:szCs w:val="24"/>
        </w:rPr>
        <w:t xml:space="preserve"> </w:t>
      </w:r>
      <w:r>
        <w:rPr>
          <w:rFonts w:hint="eastAsia" w:ascii="宋体" w:hAnsi="宋体" w:cs="宋体"/>
          <w:color w:val="FF0000"/>
          <w:sz w:val="28"/>
          <w:szCs w:val="24"/>
          <w:lang w:val="en-US" w:eastAsia="zh-CN"/>
        </w:rPr>
        <w:t xml:space="preserve">   </w:t>
      </w:r>
    </w:p>
    <w:p>
      <w:pPr>
        <w:tabs>
          <w:tab w:val="left" w:pos="785"/>
        </w:tabs>
        <w:adjustRightInd w:val="0"/>
        <w:snapToGrid w:val="0"/>
        <w:ind w:firstLine="482"/>
        <w:rPr>
          <w:rFonts w:hint="eastAsia" w:ascii="宋体" w:hAnsi="宋体" w:cs="宋体"/>
          <w:b w:val="0"/>
          <w:bCs w:val="0"/>
          <w:color w:val="0000FF"/>
          <w:szCs w:val="24"/>
        </w:rPr>
      </w:pPr>
      <w:r>
        <w:rPr>
          <w:rFonts w:hint="eastAsia" w:ascii="宋体" w:hAnsi="宋体" w:cs="宋体"/>
          <w:b w:val="0"/>
          <w:bCs w:val="0"/>
          <w:color w:val="0000FF"/>
          <w:szCs w:val="24"/>
        </w:rPr>
        <w:t>2.2.</w:t>
      </w:r>
      <w:r>
        <w:rPr>
          <w:rFonts w:hint="eastAsia" w:ascii="宋体" w:hAnsi="宋体" w:cs="宋体"/>
          <w:b w:val="0"/>
          <w:bCs w:val="0"/>
          <w:color w:val="0000FF"/>
          <w:szCs w:val="24"/>
          <w:lang w:val="en-US" w:eastAsia="zh-CN"/>
        </w:rPr>
        <w:t>1</w:t>
      </w:r>
      <w:r>
        <w:rPr>
          <w:rFonts w:hint="eastAsia" w:ascii="宋体" w:hAnsi="宋体"/>
          <w:color w:val="0000FF"/>
          <w:lang w:val="en-US" w:eastAsia="zh-CN"/>
        </w:rPr>
        <w:t>核心机械结构</w:t>
      </w:r>
      <w:r>
        <w:rPr>
          <w:rFonts w:hint="eastAsia" w:ascii="宋体" w:hAnsi="宋体" w:cs="宋体"/>
          <w:b w:val="0"/>
          <w:bCs w:val="0"/>
          <w:color w:val="0000FF"/>
          <w:szCs w:val="24"/>
          <w:lang w:val="en-US" w:eastAsia="zh-CN"/>
        </w:rPr>
        <w:t>设计研究</w:t>
      </w:r>
    </w:p>
    <w:p>
      <w:pPr>
        <w:pStyle w:val="2"/>
        <w:rPr>
          <w:rFonts w:hint="eastAsia" w:ascii="宋体" w:hAnsi="宋体"/>
          <w:color w:val="0000FF"/>
          <w:lang w:val="en-US" w:eastAsia="zh-CN"/>
        </w:rPr>
      </w:pPr>
      <w:r>
        <w:rPr>
          <w:rFonts w:hint="eastAsia" w:ascii="宋体" w:hAnsi="宋体"/>
          <w:color w:val="0000FF"/>
          <w:lang w:val="en-US" w:eastAsia="zh-CN"/>
        </w:rPr>
        <w:t>（1）‌快速更换接头连接绝缘杆结构‌</w:t>
      </w:r>
    </w:p>
    <w:p>
      <w:pPr>
        <w:pStyle w:val="2"/>
        <w:rPr>
          <w:rFonts w:hint="eastAsia" w:ascii="宋体" w:hAnsi="宋体"/>
          <w:color w:val="0000FF"/>
          <w:lang w:val="en-US" w:eastAsia="zh-CN"/>
        </w:rPr>
      </w:pPr>
      <w:r>
        <w:rPr>
          <w:rFonts w:hint="eastAsia" w:ascii="宋体" w:hAnsi="宋体"/>
          <w:color w:val="0000FF"/>
          <w:lang w:val="en-US" w:eastAsia="zh-CN"/>
        </w:rPr>
        <w:t>设计专用快速连接机构，实现绝缘操作杆与插销安装装置的快速拆装，确保操作便捷性与稳定性。</w:t>
      </w:r>
    </w:p>
    <w:p>
      <w:pPr>
        <w:pStyle w:val="2"/>
        <w:rPr>
          <w:rFonts w:hint="eastAsia" w:ascii="宋体" w:hAnsi="宋体"/>
          <w:color w:val="0000FF"/>
          <w:lang w:val="en-US" w:eastAsia="zh-CN"/>
        </w:rPr>
      </w:pPr>
      <w:r>
        <w:rPr>
          <w:rFonts w:hint="eastAsia" w:ascii="宋体" w:hAnsi="宋体"/>
          <w:color w:val="0000FF"/>
          <w:lang w:val="en-US" w:eastAsia="zh-CN"/>
        </w:rPr>
        <w:t>（2）‌多角度自适应安装机构‌</w:t>
      </w:r>
    </w:p>
    <w:p>
      <w:pPr>
        <w:pStyle w:val="2"/>
        <w:rPr>
          <w:rFonts w:hint="eastAsia" w:ascii="宋体" w:hAnsi="宋体"/>
          <w:color w:val="0000FF"/>
          <w:lang w:val="en-US" w:eastAsia="zh-CN"/>
        </w:rPr>
      </w:pPr>
      <w:r>
        <w:rPr>
          <w:rFonts w:hint="eastAsia" w:ascii="宋体" w:hAnsi="宋体"/>
          <w:color w:val="0000FF"/>
          <w:lang w:val="en-US" w:eastAsia="zh-CN"/>
        </w:rPr>
        <w:t>通过万向节或绝缘杆实现装置在垂直、水平及倾斜角度下的灵活调整，适应不同输电线路塔型的空间限制。</w:t>
      </w:r>
    </w:p>
    <w:p>
      <w:pPr>
        <w:pStyle w:val="2"/>
        <w:rPr>
          <w:rFonts w:hint="eastAsia" w:ascii="宋体" w:hAnsi="宋体"/>
          <w:color w:val="0000FF"/>
          <w:lang w:val="en-US" w:eastAsia="zh-CN"/>
        </w:rPr>
      </w:pPr>
      <w:r>
        <w:rPr>
          <w:rFonts w:hint="eastAsia" w:ascii="宋体" w:hAnsi="宋体"/>
          <w:color w:val="0000FF"/>
          <w:lang w:val="en-US" w:eastAsia="zh-CN"/>
        </w:rPr>
        <w:t>（3）‌轻量化高强度材料应用‌</w:t>
      </w:r>
    </w:p>
    <w:p>
      <w:pPr>
        <w:pStyle w:val="2"/>
        <w:rPr>
          <w:rFonts w:hint="eastAsia" w:ascii="宋体" w:hAnsi="宋体"/>
          <w:color w:val="0000FF"/>
          <w:lang w:val="en-US" w:eastAsia="zh-CN"/>
        </w:rPr>
      </w:pPr>
      <w:r>
        <w:rPr>
          <w:rFonts w:hint="eastAsia" w:ascii="宋体" w:hAnsi="宋体"/>
          <w:color w:val="0000FF"/>
          <w:lang w:val="en-US" w:eastAsia="zh-CN"/>
        </w:rPr>
        <w:t>采用航空铝合金作为主体材料，结合结构优化设计，在保证机械强度的同时降低装置整体重量，提升便携性。</w:t>
      </w:r>
    </w:p>
    <w:p>
      <w:pPr>
        <w:pStyle w:val="2"/>
        <w:rPr>
          <w:rFonts w:hint="eastAsia" w:ascii="宋体" w:hAnsi="宋体"/>
          <w:color w:val="0000FF"/>
          <w:lang w:val="en-US" w:eastAsia="zh-CN"/>
        </w:rPr>
      </w:pPr>
      <w:r>
        <w:rPr>
          <w:rFonts w:hint="eastAsia" w:ascii="宋体" w:hAnsi="宋体"/>
          <w:color w:val="0000FF"/>
          <w:lang w:val="en-US" w:eastAsia="zh-CN"/>
        </w:rPr>
        <w:t>（4）‌多功能R销夹持与锁定机构及触发机构‌</w:t>
      </w:r>
    </w:p>
    <w:p>
      <w:pPr>
        <w:pStyle w:val="2"/>
        <w:rPr>
          <w:rFonts w:hint="eastAsia"/>
          <w:lang w:val="en-US" w:eastAsia="zh-CN"/>
        </w:rPr>
      </w:pPr>
      <w:r>
        <w:rPr>
          <w:rFonts w:hint="eastAsia" w:ascii="宋体" w:hAnsi="宋体"/>
          <w:color w:val="0000FF"/>
          <w:lang w:val="en-US" w:eastAsia="zh-CN"/>
        </w:rPr>
        <w:t>开发可适配多种规格R销的夹持模块，集成自锁功能、自动触发机构，确保安装过程中R销牢固固定且无需人工干预。</w:t>
      </w:r>
    </w:p>
    <w:p>
      <w:pPr>
        <w:tabs>
          <w:tab w:val="left" w:pos="785"/>
        </w:tabs>
        <w:adjustRightInd w:val="0"/>
        <w:snapToGrid w:val="0"/>
        <w:ind w:firstLine="482"/>
        <w:rPr>
          <w:rFonts w:hint="default" w:ascii="宋体" w:hAnsi="宋体" w:eastAsia="宋体" w:cs="宋体"/>
          <w:b w:val="0"/>
          <w:bCs w:val="0"/>
          <w:color w:val="0000FF"/>
          <w:szCs w:val="24"/>
          <w:lang w:val="en-US" w:eastAsia="zh-CN"/>
        </w:rPr>
      </w:pPr>
      <w:r>
        <w:rPr>
          <w:rFonts w:hint="eastAsia" w:ascii="宋体" w:hAnsi="宋体" w:cs="宋体"/>
          <w:b w:val="0"/>
          <w:bCs w:val="0"/>
          <w:color w:val="0000FF"/>
          <w:szCs w:val="24"/>
        </w:rPr>
        <w:t>2.2.</w:t>
      </w:r>
      <w:r>
        <w:rPr>
          <w:rFonts w:hint="eastAsia" w:ascii="宋体" w:hAnsi="宋体" w:cs="宋体"/>
          <w:b w:val="0"/>
          <w:bCs w:val="0"/>
          <w:color w:val="0000FF"/>
          <w:szCs w:val="24"/>
          <w:lang w:val="en-US" w:eastAsia="zh-CN"/>
        </w:rPr>
        <w:t>2</w:t>
      </w:r>
      <w:r>
        <w:rPr>
          <w:rFonts w:hint="eastAsia" w:ascii="宋体" w:hAnsi="宋体" w:cs="宋体"/>
          <w:b w:val="0"/>
          <w:bCs w:val="0"/>
          <w:color w:val="0000FF"/>
          <w:szCs w:val="24"/>
        </w:rPr>
        <w:t xml:space="preserve"> </w:t>
      </w:r>
      <w:r>
        <w:rPr>
          <w:rFonts w:hint="eastAsia" w:ascii="宋体" w:hAnsi="宋体" w:cs="宋体"/>
          <w:b w:val="0"/>
          <w:bCs w:val="0"/>
          <w:color w:val="0000FF"/>
          <w:szCs w:val="24"/>
          <w:lang w:val="en-US" w:eastAsia="zh-CN"/>
        </w:rPr>
        <w:t>装置使用效果研究</w:t>
      </w:r>
    </w:p>
    <w:p>
      <w:pPr>
        <w:pStyle w:val="14"/>
        <w:numPr>
          <w:ilvl w:val="0"/>
          <w:numId w:val="0"/>
        </w:numPr>
        <w:ind w:firstLine="480" w:firstLineChars="200"/>
        <w:rPr>
          <w:rFonts w:hint="eastAsia" w:ascii="宋体" w:hAnsi="宋体" w:eastAsia="宋体" w:cs="黑体"/>
          <w:color w:val="0000FF"/>
          <w:kern w:val="2"/>
          <w:sz w:val="24"/>
          <w:szCs w:val="22"/>
          <w:lang w:val="en-US" w:eastAsia="zh-CN" w:bidi="ar-SA"/>
        </w:rPr>
      </w:pPr>
      <w:r>
        <w:rPr>
          <w:rFonts w:hint="eastAsia" w:ascii="宋体" w:hAnsi="宋体" w:eastAsia="宋体" w:cs="黑体"/>
          <w:color w:val="0000FF"/>
          <w:kern w:val="2"/>
          <w:sz w:val="24"/>
          <w:szCs w:val="22"/>
          <w:lang w:val="en-US" w:eastAsia="zh-CN" w:bidi="ar-SA"/>
        </w:rPr>
        <w:t>本装置装置的使用效果研究通过实际作业验证和数据分析表明，该装置在地电位带电作业中能显著降低高空坠落和电弧灼伤风险，保障人员安全。同时，其操作便捷性和自适应多角度安装特性使安装效率大幅提升，预计可减少60%以上作业时间，并有效利用无线视频功能实时观察R销安装状态，确保安装精度。综合评估显示，该装置不仅能提高输电线路缺陷处理效率，还通过降低安全风险和运维成本展现出突出的经济价值与推广潜力</w:t>
      </w:r>
    </w:p>
    <w:p>
      <w:pPr>
        <w:pStyle w:val="14"/>
        <w:numPr>
          <w:ilvl w:val="0"/>
          <w:numId w:val="0"/>
        </w:numPr>
        <w:rPr>
          <w:rFonts w:hint="eastAsia" w:ascii="宋体" w:hAnsi="宋体" w:eastAsia="宋体" w:cs="宋体"/>
          <w:b w:val="0"/>
          <w:bCs/>
          <w:color w:val="FF0000"/>
          <w:sz w:val="30"/>
          <w:szCs w:val="30"/>
          <w:lang w:val="en-US" w:eastAsia="zh-CN"/>
        </w:rPr>
      </w:pPr>
      <w:r>
        <w:rPr>
          <w:rFonts w:hint="eastAsia" w:ascii="宋体" w:hAnsi="宋体" w:eastAsia="宋体" w:cs="宋体"/>
          <w:b w:val="0"/>
          <w:bCs/>
          <w:color w:val="FF0000"/>
          <w:sz w:val="30"/>
          <w:szCs w:val="30"/>
          <w:lang w:val="en-US" w:eastAsia="zh-CN"/>
        </w:rPr>
        <w:t xml:space="preserve"> </w:t>
      </w:r>
      <w:r>
        <w:rPr>
          <w:rFonts w:hint="eastAsia" w:ascii="宋体" w:hAnsi="宋体" w:eastAsia="宋体" w:cs="宋体"/>
          <w:b w:val="0"/>
          <w:bCs w:val="0"/>
          <w:color w:val="FF0000"/>
          <w:kern w:val="2"/>
          <w:sz w:val="24"/>
          <w:szCs w:val="24"/>
          <w:lang w:val="en-US" w:eastAsia="zh-CN" w:bidi="ar-SA"/>
        </w:rPr>
        <w:t xml:space="preserve">   2.2.3服务内容</w:t>
      </w:r>
    </w:p>
    <w:p>
      <w:pPr>
        <w:pStyle w:val="14"/>
        <w:numPr>
          <w:ilvl w:val="0"/>
          <w:numId w:val="0"/>
        </w:numPr>
        <w:rPr>
          <w:rFonts w:hint="eastAsia" w:ascii="宋体" w:hAnsi="宋体" w:eastAsia="宋体" w:cs="宋体"/>
          <w:b w:val="0"/>
          <w:bCs w:val="0"/>
          <w:color w:val="FF0000"/>
          <w:kern w:val="2"/>
          <w:sz w:val="24"/>
          <w:szCs w:val="24"/>
          <w:lang w:val="en-US" w:eastAsia="zh-CN" w:bidi="ar-SA"/>
        </w:rPr>
      </w:pPr>
      <w:r>
        <w:rPr>
          <w:rFonts w:hint="eastAsia" w:ascii="宋体" w:hAnsi="宋体" w:eastAsia="宋体" w:cs="宋体"/>
          <w:b w:val="0"/>
          <w:bCs w:val="0"/>
          <w:color w:val="FF0000"/>
          <w:kern w:val="2"/>
          <w:sz w:val="24"/>
          <w:szCs w:val="24"/>
          <w:lang w:val="en-US" w:eastAsia="zh-CN" w:bidi="ar-SA"/>
        </w:rPr>
        <w:t>采购内容一览表：</w:t>
      </w:r>
    </w:p>
    <w:tbl>
      <w:tblPr>
        <w:tblStyle w:val="8"/>
        <w:tblW w:w="81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62"/>
        <w:gridCol w:w="2697"/>
        <w:gridCol w:w="1265"/>
        <w:gridCol w:w="1175"/>
        <w:gridCol w:w="10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项目名称</w:t>
            </w:r>
          </w:p>
        </w:tc>
        <w:tc>
          <w:tcPr>
            <w:tcW w:w="26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采购内容</w:t>
            </w:r>
          </w:p>
        </w:tc>
        <w:tc>
          <w:tcPr>
            <w:tcW w:w="12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数量</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单位</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default"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0000FF"/>
                <w:kern w:val="0"/>
                <w:sz w:val="22"/>
                <w:szCs w:val="22"/>
                <w:u w:val="none"/>
                <w:lang w:val="en-US" w:eastAsia="zh-CN" w:bidi="ar"/>
              </w:rPr>
              <w:t>一种输电线路多角度插销安装装置</w:t>
            </w:r>
            <w:r>
              <w:rPr>
                <w:rFonts w:hint="eastAsia" w:ascii="宋体" w:hAnsi="宋体" w:eastAsia="宋体" w:cs="宋体"/>
                <w:i w:val="0"/>
                <w:iCs w:val="0"/>
                <w:color w:val="FF0000"/>
                <w:kern w:val="0"/>
                <w:sz w:val="22"/>
                <w:szCs w:val="22"/>
                <w:u w:val="none"/>
                <w:lang w:val="en-US" w:eastAsia="zh-CN" w:bidi="ar"/>
              </w:rPr>
              <w:t>的研制项目加工（含材料）服务</w:t>
            </w:r>
          </w:p>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p>
        </w:tc>
        <w:tc>
          <w:tcPr>
            <w:tcW w:w="26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cs="宋体"/>
                <w:i w:val="0"/>
                <w:iCs w:val="0"/>
                <w:color w:val="FF0000"/>
                <w:kern w:val="0"/>
                <w:sz w:val="22"/>
                <w:szCs w:val="22"/>
                <w:u w:val="none"/>
                <w:lang w:val="en-US" w:eastAsia="zh-CN" w:bidi="ar"/>
              </w:rPr>
              <w:t>航空用高强度铝合金板</w:t>
            </w:r>
          </w:p>
        </w:tc>
        <w:tc>
          <w:tcPr>
            <w:tcW w:w="12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FF0000"/>
                <w:kern w:val="0"/>
                <w:sz w:val="22"/>
                <w:szCs w:val="22"/>
                <w:u w:val="none"/>
                <w:lang w:val="en-US" w:eastAsia="zh-CN" w:bidi="ar"/>
              </w:rPr>
            </w:pPr>
            <w:r>
              <w:rPr>
                <w:rFonts w:hint="eastAsia" w:ascii="宋体" w:hAnsi="宋体" w:cs="宋体"/>
                <w:i w:val="0"/>
                <w:iCs w:val="0"/>
                <w:color w:val="FF0000"/>
                <w:kern w:val="0"/>
                <w:sz w:val="22"/>
                <w:szCs w:val="22"/>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440" w:firstLineChars="200"/>
              <w:jc w:val="both"/>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套</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1962" w:type="dxa"/>
            <w:vMerge w:val="continue"/>
            <w:tcBorders>
              <w:left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p>
        </w:tc>
        <w:tc>
          <w:tcPr>
            <w:tcW w:w="26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FF0000"/>
                <w:kern w:val="0"/>
                <w:sz w:val="22"/>
                <w:szCs w:val="22"/>
                <w:u w:val="none"/>
                <w:lang w:val="en-US" w:eastAsia="zh-CN" w:bidi="ar"/>
              </w:rPr>
            </w:pPr>
            <w:r>
              <w:rPr>
                <w:rFonts w:hint="eastAsia" w:ascii="宋体" w:hAnsi="宋体" w:cs="宋体"/>
                <w:i w:val="0"/>
                <w:iCs w:val="0"/>
                <w:color w:val="FF0000"/>
                <w:kern w:val="0"/>
                <w:sz w:val="22"/>
                <w:szCs w:val="22"/>
                <w:u w:val="none"/>
                <w:lang w:val="en-US" w:eastAsia="zh-CN" w:bidi="ar"/>
              </w:rPr>
              <w:t>航空用高强度铝合金棒材</w:t>
            </w:r>
          </w:p>
        </w:tc>
        <w:tc>
          <w:tcPr>
            <w:tcW w:w="12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FF0000"/>
                <w:kern w:val="0"/>
                <w:sz w:val="22"/>
                <w:szCs w:val="22"/>
                <w:u w:val="none"/>
                <w:lang w:val="en-US" w:eastAsia="zh-CN" w:bidi="ar"/>
              </w:rPr>
            </w:pPr>
            <w:r>
              <w:rPr>
                <w:rFonts w:hint="eastAsia" w:ascii="宋体" w:hAnsi="宋体" w:cs="宋体"/>
                <w:i w:val="0"/>
                <w:iCs w:val="0"/>
                <w:color w:val="FF0000"/>
                <w:kern w:val="0"/>
                <w:sz w:val="22"/>
                <w:szCs w:val="22"/>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440" w:firstLineChars="200"/>
              <w:jc w:val="both"/>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套</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left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p>
        </w:tc>
        <w:tc>
          <w:tcPr>
            <w:tcW w:w="26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cs="宋体"/>
                <w:i w:val="0"/>
                <w:iCs w:val="0"/>
                <w:color w:val="FF0000"/>
                <w:kern w:val="0"/>
                <w:sz w:val="22"/>
                <w:szCs w:val="22"/>
                <w:u w:val="none"/>
                <w:lang w:val="en-US" w:eastAsia="zh-CN" w:bidi="ar"/>
              </w:rPr>
              <w:t>环氧树脂棒材</w:t>
            </w:r>
          </w:p>
        </w:tc>
        <w:tc>
          <w:tcPr>
            <w:tcW w:w="12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cs="宋体"/>
                <w:i w:val="0"/>
                <w:iCs w:val="0"/>
                <w:color w:val="FF0000"/>
                <w:kern w:val="0"/>
                <w:sz w:val="22"/>
                <w:szCs w:val="22"/>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440" w:firstLineChars="200"/>
              <w:jc w:val="both"/>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套</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left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p>
        </w:tc>
        <w:tc>
          <w:tcPr>
            <w:tcW w:w="26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FF0000"/>
                <w:kern w:val="0"/>
                <w:sz w:val="22"/>
                <w:szCs w:val="22"/>
                <w:u w:val="none"/>
                <w:lang w:val="en-US" w:eastAsia="zh-CN" w:bidi="ar"/>
              </w:rPr>
            </w:pPr>
            <w:r>
              <w:rPr>
                <w:rFonts w:hint="eastAsia" w:ascii="宋体" w:hAnsi="宋体" w:cs="宋体"/>
                <w:i w:val="0"/>
                <w:iCs w:val="0"/>
                <w:color w:val="FF0000"/>
                <w:kern w:val="0"/>
                <w:sz w:val="22"/>
                <w:szCs w:val="22"/>
                <w:u w:val="none"/>
                <w:lang w:val="en-US" w:eastAsia="zh-CN" w:bidi="ar"/>
              </w:rPr>
              <w:t>R销</w:t>
            </w:r>
          </w:p>
        </w:tc>
        <w:tc>
          <w:tcPr>
            <w:tcW w:w="12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cs="宋体"/>
                <w:i w:val="0"/>
                <w:iCs w:val="0"/>
                <w:color w:val="FF0000"/>
                <w:kern w:val="0"/>
                <w:sz w:val="22"/>
                <w:szCs w:val="22"/>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440" w:firstLineChars="200"/>
              <w:jc w:val="both"/>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套</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left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p>
        </w:tc>
        <w:tc>
          <w:tcPr>
            <w:tcW w:w="26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FF0000"/>
                <w:kern w:val="0"/>
                <w:sz w:val="22"/>
                <w:szCs w:val="22"/>
                <w:u w:val="none"/>
                <w:lang w:val="en-US" w:eastAsia="zh-CN" w:bidi="ar"/>
              </w:rPr>
            </w:pPr>
            <w:r>
              <w:rPr>
                <w:rFonts w:hint="eastAsia" w:ascii="宋体" w:hAnsi="宋体" w:cs="宋体"/>
                <w:i w:val="0"/>
                <w:iCs w:val="0"/>
                <w:color w:val="FF0000"/>
                <w:kern w:val="0"/>
                <w:sz w:val="22"/>
                <w:szCs w:val="22"/>
                <w:u w:val="none"/>
                <w:lang w:val="en-US" w:eastAsia="zh-CN" w:bidi="ar"/>
              </w:rPr>
              <w:t>黄铜棒材</w:t>
            </w:r>
          </w:p>
        </w:tc>
        <w:tc>
          <w:tcPr>
            <w:tcW w:w="12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cs="宋体"/>
                <w:i w:val="0"/>
                <w:iCs w:val="0"/>
                <w:color w:val="FF0000"/>
                <w:kern w:val="0"/>
                <w:sz w:val="22"/>
                <w:szCs w:val="22"/>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440" w:firstLineChars="200"/>
              <w:jc w:val="both"/>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套</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left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p>
        </w:tc>
        <w:tc>
          <w:tcPr>
            <w:tcW w:w="26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FF0000"/>
                <w:kern w:val="0"/>
                <w:sz w:val="22"/>
                <w:szCs w:val="22"/>
                <w:u w:val="none"/>
                <w:lang w:val="en-US" w:eastAsia="zh-CN" w:bidi="ar"/>
              </w:rPr>
            </w:pPr>
            <w:r>
              <w:rPr>
                <w:rFonts w:hint="eastAsia" w:ascii="宋体" w:hAnsi="宋体" w:cs="宋体"/>
                <w:i w:val="0"/>
                <w:iCs w:val="0"/>
                <w:color w:val="FF0000"/>
                <w:kern w:val="0"/>
                <w:sz w:val="22"/>
                <w:szCs w:val="22"/>
                <w:u w:val="none"/>
                <w:lang w:val="en-US" w:eastAsia="zh-CN" w:bidi="ar"/>
              </w:rPr>
              <w:t>定制轴承</w:t>
            </w:r>
          </w:p>
        </w:tc>
        <w:tc>
          <w:tcPr>
            <w:tcW w:w="12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cs="宋体"/>
                <w:i w:val="0"/>
                <w:iCs w:val="0"/>
                <w:color w:val="FF0000"/>
                <w:kern w:val="0"/>
                <w:sz w:val="22"/>
                <w:szCs w:val="22"/>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440" w:firstLineChars="200"/>
              <w:jc w:val="both"/>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套</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left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p>
        </w:tc>
        <w:tc>
          <w:tcPr>
            <w:tcW w:w="26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FF0000"/>
                <w:kern w:val="0"/>
                <w:sz w:val="22"/>
                <w:szCs w:val="22"/>
                <w:u w:val="none"/>
                <w:lang w:val="en-US" w:eastAsia="zh-CN" w:bidi="ar"/>
              </w:rPr>
            </w:pPr>
            <w:r>
              <w:rPr>
                <w:rFonts w:hint="eastAsia" w:ascii="宋体" w:hAnsi="宋体" w:cs="宋体"/>
                <w:i w:val="0"/>
                <w:iCs w:val="0"/>
                <w:color w:val="FF0000"/>
                <w:kern w:val="0"/>
                <w:sz w:val="22"/>
                <w:szCs w:val="22"/>
                <w:u w:val="none"/>
                <w:lang w:val="en-US" w:eastAsia="zh-CN" w:bidi="ar"/>
              </w:rPr>
              <w:t>定制弹簧</w:t>
            </w:r>
          </w:p>
        </w:tc>
        <w:tc>
          <w:tcPr>
            <w:tcW w:w="12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cs="宋体"/>
                <w:i w:val="0"/>
                <w:iCs w:val="0"/>
                <w:color w:val="FF0000"/>
                <w:kern w:val="0"/>
                <w:sz w:val="22"/>
                <w:szCs w:val="22"/>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440" w:firstLineChars="200"/>
              <w:jc w:val="both"/>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套</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left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p>
        </w:tc>
        <w:tc>
          <w:tcPr>
            <w:tcW w:w="26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多角度自适应</w:t>
            </w:r>
            <w:r>
              <w:rPr>
                <w:rFonts w:hint="eastAsia" w:ascii="宋体" w:hAnsi="宋体" w:cs="宋体"/>
                <w:i w:val="0"/>
                <w:iCs w:val="0"/>
                <w:color w:val="FF0000"/>
                <w:kern w:val="0"/>
                <w:sz w:val="22"/>
                <w:szCs w:val="22"/>
                <w:u w:val="none"/>
                <w:lang w:val="en-US" w:eastAsia="zh-CN" w:bidi="ar"/>
              </w:rPr>
              <w:t>机构测试</w:t>
            </w:r>
            <w:r>
              <w:rPr>
                <w:rFonts w:hint="eastAsia" w:ascii="宋体" w:hAnsi="宋体" w:eastAsia="宋体" w:cs="宋体"/>
                <w:i w:val="0"/>
                <w:iCs w:val="0"/>
                <w:color w:val="FF0000"/>
                <w:kern w:val="0"/>
                <w:sz w:val="22"/>
                <w:szCs w:val="22"/>
                <w:u w:val="none"/>
                <w:lang w:val="en-US" w:eastAsia="zh-CN" w:bidi="ar"/>
              </w:rPr>
              <w:t>加工费</w:t>
            </w:r>
          </w:p>
        </w:tc>
        <w:tc>
          <w:tcPr>
            <w:tcW w:w="12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cs="宋体"/>
                <w:i w:val="0"/>
                <w:iCs w:val="0"/>
                <w:color w:val="FF0000"/>
                <w:kern w:val="0"/>
                <w:sz w:val="22"/>
                <w:szCs w:val="22"/>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cs="宋体"/>
                <w:i w:val="0"/>
                <w:iCs w:val="0"/>
                <w:color w:val="FF0000"/>
                <w:kern w:val="0"/>
                <w:sz w:val="22"/>
                <w:szCs w:val="22"/>
                <w:u w:val="none"/>
                <w:lang w:val="en-US" w:eastAsia="zh-CN" w:bidi="ar"/>
              </w:rPr>
              <w:t>项</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加工服务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1962" w:type="dxa"/>
            <w:vMerge w:val="continue"/>
            <w:tcBorders>
              <w:left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p>
        </w:tc>
        <w:tc>
          <w:tcPr>
            <w:tcW w:w="26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cs="宋体"/>
                <w:i w:val="0"/>
                <w:iCs w:val="0"/>
                <w:color w:val="FF0000"/>
                <w:kern w:val="0"/>
                <w:sz w:val="22"/>
                <w:szCs w:val="22"/>
                <w:u w:val="none"/>
                <w:lang w:val="en-US" w:eastAsia="zh-CN" w:bidi="ar"/>
              </w:rPr>
              <w:t>快速拆装</w:t>
            </w:r>
            <w:r>
              <w:rPr>
                <w:rFonts w:hint="eastAsia" w:ascii="宋体" w:hAnsi="宋体" w:eastAsia="宋体" w:cs="宋体"/>
                <w:i w:val="0"/>
                <w:iCs w:val="0"/>
                <w:color w:val="FF0000"/>
                <w:kern w:val="0"/>
                <w:sz w:val="22"/>
                <w:szCs w:val="22"/>
                <w:u w:val="none"/>
                <w:lang w:val="en-US" w:eastAsia="zh-CN" w:bidi="ar"/>
              </w:rPr>
              <w:t>机构</w:t>
            </w:r>
            <w:r>
              <w:rPr>
                <w:rFonts w:hint="eastAsia" w:ascii="宋体" w:hAnsi="宋体" w:cs="宋体"/>
                <w:i w:val="0"/>
                <w:iCs w:val="0"/>
                <w:color w:val="FF0000"/>
                <w:kern w:val="0"/>
                <w:sz w:val="22"/>
                <w:szCs w:val="22"/>
                <w:u w:val="none"/>
                <w:lang w:val="en-US" w:eastAsia="zh-CN" w:bidi="ar"/>
              </w:rPr>
              <w:t>测试</w:t>
            </w:r>
            <w:r>
              <w:rPr>
                <w:rFonts w:hint="eastAsia" w:ascii="宋体" w:hAnsi="宋体" w:eastAsia="宋体" w:cs="宋体"/>
                <w:i w:val="0"/>
                <w:iCs w:val="0"/>
                <w:color w:val="FF0000"/>
                <w:kern w:val="0"/>
                <w:sz w:val="22"/>
                <w:szCs w:val="22"/>
                <w:u w:val="none"/>
                <w:lang w:val="en-US" w:eastAsia="zh-CN" w:bidi="ar"/>
              </w:rPr>
              <w:t>加工费</w:t>
            </w:r>
          </w:p>
        </w:tc>
        <w:tc>
          <w:tcPr>
            <w:tcW w:w="12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cs="宋体"/>
                <w:i w:val="0"/>
                <w:iCs w:val="0"/>
                <w:color w:val="FF0000"/>
                <w:kern w:val="0"/>
                <w:sz w:val="22"/>
                <w:szCs w:val="22"/>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项</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加工服务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1962" w:type="dxa"/>
            <w:vMerge w:val="continue"/>
            <w:tcBorders>
              <w:left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p>
        </w:tc>
        <w:tc>
          <w:tcPr>
            <w:tcW w:w="26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cs="宋体"/>
                <w:i w:val="0"/>
                <w:iCs w:val="0"/>
                <w:color w:val="FF0000"/>
                <w:kern w:val="0"/>
                <w:sz w:val="22"/>
                <w:szCs w:val="22"/>
                <w:u w:val="none"/>
                <w:lang w:val="en-US" w:eastAsia="zh-CN" w:bidi="ar"/>
              </w:rPr>
              <w:t>自动触发</w:t>
            </w:r>
            <w:r>
              <w:rPr>
                <w:rFonts w:hint="eastAsia" w:ascii="宋体" w:hAnsi="宋体" w:eastAsia="宋体" w:cs="宋体"/>
                <w:i w:val="0"/>
                <w:iCs w:val="0"/>
                <w:color w:val="FF0000"/>
                <w:kern w:val="0"/>
                <w:sz w:val="22"/>
                <w:szCs w:val="22"/>
                <w:u w:val="none"/>
                <w:lang w:val="en-US" w:eastAsia="zh-CN" w:bidi="ar"/>
              </w:rPr>
              <w:t>机构</w:t>
            </w:r>
            <w:r>
              <w:rPr>
                <w:rFonts w:hint="eastAsia" w:ascii="宋体" w:hAnsi="宋体" w:cs="宋体"/>
                <w:i w:val="0"/>
                <w:iCs w:val="0"/>
                <w:color w:val="FF0000"/>
                <w:kern w:val="0"/>
                <w:sz w:val="22"/>
                <w:szCs w:val="22"/>
                <w:u w:val="none"/>
                <w:lang w:val="en-US" w:eastAsia="zh-CN" w:bidi="ar"/>
              </w:rPr>
              <w:t>测试</w:t>
            </w:r>
            <w:r>
              <w:rPr>
                <w:rFonts w:hint="eastAsia" w:ascii="宋体" w:hAnsi="宋体" w:eastAsia="宋体" w:cs="宋体"/>
                <w:i w:val="0"/>
                <w:iCs w:val="0"/>
                <w:color w:val="FF0000"/>
                <w:kern w:val="0"/>
                <w:sz w:val="22"/>
                <w:szCs w:val="22"/>
                <w:u w:val="none"/>
                <w:lang w:val="en-US" w:eastAsia="zh-CN" w:bidi="ar"/>
              </w:rPr>
              <w:t>加工费</w:t>
            </w:r>
          </w:p>
        </w:tc>
        <w:tc>
          <w:tcPr>
            <w:tcW w:w="12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cs="宋体"/>
                <w:i w:val="0"/>
                <w:iCs w:val="0"/>
                <w:color w:val="FF0000"/>
                <w:kern w:val="0"/>
                <w:sz w:val="22"/>
                <w:szCs w:val="22"/>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项</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加工服务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1962" w:type="dxa"/>
            <w:vMerge w:val="continue"/>
            <w:tcBorders>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p>
        </w:tc>
        <w:tc>
          <w:tcPr>
            <w:tcW w:w="26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装置整体结构</w:t>
            </w:r>
            <w:r>
              <w:rPr>
                <w:rFonts w:hint="eastAsia" w:ascii="宋体" w:hAnsi="宋体" w:cs="宋体"/>
                <w:i w:val="0"/>
                <w:iCs w:val="0"/>
                <w:color w:val="FF0000"/>
                <w:kern w:val="0"/>
                <w:sz w:val="22"/>
                <w:szCs w:val="22"/>
                <w:u w:val="none"/>
                <w:lang w:val="en-US" w:eastAsia="zh-CN" w:bidi="ar"/>
              </w:rPr>
              <w:t>测试</w:t>
            </w:r>
            <w:r>
              <w:rPr>
                <w:rFonts w:hint="eastAsia" w:ascii="宋体" w:hAnsi="宋体" w:eastAsia="宋体" w:cs="宋体"/>
                <w:i w:val="0"/>
                <w:iCs w:val="0"/>
                <w:color w:val="FF0000"/>
                <w:kern w:val="0"/>
                <w:sz w:val="22"/>
                <w:szCs w:val="22"/>
                <w:u w:val="none"/>
                <w:lang w:val="en-US" w:eastAsia="zh-CN" w:bidi="ar"/>
              </w:rPr>
              <w:t>加工费</w:t>
            </w:r>
          </w:p>
        </w:tc>
        <w:tc>
          <w:tcPr>
            <w:tcW w:w="12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cs="宋体"/>
                <w:i w:val="0"/>
                <w:iCs w:val="0"/>
                <w:color w:val="FF0000"/>
                <w:kern w:val="0"/>
                <w:sz w:val="22"/>
                <w:szCs w:val="22"/>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FF0000"/>
                <w:kern w:val="0"/>
                <w:sz w:val="22"/>
                <w:szCs w:val="22"/>
                <w:u w:val="none"/>
                <w:lang w:val="en-US" w:eastAsia="zh-CN" w:bidi="ar"/>
              </w:rPr>
            </w:pPr>
            <w:r>
              <w:rPr>
                <w:rFonts w:hint="eastAsia" w:ascii="宋体" w:hAnsi="宋体" w:cs="宋体"/>
                <w:i w:val="0"/>
                <w:iCs w:val="0"/>
                <w:color w:val="FF0000"/>
                <w:kern w:val="0"/>
                <w:sz w:val="22"/>
                <w:szCs w:val="22"/>
                <w:u w:val="none"/>
                <w:lang w:val="en-US" w:eastAsia="zh-CN" w:bidi="ar"/>
              </w:rPr>
              <w:t>项</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FF0000"/>
                <w:kern w:val="0"/>
                <w:sz w:val="22"/>
                <w:szCs w:val="22"/>
                <w:u w:val="none"/>
                <w:lang w:val="en-US" w:eastAsia="zh-CN" w:bidi="ar"/>
              </w:rPr>
              <w:t>加工服务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8105" w:type="dxa"/>
            <w:gridSpan w:val="5"/>
            <w:tcBorders>
              <w:top w:val="single" w:color="000000" w:sz="4" w:space="0"/>
              <w:left w:val="single" w:color="000000" w:sz="4" w:space="0"/>
              <w:bottom w:val="single" w:color="000000" w:sz="4" w:space="0"/>
              <w:right w:val="single" w:color="000000" w:sz="4" w:space="0"/>
            </w:tcBorders>
            <w:noWrap w:val="0"/>
            <w:vAlign w:val="center"/>
          </w:tcPr>
          <w:p>
            <w:pPr>
              <w:pStyle w:val="14"/>
              <w:ind w:left="0" w:leftChars="0" w:firstLine="0" w:firstLineChars="0"/>
              <w:rPr>
                <w:rFonts w:hint="eastAsia" w:ascii="宋体" w:hAnsi="宋体" w:eastAsia="宋体" w:cs="宋体"/>
                <w:color w:val="FF0000"/>
                <w:kern w:val="0"/>
                <w:sz w:val="28"/>
                <w:szCs w:val="28"/>
                <w:lang w:val="en-US" w:eastAsia="zh-CN" w:bidi="ar"/>
              </w:rPr>
            </w:pPr>
            <w:r>
              <w:rPr>
                <w:rFonts w:hint="eastAsia" w:ascii="宋体" w:hAnsi="宋体" w:eastAsia="宋体" w:cs="宋体"/>
                <w:color w:val="FF0000"/>
                <w:kern w:val="0"/>
                <w:sz w:val="28"/>
                <w:szCs w:val="28"/>
                <w:lang w:val="en-US" w:eastAsia="zh-CN" w:bidi="ar"/>
              </w:rPr>
              <w:t>交付成果及要求：完成加工</w:t>
            </w:r>
            <w:r>
              <w:rPr>
                <w:rFonts w:hint="eastAsia" w:ascii="宋体" w:hAnsi="宋体" w:eastAsia="宋体" w:cs="宋体"/>
                <w:color w:val="0000FF"/>
                <w:kern w:val="0"/>
                <w:sz w:val="28"/>
                <w:szCs w:val="28"/>
                <w:lang w:val="en-US" w:eastAsia="zh-CN" w:bidi="ar"/>
              </w:rPr>
              <w:t>一种输电线路多角度插销安装装置</w:t>
            </w:r>
            <w:r>
              <w:rPr>
                <w:rFonts w:hint="eastAsia" w:ascii="宋体" w:hAnsi="宋体" w:eastAsia="宋体" w:cs="宋体"/>
                <w:color w:val="FF0000"/>
                <w:kern w:val="0"/>
                <w:sz w:val="28"/>
                <w:szCs w:val="28"/>
                <w:lang w:val="en-US" w:eastAsia="zh-CN" w:bidi="ar"/>
              </w:rPr>
              <w:t>的研制1套。配合申请发明专利1件。</w:t>
            </w:r>
          </w:p>
          <w:p>
            <w:pPr>
              <w:keepNext w:val="0"/>
              <w:keepLines w:val="0"/>
              <w:widowControl/>
              <w:suppressLineNumbers w:val="0"/>
              <w:jc w:val="center"/>
              <w:textAlignment w:val="center"/>
              <w:rPr>
                <w:rFonts w:hint="eastAsia" w:ascii="仿宋" w:hAnsi="仿宋" w:eastAsia="仿宋" w:cs="仿宋"/>
                <w:i w:val="0"/>
                <w:iCs w:val="0"/>
                <w:color w:val="FF0000"/>
                <w:kern w:val="0"/>
                <w:sz w:val="22"/>
                <w:szCs w:val="22"/>
                <w:u w:val="none"/>
                <w:lang w:val="en-US" w:eastAsia="zh-CN" w:bidi="ar"/>
              </w:rPr>
            </w:pPr>
          </w:p>
        </w:tc>
      </w:tr>
    </w:tbl>
    <w:p>
      <w:pPr>
        <w:pStyle w:val="14"/>
        <w:numPr>
          <w:ilvl w:val="0"/>
          <w:numId w:val="0"/>
        </w:numPr>
        <w:rPr>
          <w:rFonts w:hint="eastAsia" w:ascii="宋体" w:hAnsi="宋体" w:eastAsia="宋体" w:cs="宋体"/>
          <w:b w:val="0"/>
          <w:bCs/>
          <w:color w:val="FF0000"/>
          <w:sz w:val="30"/>
          <w:szCs w:val="30"/>
          <w:lang w:val="en-US" w:eastAsia="zh-CN"/>
        </w:rPr>
      </w:pPr>
    </w:p>
    <w:p>
      <w:pPr>
        <w:keepNext/>
        <w:keepLines/>
        <w:numPr>
          <w:ilvl w:val="0"/>
          <w:numId w:val="0"/>
        </w:numPr>
        <w:spacing w:beforeLines="50" w:afterLines="50" w:line="360" w:lineRule="auto"/>
        <w:outlineLvl w:val="0"/>
        <w:rPr>
          <w:rFonts w:hint="default" w:ascii="宋体"/>
          <w:b/>
          <w:bCs/>
          <w:kern w:val="44"/>
          <w:sz w:val="32"/>
          <w:szCs w:val="44"/>
          <w:lang w:val="en-US" w:eastAsia="zh-CN"/>
        </w:rPr>
      </w:pPr>
      <w:r>
        <w:rPr>
          <w:rFonts w:hint="eastAsia" w:ascii="宋体"/>
          <w:b/>
          <w:bCs/>
          <w:kern w:val="44"/>
          <w:sz w:val="32"/>
          <w:szCs w:val="44"/>
          <w:lang w:val="en-US" w:eastAsia="zh-CN"/>
        </w:rPr>
        <w:t>3、总体要求</w:t>
      </w:r>
    </w:p>
    <w:p>
      <w:pPr>
        <w:pStyle w:val="13"/>
        <w:numPr>
          <w:ilvl w:val="0"/>
          <w:numId w:val="0"/>
        </w:numPr>
        <w:outlineLvl w:val="1"/>
        <w:rPr>
          <w:rFonts w:hint="eastAsia"/>
          <w:b/>
          <w:sz w:val="28"/>
        </w:rPr>
      </w:pPr>
      <w:bookmarkStart w:id="31" w:name="_Toc437603902"/>
      <w:bookmarkStart w:id="32" w:name="_Toc444945519"/>
      <w:bookmarkStart w:id="33" w:name="_Toc21449"/>
      <w:r>
        <w:rPr>
          <w:rFonts w:hint="eastAsia"/>
          <w:b/>
          <w:sz w:val="28"/>
          <w:lang w:val="en-US" w:eastAsia="zh-CN"/>
        </w:rPr>
        <w:t>3</w:t>
      </w:r>
      <w:r>
        <w:rPr>
          <w:rFonts w:hint="eastAsia"/>
          <w:b/>
          <w:sz w:val="28"/>
        </w:rPr>
        <w:t>.</w:t>
      </w:r>
      <w:r>
        <w:rPr>
          <w:rFonts w:hint="eastAsia"/>
          <w:b/>
          <w:sz w:val="28"/>
          <w:lang w:val="en-US" w:eastAsia="zh-CN"/>
        </w:rPr>
        <w:t>1</w:t>
      </w:r>
      <w:r>
        <w:rPr>
          <w:rFonts w:hint="eastAsia"/>
          <w:b/>
          <w:sz w:val="28"/>
        </w:rPr>
        <w:t xml:space="preserve"> 功能要求</w:t>
      </w:r>
    </w:p>
    <w:p>
      <w:pPr>
        <w:spacing w:line="360" w:lineRule="auto"/>
        <w:ind w:firstLine="480" w:firstLineChars="200"/>
        <w:rPr>
          <w:rFonts w:hint="eastAsia" w:ascii="宋体" w:hAnsi="宋体" w:eastAsia="宋体" w:cs="宋体"/>
          <w:color w:val="0000FF"/>
        </w:rPr>
      </w:pPr>
      <w:r>
        <w:rPr>
          <w:rFonts w:hint="eastAsia" w:ascii="宋体" w:hAnsi="宋体" w:cs="宋体"/>
          <w:color w:val="0000FF"/>
          <w:lang w:val="en-US" w:eastAsia="zh-CN"/>
        </w:rPr>
        <w:t>3.1.1</w:t>
      </w:r>
      <w:r>
        <w:rPr>
          <w:rFonts w:hint="eastAsia" w:ascii="宋体" w:hAnsi="宋体" w:eastAsia="宋体" w:cs="宋体"/>
          <w:color w:val="0000FF"/>
        </w:rPr>
        <w:t>多角度自适应安装‌</w:t>
      </w:r>
    </w:p>
    <w:p>
      <w:pPr>
        <w:spacing w:line="360" w:lineRule="auto"/>
        <w:ind w:firstLine="480" w:firstLineChars="200"/>
        <w:rPr>
          <w:rFonts w:hint="eastAsia" w:ascii="宋体" w:hAnsi="宋体" w:eastAsia="宋体" w:cs="宋体"/>
          <w:color w:val="0000FF"/>
        </w:rPr>
      </w:pPr>
      <w:r>
        <w:rPr>
          <w:rFonts w:hint="eastAsia" w:ascii="宋体" w:hAnsi="宋体" w:eastAsia="宋体" w:cs="宋体"/>
          <w:color w:val="0000FF"/>
        </w:rPr>
        <w:t>适应垂直、水平、倾斜等不同角度方向安装需求</w:t>
      </w:r>
    </w:p>
    <w:p>
      <w:pPr>
        <w:spacing w:line="360" w:lineRule="auto"/>
        <w:ind w:firstLine="480" w:firstLineChars="200"/>
        <w:rPr>
          <w:rFonts w:hint="eastAsia" w:ascii="宋体" w:hAnsi="宋体" w:eastAsia="宋体" w:cs="宋体"/>
          <w:color w:val="0000FF"/>
        </w:rPr>
      </w:pPr>
      <w:r>
        <w:rPr>
          <w:rFonts w:hint="eastAsia" w:ascii="宋体" w:hAnsi="宋体" w:eastAsia="宋体" w:cs="宋体"/>
          <w:color w:val="0000FF"/>
        </w:rPr>
        <w:t>满足多种输电线路塔型的空间限制条件</w:t>
      </w:r>
    </w:p>
    <w:p>
      <w:pPr>
        <w:spacing w:line="360" w:lineRule="auto"/>
        <w:ind w:firstLine="480" w:firstLineChars="200"/>
        <w:rPr>
          <w:rFonts w:hint="eastAsia" w:ascii="宋体" w:hAnsi="宋体" w:eastAsia="宋体" w:cs="宋体"/>
          <w:color w:val="0000FF"/>
        </w:rPr>
      </w:pPr>
      <w:r>
        <w:rPr>
          <w:rFonts w:hint="eastAsia" w:ascii="宋体" w:hAnsi="宋体" w:cs="宋体"/>
          <w:color w:val="0000FF"/>
          <w:lang w:val="en-US" w:eastAsia="zh-CN"/>
        </w:rPr>
        <w:t>3.1.2</w:t>
      </w:r>
      <w:r>
        <w:rPr>
          <w:rFonts w:hint="eastAsia" w:ascii="宋体" w:hAnsi="宋体" w:eastAsia="宋体" w:cs="宋体"/>
          <w:color w:val="0000FF"/>
        </w:rPr>
        <w:t>快速拆装操作‌</w:t>
      </w:r>
    </w:p>
    <w:p>
      <w:pPr>
        <w:spacing w:line="360" w:lineRule="auto"/>
        <w:ind w:firstLine="480" w:firstLineChars="200"/>
        <w:rPr>
          <w:rFonts w:hint="eastAsia" w:ascii="宋体" w:hAnsi="宋体" w:eastAsia="宋体" w:cs="宋体"/>
          <w:color w:val="0000FF"/>
        </w:rPr>
      </w:pPr>
      <w:r>
        <w:rPr>
          <w:rFonts w:hint="eastAsia" w:ascii="宋体" w:hAnsi="宋体" w:eastAsia="宋体" w:cs="宋体"/>
          <w:color w:val="0000FF"/>
        </w:rPr>
        <w:t>通过快速更换接头实现与绝缘操作杆的便捷连接</w:t>
      </w:r>
    </w:p>
    <w:p>
      <w:pPr>
        <w:spacing w:line="360" w:lineRule="auto"/>
        <w:ind w:firstLine="480" w:firstLineChars="200"/>
        <w:rPr>
          <w:rFonts w:hint="eastAsia" w:ascii="宋体" w:hAnsi="宋体" w:eastAsia="宋体" w:cs="宋体"/>
          <w:color w:val="0000FF"/>
        </w:rPr>
      </w:pPr>
      <w:r>
        <w:rPr>
          <w:rFonts w:hint="eastAsia" w:ascii="宋体" w:hAnsi="宋体" w:eastAsia="宋体" w:cs="宋体"/>
          <w:color w:val="0000FF"/>
        </w:rPr>
        <w:t>简化现场作业流程，提升操作效率</w:t>
      </w:r>
    </w:p>
    <w:p>
      <w:pPr>
        <w:spacing w:line="360" w:lineRule="auto"/>
        <w:ind w:firstLine="480" w:firstLineChars="200"/>
        <w:rPr>
          <w:rFonts w:hint="eastAsia" w:ascii="宋体" w:hAnsi="宋体" w:eastAsia="宋体" w:cs="宋体"/>
          <w:color w:val="0000FF"/>
        </w:rPr>
      </w:pPr>
      <w:r>
        <w:rPr>
          <w:rFonts w:hint="eastAsia" w:ascii="宋体" w:hAnsi="宋体" w:eastAsia="宋体" w:cs="宋体"/>
          <w:color w:val="0000FF"/>
        </w:rPr>
        <w:t>‌3.</w:t>
      </w:r>
      <w:r>
        <w:rPr>
          <w:rFonts w:hint="eastAsia" w:ascii="宋体" w:hAnsi="宋体" w:cs="宋体"/>
          <w:color w:val="0000FF"/>
          <w:lang w:val="en-US" w:eastAsia="zh-CN"/>
        </w:rPr>
        <w:t>1.3</w:t>
      </w:r>
      <w:r>
        <w:rPr>
          <w:rFonts w:hint="eastAsia" w:ascii="宋体" w:hAnsi="宋体" w:eastAsia="宋体" w:cs="宋体"/>
          <w:color w:val="0000FF"/>
        </w:rPr>
        <w:t xml:space="preserve"> R销精准安装‌</w:t>
      </w:r>
    </w:p>
    <w:p>
      <w:pPr>
        <w:spacing w:line="360" w:lineRule="auto"/>
        <w:ind w:firstLine="480" w:firstLineChars="200"/>
        <w:rPr>
          <w:rFonts w:hint="eastAsia" w:ascii="宋体" w:hAnsi="宋体" w:eastAsia="宋体" w:cs="宋体"/>
          <w:color w:val="0000FF"/>
        </w:rPr>
      </w:pPr>
      <w:r>
        <w:rPr>
          <w:rFonts w:hint="eastAsia" w:ascii="宋体" w:hAnsi="宋体" w:eastAsia="宋体" w:cs="宋体"/>
          <w:color w:val="0000FF"/>
        </w:rPr>
        <w:t>兼容多种规格R销的安装需求</w:t>
      </w:r>
    </w:p>
    <w:p>
      <w:pPr>
        <w:spacing w:line="360" w:lineRule="auto"/>
        <w:ind w:firstLine="480" w:firstLineChars="200"/>
        <w:rPr>
          <w:rFonts w:hint="eastAsia" w:ascii="宋体" w:hAnsi="宋体" w:eastAsia="宋体" w:cs="宋体"/>
          <w:color w:val="0000FF"/>
        </w:rPr>
      </w:pPr>
      <w:r>
        <w:rPr>
          <w:rFonts w:hint="eastAsia" w:ascii="宋体" w:hAnsi="宋体" w:eastAsia="宋体" w:cs="宋体"/>
          <w:color w:val="0000FF"/>
        </w:rPr>
        <w:t>具备可靠的夹持和固定功能</w:t>
      </w:r>
    </w:p>
    <w:p>
      <w:pPr>
        <w:spacing w:line="360" w:lineRule="auto"/>
        <w:ind w:firstLine="480" w:firstLineChars="200"/>
        <w:rPr>
          <w:rFonts w:hint="eastAsia" w:ascii="宋体" w:hAnsi="宋体" w:eastAsia="宋体" w:cs="宋体"/>
          <w:color w:val="0000FF"/>
        </w:rPr>
      </w:pPr>
      <w:r>
        <w:rPr>
          <w:rFonts w:hint="eastAsia" w:ascii="宋体" w:hAnsi="宋体" w:cs="宋体"/>
          <w:color w:val="0000FF"/>
          <w:lang w:val="en-US" w:eastAsia="zh-CN"/>
        </w:rPr>
        <w:t>3.1.4</w:t>
      </w:r>
      <w:r>
        <w:rPr>
          <w:rFonts w:hint="eastAsia" w:ascii="宋体" w:hAnsi="宋体" w:eastAsia="宋体" w:cs="宋体"/>
          <w:color w:val="0000FF"/>
        </w:rPr>
        <w:t xml:space="preserve"> 安全地电位作业‌</w:t>
      </w:r>
    </w:p>
    <w:p>
      <w:pPr>
        <w:spacing w:line="360" w:lineRule="auto"/>
        <w:ind w:firstLine="480" w:firstLineChars="200"/>
        <w:rPr>
          <w:rFonts w:hint="eastAsia" w:ascii="宋体" w:hAnsi="宋体" w:eastAsia="宋体" w:cs="宋体"/>
          <w:color w:val="0000FF"/>
        </w:rPr>
      </w:pPr>
      <w:r>
        <w:rPr>
          <w:rFonts w:hint="eastAsia" w:ascii="宋体" w:hAnsi="宋体" w:eastAsia="宋体" w:cs="宋体"/>
          <w:color w:val="0000FF"/>
        </w:rPr>
        <w:t>配合绝缘操作杆实现带电环境下的地电位作业</w:t>
      </w:r>
    </w:p>
    <w:p>
      <w:pPr>
        <w:spacing w:line="360" w:lineRule="auto"/>
        <w:ind w:firstLine="480" w:firstLineChars="200"/>
        <w:rPr>
          <w:rFonts w:hint="eastAsia" w:ascii="宋体" w:hAnsi="宋体" w:eastAsia="宋体" w:cs="宋体"/>
          <w:color w:val="0000FF"/>
        </w:rPr>
      </w:pPr>
      <w:r>
        <w:rPr>
          <w:rFonts w:hint="eastAsia" w:ascii="宋体" w:hAnsi="宋体" w:eastAsia="宋体" w:cs="宋体"/>
          <w:color w:val="0000FF"/>
        </w:rPr>
        <w:t>有效降低高空坠落和电弧灼伤风险</w:t>
      </w:r>
    </w:p>
    <w:p>
      <w:pPr>
        <w:spacing w:line="360" w:lineRule="auto"/>
        <w:ind w:firstLine="480" w:firstLineChars="200"/>
        <w:rPr>
          <w:rFonts w:hint="eastAsia" w:ascii="宋体" w:hAnsi="宋体" w:eastAsia="宋体" w:cs="宋体"/>
          <w:color w:val="0000FF"/>
        </w:rPr>
      </w:pPr>
      <w:r>
        <w:rPr>
          <w:rFonts w:hint="eastAsia" w:ascii="宋体" w:hAnsi="宋体" w:cs="宋体"/>
          <w:color w:val="0000FF"/>
          <w:lang w:val="en-US" w:eastAsia="zh-CN"/>
        </w:rPr>
        <w:t>3.1.5</w:t>
      </w:r>
      <w:r>
        <w:rPr>
          <w:rFonts w:hint="eastAsia" w:ascii="宋体" w:hAnsi="宋体" w:eastAsia="宋体" w:cs="宋体"/>
          <w:color w:val="0000FF"/>
        </w:rPr>
        <w:t xml:space="preserve"> 轻量化便携设计‌</w:t>
      </w:r>
    </w:p>
    <w:p>
      <w:pPr>
        <w:spacing w:line="360" w:lineRule="auto"/>
        <w:ind w:firstLine="480" w:firstLineChars="200"/>
        <w:rPr>
          <w:rFonts w:hint="eastAsia" w:ascii="宋体" w:hAnsi="宋体" w:eastAsia="宋体" w:cs="宋体"/>
          <w:color w:val="0000FF"/>
        </w:rPr>
      </w:pPr>
      <w:r>
        <w:rPr>
          <w:rFonts w:hint="eastAsia" w:ascii="宋体" w:hAnsi="宋体" w:eastAsia="宋体" w:cs="宋体"/>
          <w:color w:val="0000FF"/>
        </w:rPr>
        <w:t>采用航空铝合金材料实现轻量化</w:t>
      </w:r>
    </w:p>
    <w:p>
      <w:pPr>
        <w:spacing w:line="360" w:lineRule="auto"/>
        <w:ind w:firstLine="480" w:firstLineChars="200"/>
        <w:rPr>
          <w:rFonts w:hint="eastAsia" w:ascii="宋体" w:hAnsi="宋体" w:eastAsia="宋体" w:cs="宋体"/>
          <w:color w:val="0000FF"/>
        </w:rPr>
      </w:pPr>
      <w:r>
        <w:rPr>
          <w:rFonts w:hint="eastAsia" w:ascii="宋体" w:hAnsi="宋体" w:eastAsia="宋体" w:cs="宋体"/>
          <w:color w:val="0000FF"/>
        </w:rPr>
        <w:t>提升现场携带和使用的便利性</w:t>
      </w:r>
    </w:p>
    <w:p>
      <w:pPr>
        <w:spacing w:line="360" w:lineRule="auto"/>
        <w:ind w:firstLine="480" w:firstLineChars="200"/>
        <w:rPr>
          <w:rFonts w:hint="eastAsia" w:ascii="宋体" w:hAnsi="宋体" w:cs="宋体"/>
          <w:color w:val="0000FF"/>
          <w:lang w:val="en-US" w:eastAsia="zh-CN"/>
        </w:rPr>
      </w:pPr>
      <w:r>
        <w:rPr>
          <w:rFonts w:hint="eastAsia" w:ascii="宋体" w:hAnsi="宋体" w:cs="宋体"/>
          <w:color w:val="0000FF"/>
          <w:lang w:val="en-US" w:eastAsia="zh-CN"/>
        </w:rPr>
        <w:t>3.1.6远程可视监控‌</w:t>
      </w:r>
    </w:p>
    <w:p>
      <w:pPr>
        <w:spacing w:line="360" w:lineRule="auto"/>
        <w:ind w:firstLine="480" w:firstLineChars="200"/>
        <w:rPr>
          <w:rFonts w:hint="eastAsia" w:ascii="宋体" w:hAnsi="宋体" w:cs="宋体"/>
          <w:color w:val="0000FF"/>
          <w:lang w:val="en-US" w:eastAsia="zh-CN"/>
        </w:rPr>
      </w:pPr>
      <w:r>
        <w:rPr>
          <w:rFonts w:hint="eastAsia" w:ascii="宋体" w:hAnsi="宋体" w:cs="宋体"/>
          <w:color w:val="0000FF"/>
          <w:lang w:val="en-US" w:eastAsia="zh-CN"/>
        </w:rPr>
        <w:t>集成无线视频功能，实时观察安装状态</w:t>
      </w:r>
    </w:p>
    <w:p>
      <w:pPr>
        <w:spacing w:line="360" w:lineRule="auto"/>
        <w:ind w:firstLine="480" w:firstLineChars="200"/>
        <w:rPr>
          <w:rFonts w:hint="default" w:ascii="宋体" w:hAnsi="宋体" w:cs="宋体"/>
          <w:color w:val="0000FF"/>
          <w:lang w:val="en-US" w:eastAsia="zh-CN"/>
        </w:rPr>
      </w:pPr>
      <w:r>
        <w:rPr>
          <w:rFonts w:hint="eastAsia" w:ascii="宋体" w:hAnsi="宋体" w:cs="宋体"/>
          <w:color w:val="0000FF"/>
          <w:lang w:val="en-US" w:eastAsia="zh-CN"/>
        </w:rPr>
        <w:t>为操作过程提供可视化支持</w:t>
      </w:r>
    </w:p>
    <w:p>
      <w:pPr>
        <w:spacing w:line="360" w:lineRule="auto"/>
        <w:ind w:firstLine="480" w:firstLineChars="200"/>
        <w:rPr>
          <w:rFonts w:hint="eastAsia" w:ascii="宋体" w:hAnsi="宋体" w:eastAsia="宋体" w:cs="宋体"/>
          <w:color w:val="0000FF"/>
          <w:lang w:val="en-US" w:eastAsia="zh-CN"/>
        </w:rPr>
      </w:pPr>
      <w:r>
        <w:rPr>
          <w:rFonts w:hint="eastAsia" w:ascii="宋体" w:hAnsi="宋体" w:eastAsia="宋体" w:cs="宋体"/>
          <w:color w:val="0000FF"/>
        </w:rPr>
        <w:t>这些功能要求主要服务于两个核心目标：在保证作业安全的前提下，通过技术手段提升R销安装的效率和可靠性，同时适应复杂的现场作业环境。</w:t>
      </w:r>
    </w:p>
    <w:p>
      <w:pPr>
        <w:keepNext/>
        <w:keepLines/>
        <w:numPr>
          <w:ilvl w:val="0"/>
          <w:numId w:val="0"/>
        </w:numPr>
        <w:spacing w:beforeLines="50" w:afterLines="50" w:line="360" w:lineRule="auto"/>
        <w:outlineLvl w:val="0"/>
        <w:rPr>
          <w:rFonts w:hint="default" w:ascii="宋体"/>
          <w:b/>
          <w:bCs/>
          <w:kern w:val="44"/>
          <w:sz w:val="32"/>
          <w:szCs w:val="44"/>
          <w:lang w:val="en-US" w:eastAsia="zh-CN"/>
        </w:rPr>
      </w:pPr>
      <w:r>
        <w:rPr>
          <w:rFonts w:hint="eastAsia" w:ascii="宋体"/>
          <w:b/>
          <w:bCs/>
          <w:kern w:val="44"/>
          <w:sz w:val="32"/>
          <w:szCs w:val="44"/>
          <w:lang w:val="en-US" w:eastAsia="zh-CN"/>
        </w:rPr>
        <w:t>4、技术要求</w:t>
      </w:r>
    </w:p>
    <w:p>
      <w:pPr>
        <w:pStyle w:val="5"/>
        <w:tabs>
          <w:tab w:val="left" w:pos="0"/>
        </w:tabs>
        <w:spacing w:before="0" w:after="0" w:line="360" w:lineRule="auto"/>
        <w:rPr>
          <w:rFonts w:hint="eastAsia" w:ascii="宋体" w:hAnsi="宋体" w:cs="宋体"/>
          <w:sz w:val="28"/>
          <w:szCs w:val="28"/>
        </w:rPr>
      </w:pPr>
      <w:r>
        <w:rPr>
          <w:rFonts w:hint="eastAsia" w:ascii="宋体" w:hAnsi="宋体" w:cs="宋体"/>
          <w:sz w:val="28"/>
          <w:szCs w:val="28"/>
          <w:lang w:val="en-US" w:eastAsia="zh-CN"/>
        </w:rPr>
        <w:t>4</w:t>
      </w:r>
      <w:r>
        <w:rPr>
          <w:rFonts w:hint="eastAsia" w:ascii="宋体" w:hAnsi="宋体" w:cs="宋体"/>
          <w:sz w:val="28"/>
          <w:szCs w:val="28"/>
        </w:rPr>
        <w:t>.</w:t>
      </w:r>
      <w:bookmarkEnd w:id="31"/>
      <w:bookmarkEnd w:id="32"/>
      <w:r>
        <w:rPr>
          <w:rFonts w:hint="eastAsia" w:ascii="宋体" w:hAnsi="宋体" w:cs="宋体"/>
          <w:sz w:val="28"/>
          <w:szCs w:val="28"/>
          <w:lang w:val="en-US" w:eastAsia="zh-CN"/>
        </w:rPr>
        <w:t xml:space="preserve">1 </w:t>
      </w:r>
      <w:r>
        <w:rPr>
          <w:rFonts w:hint="eastAsia" w:ascii="宋体" w:hAnsi="宋体" w:cs="宋体"/>
          <w:sz w:val="28"/>
          <w:szCs w:val="28"/>
        </w:rPr>
        <w:t>技术指标要求</w:t>
      </w:r>
      <w:bookmarkEnd w:id="33"/>
    </w:p>
    <w:p>
      <w:pPr>
        <w:ind w:firstLine="480"/>
        <w:rPr>
          <w:rFonts w:hint="eastAsia" w:ascii="宋体" w:hAnsi="宋体" w:cs="宋体"/>
          <w:color w:val="0000FF"/>
          <w:lang w:val="en-US" w:eastAsia="zh-CN"/>
        </w:rPr>
      </w:pPr>
      <w:bookmarkStart w:id="34" w:name="_Toc444945520"/>
      <w:bookmarkStart w:id="35" w:name="_Toc437603903"/>
      <w:r>
        <w:rPr>
          <w:rFonts w:hint="eastAsia" w:ascii="宋体" w:hAnsi="宋体" w:cs="宋体"/>
          <w:color w:val="0000FF"/>
          <w:lang w:val="en-US" w:eastAsia="zh-CN"/>
        </w:rPr>
        <w:t>4.1.1结构性能指标‌</w:t>
      </w:r>
    </w:p>
    <w:p>
      <w:pPr>
        <w:ind w:firstLine="480"/>
        <w:rPr>
          <w:rFonts w:hint="eastAsia" w:ascii="宋体" w:hAnsi="宋体" w:cs="宋体"/>
          <w:color w:val="0000FF"/>
          <w:lang w:val="en-US" w:eastAsia="zh-CN"/>
        </w:rPr>
      </w:pPr>
      <w:r>
        <w:rPr>
          <w:rFonts w:hint="eastAsia" w:ascii="宋体" w:hAnsi="宋体" w:cs="宋体"/>
          <w:color w:val="0000FF"/>
          <w:lang w:val="en-US" w:eastAsia="zh-CN"/>
        </w:rPr>
        <w:t>材质：航空铝合金主体结构</w:t>
      </w:r>
    </w:p>
    <w:p>
      <w:pPr>
        <w:ind w:firstLine="480"/>
        <w:rPr>
          <w:rFonts w:hint="eastAsia" w:ascii="宋体" w:hAnsi="宋体" w:cs="宋体"/>
          <w:color w:val="0000FF"/>
          <w:lang w:val="en-US" w:eastAsia="zh-CN"/>
        </w:rPr>
      </w:pPr>
      <w:r>
        <w:rPr>
          <w:rFonts w:hint="eastAsia" w:ascii="宋体" w:hAnsi="宋体" w:cs="宋体"/>
          <w:color w:val="0000FF"/>
          <w:lang w:val="en-US" w:eastAsia="zh-CN"/>
        </w:rPr>
        <w:t>重量：≤1.5kg</w:t>
      </w:r>
    </w:p>
    <w:p>
      <w:pPr>
        <w:ind w:firstLine="480"/>
        <w:rPr>
          <w:rFonts w:hint="eastAsia" w:ascii="宋体" w:hAnsi="宋体" w:cs="宋体"/>
          <w:color w:val="0000FF"/>
          <w:lang w:val="en-US" w:eastAsia="zh-CN"/>
        </w:rPr>
      </w:pPr>
      <w:r>
        <w:rPr>
          <w:rFonts w:hint="eastAsia" w:ascii="宋体" w:hAnsi="宋体" w:cs="宋体"/>
          <w:color w:val="0000FF"/>
          <w:lang w:val="en-US" w:eastAsia="zh-CN"/>
        </w:rPr>
        <w:t>适配R销规格：覆盖Φ4-Φ8mm标准型号</w:t>
      </w:r>
    </w:p>
    <w:p>
      <w:pPr>
        <w:ind w:firstLine="480"/>
        <w:rPr>
          <w:rFonts w:hint="eastAsia" w:ascii="宋体" w:hAnsi="宋体" w:cs="宋体"/>
          <w:color w:val="0000FF"/>
          <w:lang w:val="en-US" w:eastAsia="zh-CN"/>
        </w:rPr>
      </w:pPr>
      <w:r>
        <w:rPr>
          <w:rFonts w:hint="eastAsia" w:ascii="宋体" w:hAnsi="宋体" w:cs="宋体"/>
          <w:color w:val="0000FF"/>
          <w:lang w:val="en-US" w:eastAsia="zh-CN"/>
        </w:rPr>
        <w:t>绝缘性能：操作杆耐受电压≥100kV</w:t>
      </w:r>
    </w:p>
    <w:p>
      <w:pPr>
        <w:ind w:firstLine="480"/>
        <w:rPr>
          <w:rFonts w:hint="eastAsia" w:ascii="宋体" w:hAnsi="宋体" w:cs="宋体"/>
          <w:color w:val="0000FF"/>
          <w:lang w:val="en-US" w:eastAsia="zh-CN"/>
        </w:rPr>
      </w:pPr>
      <w:r>
        <w:rPr>
          <w:rFonts w:hint="eastAsia" w:ascii="宋体" w:hAnsi="宋体" w:cs="宋体"/>
          <w:color w:val="0000FF"/>
          <w:lang w:val="en-US" w:eastAsia="zh-CN"/>
        </w:rPr>
        <w:t>4.1.2‌作业效率指标‌</w:t>
      </w:r>
    </w:p>
    <w:p>
      <w:pPr>
        <w:ind w:firstLine="480"/>
        <w:rPr>
          <w:rFonts w:hint="eastAsia" w:ascii="宋体" w:hAnsi="宋体" w:cs="宋体"/>
          <w:color w:val="0000FF"/>
          <w:lang w:val="en-US" w:eastAsia="zh-CN"/>
        </w:rPr>
      </w:pPr>
      <w:r>
        <w:rPr>
          <w:rFonts w:hint="eastAsia" w:ascii="宋体" w:hAnsi="宋体" w:cs="宋体"/>
          <w:color w:val="0000FF"/>
          <w:lang w:val="en-US" w:eastAsia="zh-CN"/>
        </w:rPr>
        <w:t>单次R销安装时间：≤30秒</w:t>
      </w:r>
    </w:p>
    <w:p>
      <w:pPr>
        <w:ind w:firstLine="480"/>
        <w:rPr>
          <w:rFonts w:hint="eastAsia" w:ascii="宋体" w:hAnsi="宋体" w:cs="宋体"/>
          <w:color w:val="0000FF"/>
          <w:lang w:val="en-US" w:eastAsia="zh-CN"/>
        </w:rPr>
      </w:pPr>
      <w:r>
        <w:rPr>
          <w:rFonts w:hint="eastAsia" w:ascii="宋体" w:hAnsi="宋体" w:cs="宋体"/>
          <w:color w:val="0000FF"/>
          <w:lang w:val="en-US" w:eastAsia="zh-CN"/>
        </w:rPr>
        <w:t>多角度调节范围：俯仰180°，水平旋转180°</w:t>
      </w:r>
    </w:p>
    <w:p>
      <w:pPr>
        <w:ind w:firstLine="480"/>
        <w:rPr>
          <w:rFonts w:hint="eastAsia" w:ascii="宋体" w:hAnsi="宋体" w:cs="宋体"/>
          <w:color w:val="0000FF"/>
          <w:lang w:val="en-US" w:eastAsia="zh-CN"/>
        </w:rPr>
      </w:pPr>
      <w:r>
        <w:rPr>
          <w:rFonts w:hint="eastAsia" w:ascii="宋体" w:hAnsi="宋体" w:cs="宋体"/>
          <w:color w:val="0000FF"/>
          <w:lang w:val="en-US" w:eastAsia="zh-CN"/>
        </w:rPr>
        <w:t>快速接头拆装时间：≤10秒</w:t>
      </w:r>
    </w:p>
    <w:p>
      <w:pPr>
        <w:ind w:firstLine="480"/>
        <w:rPr>
          <w:rFonts w:hint="eastAsia" w:ascii="宋体" w:hAnsi="宋体" w:cs="宋体"/>
          <w:color w:val="0000FF"/>
          <w:lang w:val="en-US" w:eastAsia="zh-CN"/>
        </w:rPr>
      </w:pPr>
      <w:r>
        <w:rPr>
          <w:rFonts w:hint="eastAsia" w:ascii="宋体" w:hAnsi="宋体" w:cs="宋体"/>
          <w:color w:val="0000FF"/>
          <w:lang w:val="en-US" w:eastAsia="zh-CN"/>
        </w:rPr>
        <w:t>4.1.3‌安全可靠性指标‌</w:t>
      </w:r>
    </w:p>
    <w:p>
      <w:pPr>
        <w:ind w:firstLine="480"/>
        <w:rPr>
          <w:rFonts w:hint="eastAsia" w:ascii="宋体" w:hAnsi="宋体" w:cs="宋体"/>
          <w:color w:val="0000FF"/>
          <w:lang w:val="en-US" w:eastAsia="zh-CN"/>
        </w:rPr>
      </w:pPr>
      <w:r>
        <w:rPr>
          <w:rFonts w:hint="eastAsia" w:ascii="宋体" w:hAnsi="宋体" w:cs="宋体"/>
          <w:color w:val="0000FF"/>
          <w:lang w:val="en-US" w:eastAsia="zh-CN"/>
        </w:rPr>
        <w:t>机械寿命：≥5000次循环操作</w:t>
      </w:r>
    </w:p>
    <w:p>
      <w:pPr>
        <w:ind w:firstLine="480"/>
        <w:rPr>
          <w:rFonts w:hint="eastAsia" w:ascii="宋体" w:hAnsi="宋体" w:cs="宋体"/>
          <w:color w:val="0000FF"/>
          <w:lang w:val="en-US" w:eastAsia="zh-CN"/>
        </w:rPr>
      </w:pPr>
      <w:r>
        <w:rPr>
          <w:rFonts w:hint="eastAsia" w:ascii="宋体" w:hAnsi="宋体" w:cs="宋体"/>
          <w:color w:val="0000FF"/>
          <w:lang w:val="en-US" w:eastAsia="zh-CN"/>
        </w:rPr>
        <w:t>工作温度：-20℃至+60℃</w:t>
      </w:r>
    </w:p>
    <w:p>
      <w:pPr>
        <w:ind w:firstLine="480"/>
        <w:rPr>
          <w:rFonts w:hint="eastAsia" w:ascii="宋体" w:hAnsi="宋体" w:cs="宋体"/>
          <w:color w:val="0000FF"/>
          <w:lang w:val="en-US" w:eastAsia="zh-CN"/>
        </w:rPr>
      </w:pPr>
      <w:r>
        <w:rPr>
          <w:rFonts w:hint="eastAsia" w:ascii="宋体" w:hAnsi="宋体" w:cs="宋体"/>
          <w:color w:val="0000FF"/>
          <w:lang w:val="en-US" w:eastAsia="zh-CN"/>
        </w:rPr>
        <w:t>4.1.4‌综合技术指标‌</w:t>
      </w:r>
    </w:p>
    <w:p>
      <w:pPr>
        <w:ind w:firstLine="480"/>
        <w:rPr>
          <w:rFonts w:hint="eastAsia" w:ascii="宋体" w:hAnsi="宋体" w:cs="宋体"/>
          <w:color w:val="0000FF"/>
          <w:lang w:val="en-US" w:eastAsia="zh-CN"/>
        </w:rPr>
      </w:pPr>
      <w:r>
        <w:rPr>
          <w:rFonts w:hint="eastAsia" w:ascii="宋体" w:hAnsi="宋体" w:cs="宋体"/>
          <w:color w:val="0000FF"/>
          <w:lang w:val="en-US" w:eastAsia="zh-CN"/>
        </w:rPr>
        <w:t>相较传统作业方式提升效率≥60%</w:t>
      </w:r>
    </w:p>
    <w:p>
      <w:pPr>
        <w:ind w:firstLine="480"/>
        <w:rPr>
          <w:rFonts w:hint="eastAsia" w:ascii="宋体" w:hAnsi="宋体" w:cs="宋体"/>
          <w:color w:val="0000FF"/>
          <w:lang w:val="en-US" w:eastAsia="zh-CN"/>
        </w:rPr>
      </w:pPr>
      <w:r>
        <w:rPr>
          <w:rFonts w:hint="eastAsia" w:ascii="宋体" w:hAnsi="宋体" w:cs="宋体"/>
          <w:color w:val="0000FF"/>
          <w:lang w:val="en-US" w:eastAsia="zh-CN"/>
        </w:rPr>
        <w:t>地电位作业风险降低率达95%以上</w:t>
      </w:r>
    </w:p>
    <w:p>
      <w:pPr>
        <w:pStyle w:val="5"/>
        <w:tabs>
          <w:tab w:val="left" w:pos="0"/>
        </w:tabs>
        <w:spacing w:before="0" w:after="0" w:line="360" w:lineRule="auto"/>
        <w:rPr>
          <w:rFonts w:hint="eastAsia" w:ascii="宋体" w:hAnsi="宋体" w:cs="宋体"/>
          <w:sz w:val="28"/>
          <w:szCs w:val="28"/>
          <w:lang w:eastAsia="zh-CN"/>
        </w:rPr>
      </w:pPr>
      <w:r>
        <w:rPr>
          <w:rFonts w:hint="eastAsia" w:ascii="宋体" w:hAnsi="宋体" w:cs="宋体"/>
          <w:sz w:val="28"/>
          <w:szCs w:val="28"/>
          <w:lang w:val="en-US" w:eastAsia="zh-CN"/>
        </w:rPr>
        <w:t xml:space="preserve">4.2 </w:t>
      </w:r>
      <w:r>
        <w:rPr>
          <w:rFonts w:hint="eastAsia" w:ascii="宋体" w:hAnsi="宋体" w:cs="宋体"/>
          <w:sz w:val="28"/>
          <w:szCs w:val="28"/>
          <w:lang w:eastAsia="zh-CN"/>
        </w:rPr>
        <w:t>系统安全要求</w:t>
      </w:r>
    </w:p>
    <w:p>
      <w:pPr>
        <w:rPr>
          <w:rFonts w:hint="eastAsia" w:ascii="宋体" w:hAnsi="宋体"/>
          <w:lang w:eastAsia="zh-CN"/>
        </w:rPr>
      </w:pPr>
      <w:r>
        <w:rPr>
          <w:rFonts w:hint="eastAsia" w:ascii="宋体" w:hAnsi="宋体"/>
          <w:lang w:eastAsia="zh-CN"/>
        </w:rPr>
        <w:t>本项目涉及的系统安全等级、系统部署、商业秘密保护、网络安全、主机安全、数据库安全、中间件安全、应用安全、数据安全需满足南方电网公司网络安全合规库和南方电网电力试验检修试验规程的要求。</w:t>
      </w:r>
    </w:p>
    <w:p>
      <w:pPr>
        <w:keepNext/>
        <w:keepLines/>
        <w:numPr>
          <w:ilvl w:val="0"/>
          <w:numId w:val="0"/>
        </w:numPr>
        <w:spacing w:beforeLines="50" w:afterLines="50" w:line="360" w:lineRule="auto"/>
        <w:outlineLvl w:val="0"/>
        <w:rPr>
          <w:rFonts w:ascii="宋体"/>
          <w:b/>
          <w:bCs/>
          <w:kern w:val="44"/>
          <w:sz w:val="32"/>
          <w:szCs w:val="44"/>
        </w:rPr>
      </w:pPr>
      <w:bookmarkStart w:id="36" w:name="_Toc12132_WPSOffice_Level1"/>
      <w:bookmarkStart w:id="37" w:name="_Toc509005146"/>
      <w:r>
        <w:rPr>
          <w:rFonts w:hint="eastAsia" w:ascii="宋体"/>
          <w:b/>
          <w:bCs/>
          <w:kern w:val="44"/>
          <w:sz w:val="32"/>
          <w:szCs w:val="44"/>
          <w:lang w:val="en-US" w:eastAsia="zh-CN"/>
        </w:rPr>
        <w:t>5、</w:t>
      </w:r>
      <w:r>
        <w:rPr>
          <w:rFonts w:hint="eastAsia" w:ascii="宋体"/>
          <w:b/>
          <w:bCs/>
          <w:kern w:val="44"/>
          <w:sz w:val="32"/>
          <w:szCs w:val="44"/>
        </w:rPr>
        <w:t>其他要求</w:t>
      </w:r>
      <w:bookmarkEnd w:id="36"/>
      <w:bookmarkEnd w:id="37"/>
    </w:p>
    <w:p>
      <w:pPr>
        <w:pStyle w:val="13"/>
        <w:numPr>
          <w:ilvl w:val="1"/>
          <w:numId w:val="4"/>
        </w:numPr>
        <w:ind w:firstLine="562"/>
        <w:outlineLvl w:val="1"/>
        <w:rPr>
          <w:b/>
          <w:sz w:val="28"/>
        </w:rPr>
      </w:pPr>
      <w:r>
        <w:rPr>
          <w:rFonts w:hint="eastAsia"/>
          <w:b/>
          <w:sz w:val="28"/>
        </w:rPr>
        <w:t>项目进度</w:t>
      </w:r>
    </w:p>
    <w:p>
      <w:pPr>
        <w:numPr>
          <w:ilvl w:val="2"/>
          <w:numId w:val="5"/>
        </w:numPr>
        <w:spacing w:line="360" w:lineRule="auto"/>
        <w:ind w:firstLine="480"/>
        <w:rPr>
          <w:rFonts w:ascii="宋体"/>
          <w:sz w:val="24"/>
          <w:szCs w:val="24"/>
        </w:rPr>
      </w:pPr>
      <w:r>
        <w:rPr>
          <w:rFonts w:hint="eastAsia" w:ascii="宋体"/>
          <w:sz w:val="24"/>
          <w:szCs w:val="24"/>
        </w:rPr>
        <w:t>投标方必须响应并承诺下列要求：投标方应在建议书中根据招标方要求的服务、产品交付日期，提出详细的项目进度表及工作组织安排，合同签订时将在此基础上确定最终进度。投标方应明确对最短可行项目进度的承诺。</w:t>
      </w:r>
    </w:p>
    <w:p>
      <w:pPr>
        <w:pStyle w:val="13"/>
        <w:numPr>
          <w:ilvl w:val="1"/>
          <w:numId w:val="4"/>
        </w:numPr>
        <w:ind w:firstLine="562"/>
        <w:outlineLvl w:val="1"/>
        <w:rPr>
          <w:b/>
          <w:sz w:val="28"/>
        </w:rPr>
      </w:pPr>
      <w:r>
        <w:rPr>
          <w:rFonts w:hint="eastAsia"/>
          <w:b/>
          <w:sz w:val="28"/>
        </w:rPr>
        <w:t>项目联络</w:t>
      </w:r>
    </w:p>
    <w:p>
      <w:pPr>
        <w:numPr>
          <w:ilvl w:val="2"/>
          <w:numId w:val="6"/>
        </w:numPr>
        <w:spacing w:line="360" w:lineRule="auto"/>
        <w:ind w:firstLine="480"/>
        <w:rPr>
          <w:rFonts w:ascii="宋体"/>
          <w:sz w:val="24"/>
          <w:szCs w:val="24"/>
        </w:rPr>
      </w:pPr>
      <w:r>
        <w:rPr>
          <w:rFonts w:hint="eastAsia" w:ascii="宋体"/>
          <w:sz w:val="24"/>
          <w:szCs w:val="24"/>
        </w:rPr>
        <w:t>为审查和确认本项目的工作方案，便于合同按期执行，在项目实施中按需召开联络会，可进行多次，也可不召开。</w:t>
      </w:r>
    </w:p>
    <w:p>
      <w:pPr>
        <w:spacing w:line="360" w:lineRule="auto"/>
        <w:ind w:firstLine="480"/>
        <w:rPr>
          <w:rFonts w:ascii="宋体"/>
          <w:sz w:val="24"/>
          <w:szCs w:val="24"/>
        </w:rPr>
      </w:pPr>
      <w:r>
        <w:rPr>
          <w:rFonts w:hint="eastAsia" w:ascii="宋体"/>
          <w:sz w:val="24"/>
          <w:szCs w:val="24"/>
        </w:rPr>
        <w:t>联络会的内容如下：</w:t>
      </w:r>
    </w:p>
    <w:p>
      <w:pPr>
        <w:numPr>
          <w:ilvl w:val="0"/>
          <w:numId w:val="7"/>
        </w:numPr>
        <w:tabs>
          <w:tab w:val="left" w:pos="900"/>
        </w:tabs>
        <w:spacing w:line="360" w:lineRule="auto"/>
        <w:ind w:leftChars="200" w:firstLine="480"/>
        <w:rPr>
          <w:rFonts w:ascii="宋体"/>
          <w:sz w:val="24"/>
          <w:szCs w:val="24"/>
        </w:rPr>
      </w:pPr>
      <w:r>
        <w:rPr>
          <w:rFonts w:hint="eastAsia" w:ascii="宋体"/>
          <w:sz w:val="24"/>
          <w:szCs w:val="24"/>
        </w:rPr>
        <w:t>确认项目实施</w:t>
      </w:r>
      <w:r>
        <w:rPr>
          <w:rFonts w:ascii="宋体"/>
          <w:sz w:val="24"/>
          <w:szCs w:val="24"/>
        </w:rPr>
        <w:t>方案</w:t>
      </w:r>
      <w:r>
        <w:rPr>
          <w:rFonts w:hint="eastAsia" w:ascii="宋体"/>
          <w:sz w:val="24"/>
          <w:szCs w:val="24"/>
        </w:rPr>
        <w:t>；</w:t>
      </w:r>
    </w:p>
    <w:p>
      <w:pPr>
        <w:numPr>
          <w:ilvl w:val="0"/>
          <w:numId w:val="7"/>
        </w:numPr>
        <w:tabs>
          <w:tab w:val="left" w:pos="900"/>
        </w:tabs>
        <w:spacing w:line="360" w:lineRule="auto"/>
        <w:ind w:leftChars="200" w:firstLine="480"/>
        <w:rPr>
          <w:rFonts w:ascii="宋体"/>
          <w:sz w:val="24"/>
          <w:szCs w:val="24"/>
        </w:rPr>
      </w:pPr>
      <w:r>
        <w:rPr>
          <w:rFonts w:hint="eastAsia" w:ascii="宋体"/>
          <w:sz w:val="24"/>
          <w:szCs w:val="24"/>
        </w:rPr>
        <w:t>确认项目进度</w:t>
      </w:r>
      <w:r>
        <w:rPr>
          <w:rFonts w:ascii="宋体"/>
          <w:sz w:val="24"/>
          <w:szCs w:val="24"/>
        </w:rPr>
        <w:t>计划和关键里程碑；</w:t>
      </w:r>
    </w:p>
    <w:p>
      <w:pPr>
        <w:numPr>
          <w:ilvl w:val="0"/>
          <w:numId w:val="7"/>
        </w:numPr>
        <w:tabs>
          <w:tab w:val="left" w:pos="900"/>
        </w:tabs>
        <w:spacing w:line="360" w:lineRule="auto"/>
        <w:ind w:leftChars="200" w:firstLine="480"/>
        <w:rPr>
          <w:rFonts w:ascii="宋体"/>
          <w:sz w:val="24"/>
          <w:szCs w:val="24"/>
        </w:rPr>
      </w:pPr>
      <w:r>
        <w:rPr>
          <w:rFonts w:hint="eastAsia" w:ascii="宋体"/>
          <w:sz w:val="24"/>
          <w:szCs w:val="24"/>
        </w:rPr>
        <w:t>确认项目</w:t>
      </w:r>
      <w:r>
        <w:rPr>
          <w:rFonts w:ascii="宋体"/>
          <w:sz w:val="24"/>
          <w:szCs w:val="24"/>
        </w:rPr>
        <w:t>成果</w:t>
      </w:r>
      <w:r>
        <w:rPr>
          <w:rFonts w:hint="eastAsia" w:ascii="宋体"/>
          <w:sz w:val="24"/>
          <w:szCs w:val="24"/>
        </w:rPr>
        <w:t>开发</w:t>
      </w:r>
      <w:r>
        <w:rPr>
          <w:rFonts w:ascii="宋体"/>
          <w:sz w:val="24"/>
          <w:szCs w:val="24"/>
        </w:rPr>
        <w:t>思路和成果质量</w:t>
      </w:r>
      <w:r>
        <w:rPr>
          <w:rFonts w:hint="eastAsia" w:ascii="宋体"/>
          <w:sz w:val="24"/>
          <w:szCs w:val="24"/>
        </w:rPr>
        <w:t>要求；</w:t>
      </w:r>
    </w:p>
    <w:p>
      <w:pPr>
        <w:pStyle w:val="13"/>
        <w:numPr>
          <w:ilvl w:val="1"/>
          <w:numId w:val="4"/>
        </w:numPr>
        <w:ind w:firstLine="562"/>
        <w:outlineLvl w:val="1"/>
        <w:rPr>
          <w:b/>
          <w:sz w:val="28"/>
        </w:rPr>
      </w:pPr>
      <w:r>
        <w:rPr>
          <w:rFonts w:hint="eastAsia"/>
          <w:b/>
          <w:sz w:val="28"/>
        </w:rPr>
        <w:t>评审与验收</w:t>
      </w:r>
    </w:p>
    <w:p>
      <w:pPr>
        <w:numPr>
          <w:ilvl w:val="2"/>
          <w:numId w:val="8"/>
        </w:numPr>
        <w:spacing w:line="360" w:lineRule="auto"/>
        <w:ind w:firstLine="480"/>
        <w:rPr>
          <w:rFonts w:ascii="宋体"/>
          <w:sz w:val="24"/>
          <w:szCs w:val="24"/>
        </w:rPr>
      </w:pPr>
      <w:r>
        <w:rPr>
          <w:rFonts w:hint="eastAsia" w:ascii="宋体"/>
          <w:sz w:val="24"/>
          <w:szCs w:val="24"/>
        </w:rPr>
        <w:t>投标方应负责在项目验收时将项目的全部有关技术文件、目标代码</w:t>
      </w:r>
      <w:r>
        <w:rPr>
          <w:rFonts w:ascii="宋体"/>
          <w:sz w:val="24"/>
          <w:szCs w:val="24"/>
        </w:rPr>
        <w:t>文件、项目资料</w:t>
      </w:r>
      <w:r>
        <w:rPr>
          <w:rFonts w:hint="eastAsia" w:ascii="宋体"/>
          <w:sz w:val="24"/>
          <w:szCs w:val="24"/>
        </w:rPr>
        <w:t>等文档汇集成册或者另存到U盘中交付给招标方。</w:t>
      </w:r>
    </w:p>
    <w:p>
      <w:pPr>
        <w:numPr>
          <w:ilvl w:val="2"/>
          <w:numId w:val="8"/>
        </w:numPr>
        <w:spacing w:line="360" w:lineRule="auto"/>
        <w:ind w:firstLine="480"/>
        <w:rPr>
          <w:rFonts w:ascii="宋体"/>
          <w:sz w:val="24"/>
          <w:szCs w:val="24"/>
        </w:rPr>
      </w:pPr>
      <w:r>
        <w:rPr>
          <w:rFonts w:ascii="宋体"/>
          <w:sz w:val="24"/>
          <w:szCs w:val="24"/>
        </w:rPr>
        <w:t>招标方可根据合同及招标书和招标方的有关规定进行修改和补充,经双方确认后形成验收文件作为验收依据。验收</w:t>
      </w:r>
      <w:r>
        <w:rPr>
          <w:rFonts w:hint="eastAsia" w:ascii="宋体"/>
          <w:sz w:val="24"/>
          <w:szCs w:val="24"/>
        </w:rPr>
        <w:t>评审</w:t>
      </w:r>
      <w:r>
        <w:rPr>
          <w:rFonts w:ascii="宋体"/>
          <w:sz w:val="24"/>
          <w:szCs w:val="24"/>
        </w:rPr>
        <w:t>合格后5</w:t>
      </w:r>
      <w:r>
        <w:rPr>
          <w:rFonts w:hint="eastAsia" w:ascii="宋体"/>
          <w:sz w:val="24"/>
          <w:szCs w:val="24"/>
        </w:rPr>
        <w:t>日内，若无问题，经</w:t>
      </w:r>
      <w:r>
        <w:rPr>
          <w:rFonts w:ascii="宋体"/>
          <w:sz w:val="24"/>
          <w:szCs w:val="24"/>
        </w:rPr>
        <w:t>双方</w:t>
      </w:r>
      <w:r>
        <w:rPr>
          <w:rFonts w:hint="eastAsia" w:ascii="宋体"/>
          <w:sz w:val="24"/>
          <w:szCs w:val="24"/>
        </w:rPr>
        <w:t>确认后</w:t>
      </w:r>
      <w:r>
        <w:rPr>
          <w:rFonts w:ascii="宋体"/>
          <w:sz w:val="24"/>
          <w:szCs w:val="24"/>
        </w:rPr>
        <w:t>，签署最终验收文件。</w:t>
      </w:r>
    </w:p>
    <w:p>
      <w:pPr>
        <w:pStyle w:val="13"/>
        <w:numPr>
          <w:ilvl w:val="1"/>
          <w:numId w:val="4"/>
        </w:numPr>
        <w:ind w:firstLine="562"/>
        <w:outlineLvl w:val="1"/>
        <w:rPr>
          <w:b/>
          <w:sz w:val="28"/>
        </w:rPr>
      </w:pPr>
      <w:r>
        <w:rPr>
          <w:rFonts w:hint="eastAsia"/>
          <w:b/>
          <w:sz w:val="28"/>
        </w:rPr>
        <w:t>技术资料和文件</w:t>
      </w:r>
    </w:p>
    <w:p>
      <w:pPr>
        <w:numPr>
          <w:ilvl w:val="2"/>
          <w:numId w:val="9"/>
        </w:numPr>
        <w:spacing w:line="360" w:lineRule="auto"/>
        <w:ind w:firstLine="480"/>
        <w:rPr>
          <w:rFonts w:ascii="宋体"/>
          <w:sz w:val="24"/>
          <w:szCs w:val="24"/>
        </w:rPr>
      </w:pPr>
      <w:r>
        <w:rPr>
          <w:rFonts w:hint="eastAsia" w:ascii="宋体"/>
          <w:sz w:val="24"/>
          <w:szCs w:val="24"/>
        </w:rPr>
        <w:t>投标方提供的文件和资料应能满足招标方进行维护和进一步完善的需要。</w:t>
      </w:r>
    </w:p>
    <w:p>
      <w:pPr>
        <w:numPr>
          <w:ilvl w:val="2"/>
          <w:numId w:val="9"/>
        </w:numPr>
        <w:spacing w:line="360" w:lineRule="auto"/>
        <w:ind w:firstLine="480"/>
        <w:rPr>
          <w:rFonts w:ascii="宋体"/>
          <w:sz w:val="24"/>
          <w:szCs w:val="24"/>
        </w:rPr>
      </w:pPr>
      <w:r>
        <w:rPr>
          <w:rFonts w:hint="eastAsia" w:ascii="宋体"/>
          <w:sz w:val="24"/>
          <w:szCs w:val="24"/>
        </w:rPr>
        <w:t>提供的图纸应符合标准规格。</w:t>
      </w:r>
    </w:p>
    <w:p>
      <w:pPr>
        <w:numPr>
          <w:ilvl w:val="2"/>
          <w:numId w:val="9"/>
        </w:numPr>
        <w:spacing w:line="360" w:lineRule="auto"/>
        <w:ind w:firstLine="480"/>
        <w:rPr>
          <w:rFonts w:ascii="宋体"/>
          <w:sz w:val="24"/>
          <w:szCs w:val="24"/>
        </w:rPr>
      </w:pPr>
      <w:r>
        <w:rPr>
          <w:rFonts w:hint="eastAsia" w:ascii="宋体"/>
          <w:sz w:val="24"/>
          <w:szCs w:val="24"/>
        </w:rPr>
        <w:t>投标方应向招标方提供项目的所有交付物（电子版）。</w:t>
      </w:r>
    </w:p>
    <w:p>
      <w:pPr>
        <w:pStyle w:val="13"/>
        <w:numPr>
          <w:ilvl w:val="1"/>
          <w:numId w:val="4"/>
        </w:numPr>
        <w:ind w:firstLine="562"/>
        <w:outlineLvl w:val="1"/>
        <w:rPr>
          <w:b/>
          <w:sz w:val="28"/>
        </w:rPr>
      </w:pPr>
      <w:r>
        <w:rPr>
          <w:rFonts w:hint="eastAsia"/>
          <w:b/>
          <w:sz w:val="28"/>
        </w:rPr>
        <w:t>售后服务</w:t>
      </w:r>
    </w:p>
    <w:p>
      <w:pPr>
        <w:numPr>
          <w:ilvl w:val="2"/>
          <w:numId w:val="10"/>
        </w:numPr>
        <w:spacing w:line="360" w:lineRule="auto"/>
        <w:ind w:firstLine="480"/>
        <w:rPr>
          <w:rFonts w:ascii="宋体"/>
          <w:sz w:val="24"/>
          <w:szCs w:val="24"/>
        </w:rPr>
      </w:pPr>
      <w:r>
        <w:rPr>
          <w:rFonts w:ascii="宋体"/>
          <w:sz w:val="24"/>
          <w:szCs w:val="24"/>
        </w:rPr>
        <w:t>合同签订后，响应</w:t>
      </w:r>
      <w:bookmarkStart w:id="38" w:name="_Toc103761492"/>
      <w:bookmarkStart w:id="39" w:name="_Toc72320160"/>
      <w:bookmarkStart w:id="40" w:name="_Toc110765302"/>
      <w:r>
        <w:rPr>
          <w:rFonts w:ascii="宋体"/>
          <w:sz w:val="24"/>
          <w:szCs w:val="24"/>
        </w:rPr>
        <w:t>方应指定负责本项目的项目经理，负责协调项目实施全过程的各项工作，如项目进度、测试验收等。</w:t>
      </w:r>
    </w:p>
    <w:p>
      <w:pPr>
        <w:numPr>
          <w:ilvl w:val="2"/>
          <w:numId w:val="10"/>
        </w:numPr>
        <w:spacing w:line="360" w:lineRule="auto"/>
        <w:ind w:firstLine="480"/>
      </w:pPr>
      <w:r>
        <w:rPr>
          <w:rFonts w:ascii="宋体"/>
          <w:sz w:val="24"/>
          <w:szCs w:val="24"/>
        </w:rPr>
        <w:t>保证期内，响应</w:t>
      </w:r>
      <w:bookmarkEnd w:id="38"/>
      <w:bookmarkEnd w:id="39"/>
      <w:bookmarkEnd w:id="40"/>
      <w:r>
        <w:rPr>
          <w:rFonts w:ascii="宋体"/>
          <w:sz w:val="24"/>
          <w:szCs w:val="24"/>
        </w:rPr>
        <w:t>方在接到用户维护请求</w:t>
      </w:r>
      <w:r>
        <w:rPr>
          <w:rFonts w:hint="eastAsia" w:ascii="宋体"/>
          <w:sz w:val="24"/>
          <w:szCs w:val="24"/>
        </w:rPr>
        <w:t>12</w:t>
      </w:r>
      <w:r>
        <w:rPr>
          <w:rFonts w:ascii="宋体"/>
          <w:sz w:val="24"/>
          <w:szCs w:val="24"/>
        </w:rPr>
        <w:t>小时内做出回复，常见系统故障</w:t>
      </w:r>
      <w:r>
        <w:rPr>
          <w:rFonts w:hint="eastAsia" w:ascii="宋体"/>
          <w:sz w:val="24"/>
          <w:szCs w:val="24"/>
        </w:rPr>
        <w:t>24</w:t>
      </w:r>
      <w:r>
        <w:rPr>
          <w:rFonts w:ascii="宋体"/>
          <w:sz w:val="24"/>
          <w:szCs w:val="24"/>
        </w:rPr>
        <w:t>小时内通过远程和现场用户相配合的方式解决问题或提出解决方案供用户参考，若仍无法解决则在</w:t>
      </w:r>
      <w:bookmarkStart w:id="41" w:name="_GoBack"/>
      <w:bookmarkEnd w:id="41"/>
      <w:r>
        <w:rPr>
          <w:rFonts w:hint="eastAsia" w:ascii="宋体"/>
          <w:sz w:val="24"/>
          <w:szCs w:val="24"/>
        </w:rPr>
        <w:t>48</w:t>
      </w:r>
      <w:r>
        <w:rPr>
          <w:rFonts w:ascii="宋体"/>
          <w:sz w:val="24"/>
          <w:szCs w:val="24"/>
        </w:rPr>
        <w:t>小时内派工程师现场解决问题。</w:t>
      </w:r>
    </w:p>
    <w:p>
      <w:pPr>
        <w:numPr>
          <w:ilvl w:val="0"/>
          <w:numId w:val="0"/>
        </w:numPr>
        <w:spacing w:line="360" w:lineRule="auto"/>
        <w:jc w:val="center"/>
        <w:rPr>
          <w:rFonts w:hint="eastAsia" w:ascii="宋体"/>
          <w:sz w:val="24"/>
          <w:szCs w:val="24"/>
        </w:rPr>
      </w:pPr>
    </w:p>
    <w:bookmarkEnd w:id="34"/>
    <w:bookmarkEnd w:id="35"/>
    <w:p/>
    <w:p/>
    <w:p/>
    <w:p/>
    <w:p/>
    <w:p/>
    <w:p/>
    <w:p/>
    <w:sectPr>
      <w:headerReference r:id="rId11" w:type="default"/>
      <w:footerReference r:id="rId12" w:type="default"/>
      <w:pgSz w:w="11906" w:h="16838"/>
      <w:pgMar w:top="1440" w:right="1800" w:bottom="1440" w:left="1800"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方正仿宋_GBK">
    <w:altName w:val="微软雅黑"/>
    <w:panose1 w:val="02000000000000000000"/>
    <w:charset w:val="86"/>
    <w:family w:val="script"/>
    <w:pitch w:val="default"/>
    <w:sig w:usb0="00000000" w:usb1="00000000" w:usb2="00082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rPr>
        <w:rFonts w:hint="eastAsia"/>
      </w:rPr>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6"/>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pPr>
                      <w:pStyle w:val="6"/>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mc:Fallback>
      </mc:AlternateContent>
    </w: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4E29DD"/>
    <w:multiLevelType w:val="multilevel"/>
    <w:tmpl w:val="2A4E29DD"/>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5.%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
    <w:nsid w:val="3FB714FA"/>
    <w:multiLevelType w:val="multilevel"/>
    <w:tmpl w:val="3FB714FA"/>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47ED111B"/>
    <w:multiLevelType w:val="multilevel"/>
    <w:tmpl w:val="47ED111B"/>
    <w:lvl w:ilvl="0" w:tentative="0">
      <w:start w:val="1"/>
      <w:numFmt w:val="decimal"/>
      <w:lvlText w:val="%1"/>
      <w:lvlJc w:val="left"/>
      <w:pPr>
        <w:ind w:left="425" w:hanging="425"/>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50C907CD"/>
    <w:multiLevelType w:val="multilevel"/>
    <w:tmpl w:val="50C907CD"/>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4.%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4">
    <w:nsid w:val="643C2BD9"/>
    <w:multiLevelType w:val="multilevel"/>
    <w:tmpl w:val="643C2BD9"/>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3.%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5">
    <w:nsid w:val="687638B3"/>
    <w:multiLevelType w:val="multilevel"/>
    <w:tmpl w:val="687638B3"/>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1.%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6">
    <w:nsid w:val="73AA0C1F"/>
    <w:multiLevelType w:val="multilevel"/>
    <w:tmpl w:val="73AA0C1F"/>
    <w:lvl w:ilvl="0" w:tentative="0">
      <w:start w:val="1"/>
      <w:numFmt w:val="decimal"/>
      <w:pStyle w:val="4"/>
      <w:lvlText w:val="%1"/>
      <w:lvlJc w:val="left"/>
      <w:pPr>
        <w:tabs>
          <w:tab w:val="left" w:pos="432"/>
        </w:tabs>
        <w:ind w:left="432" w:hanging="432"/>
      </w:pPr>
      <w:rPr>
        <w:rFonts w:cs="Times New Roman"/>
      </w:rPr>
    </w:lvl>
    <w:lvl w:ilvl="1" w:tentative="0">
      <w:start w:val="1"/>
      <w:numFmt w:val="decimal"/>
      <w:lvlText w:val="%1.%2"/>
      <w:lvlJc w:val="left"/>
      <w:pPr>
        <w:tabs>
          <w:tab w:val="left" w:pos="1116"/>
        </w:tabs>
        <w:ind w:left="1116" w:hanging="576"/>
      </w:pPr>
      <w:rPr>
        <w:rFonts w:cs="Times New Roman"/>
      </w:rPr>
    </w:lvl>
    <w:lvl w:ilvl="2" w:tentative="0">
      <w:start w:val="1"/>
      <w:numFmt w:val="decimal"/>
      <w:lvlText w:val="%1.%2.%3"/>
      <w:lvlJc w:val="left"/>
      <w:pPr>
        <w:tabs>
          <w:tab w:val="left" w:pos="1200"/>
        </w:tabs>
        <w:ind w:left="1200" w:hanging="720"/>
      </w:pPr>
      <w:rPr>
        <w:rFonts w:cs="Times New Roman"/>
        <w:b w:val="0"/>
      </w:rPr>
    </w:lvl>
    <w:lvl w:ilvl="3" w:tentative="0">
      <w:start w:val="1"/>
      <w:numFmt w:val="decimal"/>
      <w:lvlText w:val="%1.%2.%3.%4"/>
      <w:lvlJc w:val="left"/>
      <w:pPr>
        <w:tabs>
          <w:tab w:val="left" w:pos="1006"/>
        </w:tabs>
        <w:ind w:left="1006" w:hanging="864"/>
      </w:pPr>
      <w:rPr>
        <w:rFonts w:hint="default" w:ascii="Times New Roman" w:hAnsi="Times New Roman" w:cs="Times New Roman"/>
      </w:rPr>
    </w:lvl>
    <w:lvl w:ilvl="4" w:tentative="0">
      <w:start w:val="1"/>
      <w:numFmt w:val="decimal"/>
      <w:lvlText w:val="%1.%2.%3.%4.%5"/>
      <w:lvlJc w:val="left"/>
      <w:pPr>
        <w:tabs>
          <w:tab w:val="left" w:pos="1008"/>
        </w:tabs>
        <w:ind w:left="1008" w:hanging="1008"/>
      </w:pPr>
      <w:rPr>
        <w:rFonts w:cs="Times New Roman"/>
      </w:rPr>
    </w:lvl>
    <w:lvl w:ilvl="5" w:tentative="0">
      <w:start w:val="1"/>
      <w:numFmt w:val="decimal"/>
      <w:lvlText w:val="%1.%2.%3.%4.%5.%6"/>
      <w:lvlJc w:val="left"/>
      <w:pPr>
        <w:tabs>
          <w:tab w:val="left" w:pos="1152"/>
        </w:tabs>
        <w:ind w:left="1152" w:hanging="1152"/>
      </w:pPr>
      <w:rPr>
        <w:rFonts w:cs="Times New Roman"/>
      </w:rPr>
    </w:lvl>
    <w:lvl w:ilvl="6" w:tentative="0">
      <w:start w:val="1"/>
      <w:numFmt w:val="decimal"/>
      <w:lvlText w:val="%1.%2.%3.%4.%5.%6.%7"/>
      <w:lvlJc w:val="left"/>
      <w:pPr>
        <w:tabs>
          <w:tab w:val="left" w:pos="1296"/>
        </w:tabs>
        <w:ind w:left="1296" w:hanging="1296"/>
      </w:pPr>
      <w:rPr>
        <w:rFonts w:cs="Times New Roman"/>
      </w:rPr>
    </w:lvl>
    <w:lvl w:ilvl="7" w:tentative="0">
      <w:start w:val="1"/>
      <w:numFmt w:val="decimal"/>
      <w:lvlText w:val="%1.%2.%3.%4.%5.%6.%7.%8"/>
      <w:lvlJc w:val="left"/>
      <w:pPr>
        <w:tabs>
          <w:tab w:val="left" w:pos="1440"/>
        </w:tabs>
        <w:ind w:left="1440" w:hanging="1440"/>
      </w:pPr>
      <w:rPr>
        <w:rFonts w:cs="Times New Roman"/>
      </w:rPr>
    </w:lvl>
    <w:lvl w:ilvl="8" w:tentative="0">
      <w:start w:val="1"/>
      <w:numFmt w:val="decimal"/>
      <w:lvlText w:val="%1.%2.%3.%4.%5.%6.%7.%8.%9"/>
      <w:lvlJc w:val="left"/>
      <w:pPr>
        <w:tabs>
          <w:tab w:val="left" w:pos="1584"/>
        </w:tabs>
        <w:ind w:left="1584" w:hanging="1584"/>
      </w:pPr>
      <w:rPr>
        <w:rFonts w:cs="Times New Roman"/>
      </w:rPr>
    </w:lvl>
  </w:abstractNum>
  <w:abstractNum w:abstractNumId="7">
    <w:nsid w:val="77E84E74"/>
    <w:multiLevelType w:val="multilevel"/>
    <w:tmpl w:val="77E84E74"/>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2.%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8">
    <w:nsid w:val="78925966"/>
    <w:multiLevelType w:val="multilevel"/>
    <w:tmpl w:val="78925966"/>
    <w:lvl w:ilvl="0" w:tentative="0">
      <w:start w:val="1"/>
      <w:numFmt w:val="lowerLetter"/>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7FF83345"/>
    <w:multiLevelType w:val="multilevel"/>
    <w:tmpl w:val="7FF83345"/>
    <w:lvl w:ilvl="0" w:tentative="0">
      <w:start w:val="1"/>
      <w:numFmt w:val="lowerLetter"/>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6"/>
  </w:num>
  <w:num w:numId="2">
    <w:abstractNumId w:val="8"/>
  </w:num>
  <w:num w:numId="3">
    <w:abstractNumId w:val="9"/>
  </w:num>
  <w:num w:numId="4">
    <w:abstractNumId w:val="2"/>
  </w:num>
  <w:num w:numId="5">
    <w:abstractNumId w:val="5"/>
  </w:num>
  <w:num w:numId="6">
    <w:abstractNumId w:val="7"/>
  </w:num>
  <w:num w:numId="7">
    <w:abstractNumId w:val="1"/>
  </w:num>
  <w:num w:numId="8">
    <w:abstractNumId w:val="4"/>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2NzQ4ZjAyMDVkMDlkMTcwYTI5MjM5NGNkMmMyMDkifQ=="/>
  </w:docVars>
  <w:rsids>
    <w:rsidRoot w:val="12256D91"/>
    <w:rsid w:val="006962FF"/>
    <w:rsid w:val="01D41C51"/>
    <w:rsid w:val="02722276"/>
    <w:rsid w:val="03AF5673"/>
    <w:rsid w:val="0EE70A4B"/>
    <w:rsid w:val="12256D91"/>
    <w:rsid w:val="135B0FF9"/>
    <w:rsid w:val="1414733A"/>
    <w:rsid w:val="28A00C18"/>
    <w:rsid w:val="2DD64CAD"/>
    <w:rsid w:val="428E7AD0"/>
    <w:rsid w:val="4A53431D"/>
    <w:rsid w:val="4B1A283C"/>
    <w:rsid w:val="551D7C17"/>
    <w:rsid w:val="5A20624A"/>
    <w:rsid w:val="63BC4B5B"/>
    <w:rsid w:val="6D6B14D1"/>
    <w:rsid w:val="72E1650F"/>
    <w:rsid w:val="777A6821"/>
    <w:rsid w:val="77BFE624"/>
    <w:rsid w:val="7EF759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Calibri" w:hAnsi="Calibri" w:eastAsia="宋体" w:cs="黑体"/>
      <w:kern w:val="2"/>
      <w:sz w:val="24"/>
      <w:szCs w:val="22"/>
      <w:lang w:val="en-US" w:eastAsia="zh-CN" w:bidi="ar-SA"/>
    </w:rPr>
  </w:style>
  <w:style w:type="paragraph" w:styleId="4">
    <w:name w:val="heading 1"/>
    <w:basedOn w:val="1"/>
    <w:next w:val="1"/>
    <w:qFormat/>
    <w:uiPriority w:val="9"/>
    <w:pPr>
      <w:keepNext/>
      <w:keepLines/>
      <w:numPr>
        <w:ilvl w:val="0"/>
        <w:numId w:val="1"/>
      </w:numPr>
      <w:spacing w:before="340" w:after="330" w:line="578" w:lineRule="auto"/>
      <w:ind w:left="432" w:firstLine="0" w:firstLineChars="0"/>
      <w:outlineLvl w:val="0"/>
    </w:pPr>
    <w:rPr>
      <w:rFonts w:ascii="Times New Roman" w:hAnsi="Times New Roman" w:cs="Times New Roman"/>
      <w:b/>
      <w:bCs/>
      <w:kern w:val="44"/>
      <w:sz w:val="44"/>
      <w:szCs w:val="44"/>
    </w:rPr>
  </w:style>
  <w:style w:type="paragraph" w:styleId="5">
    <w:name w:val="heading 2"/>
    <w:basedOn w:val="1"/>
    <w:next w:val="1"/>
    <w:qFormat/>
    <w:uiPriority w:val="99"/>
    <w:pPr>
      <w:keepNext/>
      <w:keepLines/>
      <w:spacing w:before="260" w:after="260" w:line="416" w:lineRule="auto"/>
      <w:ind w:firstLine="0" w:firstLineChars="0"/>
      <w:outlineLvl w:val="1"/>
    </w:pPr>
    <w:rPr>
      <w:rFonts w:ascii="Calibri Light" w:hAnsi="Calibri Light" w:cs="Times New Roman"/>
      <w:b/>
      <w:bCs/>
      <w:kern w:val="0"/>
      <w:sz w:val="32"/>
      <w:szCs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6">
    <w:name w:val="footer"/>
    <w:basedOn w:val="1"/>
    <w:unhideWhenUsed/>
    <w:qFormat/>
    <w:uiPriority w:val="99"/>
    <w:pPr>
      <w:tabs>
        <w:tab w:val="center" w:pos="4153"/>
        <w:tab w:val="right" w:pos="8306"/>
      </w:tabs>
      <w:snapToGrid w:val="0"/>
      <w:jc w:val="left"/>
    </w:pPr>
    <w:rPr>
      <w:rFonts w:ascii="Times New Roman" w:hAnsi="Times New Roman" w:cs="Times New Roman"/>
      <w:kern w:val="0"/>
      <w:sz w:val="18"/>
      <w:szCs w:val="18"/>
    </w:rPr>
  </w:style>
  <w:style w:type="paragraph" w:styleId="7">
    <w:name w:val="header"/>
    <w:basedOn w:val="1"/>
    <w:unhideWhenUsed/>
    <w:qFormat/>
    <w:uiPriority w:val="99"/>
    <w:pPr>
      <w:pBdr>
        <w:bottom w:val="single" w:color="auto" w:sz="6" w:space="1"/>
      </w:pBdr>
      <w:tabs>
        <w:tab w:val="center" w:pos="4153"/>
        <w:tab w:val="right" w:pos="8306"/>
      </w:tabs>
      <w:snapToGrid w:val="0"/>
      <w:jc w:val="center"/>
    </w:pPr>
    <w:rPr>
      <w:rFonts w:ascii="Times New Roman" w:hAnsi="Times New Roman" w:cs="Times New Roman"/>
      <w:kern w:val="0"/>
      <w:sz w:val="18"/>
      <w:szCs w:val="18"/>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paragraph" w:customStyle="1" w:styleId="12">
    <w:name w:val="WPSOffice手动目录 1"/>
    <w:qFormat/>
    <w:uiPriority w:val="0"/>
    <w:rPr>
      <w:rFonts w:ascii="Calibri" w:hAnsi="Calibri" w:eastAsia="宋体" w:cs="Times New Roman"/>
      <w:lang w:val="en-US" w:eastAsia="zh-CN" w:bidi="ar-SA"/>
    </w:rPr>
  </w:style>
  <w:style w:type="paragraph" w:customStyle="1" w:styleId="13">
    <w:name w:val="样式2"/>
    <w:basedOn w:val="1"/>
    <w:qFormat/>
    <w:uiPriority w:val="0"/>
    <w:pPr>
      <w:spacing w:line="360" w:lineRule="auto"/>
    </w:pPr>
    <w:rPr>
      <w:rFonts w:ascii="宋体"/>
      <w:sz w:val="24"/>
      <w:szCs w:val="24"/>
    </w:rPr>
  </w:style>
  <w:style w:type="paragraph" w:customStyle="1" w:styleId="14">
    <w:name w:val="自编正文"/>
    <w:basedOn w:val="1"/>
    <w:qFormat/>
    <w:uiPriority w:val="0"/>
    <w:pPr>
      <w:spacing w:line="560" w:lineRule="exact"/>
      <w:ind w:firstLine="200" w:firstLineChars="200"/>
    </w:pPr>
    <w:rPr>
      <w:rFonts w:eastAsia="方正仿宋_GBK"/>
      <w:sz w:val="32"/>
    </w:rPr>
  </w:style>
  <w:style w:type="paragraph" w:styleId="15">
    <w:name w:val="List Paragraph"/>
    <w:basedOn w:val="1"/>
    <w:qFormat/>
    <w:uiPriority w:val="34"/>
    <w:pPr>
      <w:ind w:firstLine="420" w:firstLineChars="200"/>
    </w:pPr>
  </w:style>
  <w:style w:type="paragraph" w:customStyle="1" w:styleId="16">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17">
    <w:name w:val="表格"/>
    <w:basedOn w:val="1"/>
    <w:next w:val="2"/>
    <w:qFormat/>
    <w:uiPriority w:val="99"/>
    <w:pPr>
      <w:spacing w:before="25" w:beforeLines="25" w:after="25" w:afterLines="25" w:line="240" w:lineRule="auto"/>
      <w:ind w:left="0" w:firstLine="0" w:firstLineChars="0"/>
      <w:jc w:val="center"/>
    </w:pPr>
    <w:rPr>
      <w:rFonts w:ascii="宋体" w:hAnsi="宋体" w:eastAsia="宋体"/>
      <w:sz w:val="21"/>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3791</Words>
  <Characters>4182</Characters>
  <Lines>0</Lines>
  <Paragraphs>0</Paragraphs>
  <TotalTime>14</TotalTime>
  <ScaleCrop>false</ScaleCrop>
  <LinksUpToDate>false</LinksUpToDate>
  <CharactersWithSpaces>4370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2024-04-24T01:45:00Z</dcterms:created>
  <dc:creator>Lenovo</dc:creator>
  <cp:lastModifiedBy>lizihang.bs</cp:lastModifiedBy>
  <dcterms:modified xsi:type="dcterms:W3CDTF">2026-01-09T08:28:08Z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D7365DF1092C4C60A822FB68951F3F14_43</vt:lpwstr>
  </property>
  <property fmtid="{D5CDD505-2E9C-101B-9397-08002B2CF9AE}" pid="4" name="KSOTemplateDocerSaveRecord">
    <vt:lpwstr>eyJoZGlkIjoiYTQ3MjUxNDNiYTA5ZjhkMjQ5MDVjOWZkYjBhODI3MzYiLCJ1c2VySWQiOiI0MTE1MjYxMjQifQ==</vt:lpwstr>
  </property>
</Properties>
</file>