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lang w:val="en-US" w:eastAsia="zh-CN"/>
        </w:rPr>
      </w:pPr>
      <w:r>
        <w:drawing>
          <wp:anchor distT="0" distB="0" distL="0" distR="0" simplePos="0" relativeHeight="251659264" behindDoc="0" locked="0" layoutInCell="1" allowOverlap="1">
            <wp:simplePos x="0" y="0"/>
            <wp:positionH relativeFrom="column">
              <wp:posOffset>-889000</wp:posOffset>
            </wp:positionH>
            <wp:positionV relativeFrom="paragraph">
              <wp:posOffset>-1000125</wp:posOffset>
            </wp:positionV>
            <wp:extent cx="7772400" cy="2381250"/>
            <wp:effectExtent l="0" t="0" r="0" b="0"/>
            <wp:wrapNone/>
            <wp:docPr id="1026" name="图片 6" descr="模板-3"/>
            <wp:cNvGraphicFramePr/>
            <a:graphic xmlns:a="http://schemas.openxmlformats.org/drawingml/2006/main">
              <a:graphicData uri="http://schemas.openxmlformats.org/drawingml/2006/picture">
                <pic:pic xmlns:pic="http://schemas.openxmlformats.org/drawingml/2006/picture">
                  <pic:nvPicPr>
                    <pic:cNvPr id="1026" name="图片 6" descr="模板-3"/>
                    <pic:cNvPicPr/>
                  </pic:nvPicPr>
                  <pic:blipFill>
                    <a:blip r:embed="rId5" cstate="print"/>
                    <a:srcRect/>
                    <a:stretch>
                      <a:fillRect/>
                    </a:stretch>
                  </pic:blipFill>
                  <pic:spPr>
                    <a:xfrm>
                      <a:off x="0" y="0"/>
                      <a:ext cx="7772400" cy="2381250"/>
                    </a:xfrm>
                    <a:prstGeom prst="rect">
                      <a:avLst/>
                    </a:prstGeom>
                    <a:ln>
                      <a:noFill/>
                    </a:ln>
                  </pic:spPr>
                </pic:pic>
              </a:graphicData>
            </a:graphic>
          </wp:anchor>
        </w:drawing>
      </w:r>
    </w:p>
    <w:p>
      <w:pPr>
        <w:pStyle w:val="3"/>
        <w:rPr>
          <w:rFonts w:hint="eastAsia"/>
        </w:rPr>
      </w:pPr>
    </w:p>
    <w:p>
      <w:pPr>
        <w:rPr>
          <w:rFonts w:hint="eastAsia"/>
        </w:rPr>
      </w:pPr>
    </w:p>
    <w:p>
      <w:pPr>
        <w:pStyle w:val="2"/>
        <w:rPr>
          <w:rFonts w:hint="eastAsia"/>
        </w:rPr>
      </w:pPr>
    </w:p>
    <w:p>
      <w:pPr>
        <w:pStyle w:val="3"/>
        <w:rPr>
          <w:rFonts w:hint="eastAsia"/>
        </w:rPr>
      </w:pPr>
    </w:p>
    <w:p>
      <w:pPr>
        <w:rPr>
          <w:rFonts w:hint="eastAsia"/>
        </w:rPr>
      </w:pPr>
    </w:p>
    <w:p>
      <w:pPr>
        <w:widowControl/>
        <w:spacing w:line="360" w:lineRule="auto"/>
        <w:jc w:val="center"/>
        <w:rPr>
          <w:rFonts w:hint="eastAsia" w:ascii="方正小标宋_GBK" w:hAnsi="方正小标宋_GBK" w:eastAsia="方正小标宋_GBK" w:cs="方正小标宋_GBK"/>
          <w:spacing w:val="-6"/>
          <w:kern w:val="2"/>
          <w:sz w:val="44"/>
          <w:szCs w:val="44"/>
          <w:u w:val="none"/>
          <w:lang w:val="en-US" w:eastAsia="zh-CN" w:bidi="ar"/>
        </w:rPr>
      </w:pPr>
      <w:r>
        <w:rPr>
          <w:rFonts w:hint="eastAsia" w:ascii="方正小标宋_GBK" w:hAnsi="方正小标宋_GBK" w:eastAsia="方正小标宋_GBK" w:cs="方正小标宋_GBK"/>
          <w:spacing w:val="-6"/>
          <w:kern w:val="2"/>
          <w:sz w:val="44"/>
          <w:szCs w:val="44"/>
          <w:u w:val="none"/>
          <w:lang w:val="en-US" w:eastAsia="zh-CN" w:bidi="ar"/>
        </w:rPr>
        <w:t>一种极端作业环境下的多功能无影护目镜</w:t>
      </w:r>
    </w:p>
    <w:p>
      <w:pPr>
        <w:widowControl/>
        <w:spacing w:line="360" w:lineRule="auto"/>
        <w:jc w:val="center"/>
        <w:rPr>
          <w:rFonts w:hint="eastAsia" w:ascii="方正小标宋_GBK" w:hAnsi="方正小标宋_GBK" w:eastAsia="方正小标宋_GBK" w:cs="方正小标宋_GBK"/>
          <w:spacing w:val="-6"/>
          <w:kern w:val="2"/>
          <w:sz w:val="44"/>
          <w:szCs w:val="44"/>
          <w:u w:val="none"/>
          <w:lang w:val="en-US" w:eastAsia="zh-CN" w:bidi="ar"/>
        </w:rPr>
      </w:pPr>
      <w:r>
        <w:rPr>
          <w:rFonts w:hint="eastAsia" w:ascii="方正小标宋_GBK" w:hAnsi="方正小标宋_GBK" w:eastAsia="方正小标宋_GBK" w:cs="方正小标宋_GBK"/>
          <w:spacing w:val="-6"/>
          <w:kern w:val="2"/>
          <w:sz w:val="44"/>
          <w:szCs w:val="44"/>
          <w:u w:val="none"/>
          <w:lang w:val="en-US" w:eastAsia="zh-CN" w:bidi="ar"/>
        </w:rPr>
        <w:t xml:space="preserve">研发与制作 </w:t>
      </w:r>
    </w:p>
    <w:p>
      <w:pPr>
        <w:widowControl/>
        <w:spacing w:line="360" w:lineRule="auto"/>
        <w:jc w:val="center"/>
        <w:rPr>
          <w:rFonts w:hint="eastAsia" w:ascii="方正小标宋_GBK" w:hAnsi="方正小标宋_GBK" w:eastAsia="方正小标宋_GBK" w:cs="方正小标宋_GBK"/>
          <w:spacing w:val="-6"/>
          <w:kern w:val="2"/>
          <w:sz w:val="44"/>
          <w:szCs w:val="44"/>
          <w:u w:val="none"/>
          <w:lang w:val="en-US" w:eastAsia="zh-CN" w:bidi="ar"/>
        </w:rPr>
      </w:pPr>
      <w:r>
        <w:rPr>
          <w:rFonts w:hint="eastAsia" w:ascii="方正小标宋_GBK" w:hAnsi="方正小标宋_GBK" w:eastAsia="方正小标宋_GBK" w:cs="方正小标宋_GBK"/>
          <w:spacing w:val="-6"/>
          <w:kern w:val="2"/>
          <w:sz w:val="44"/>
          <w:szCs w:val="44"/>
          <w:u w:val="none"/>
          <w:lang w:val="en-US" w:eastAsia="zh-CN" w:bidi="ar"/>
        </w:rPr>
        <w:t>技术规范书</w:t>
      </w:r>
    </w:p>
    <w:p>
      <w:pPr>
        <w:pStyle w:val="2"/>
        <w:rPr>
          <w:rFonts w:hint="eastAsia"/>
        </w:rPr>
      </w:pPr>
      <w:r>
        <w:rPr>
          <w:rFonts w:hint="eastAsia"/>
        </w:rPr>
        <w:br w:type="textWrapping"/>
      </w:r>
    </w:p>
    <w:p>
      <w:pPr>
        <w:pStyle w:val="3"/>
        <w:rPr>
          <w:rFonts w:hint="eastAsia"/>
        </w:rPr>
      </w:pPr>
    </w:p>
    <w:p>
      <w:pPr>
        <w:rPr>
          <w:rFonts w:hint="eastAsia"/>
        </w:rPr>
      </w:pPr>
    </w:p>
    <w:p>
      <w:pPr>
        <w:pStyle w:val="3"/>
        <w:rPr>
          <w:rFonts w:hint="eastAsia"/>
        </w:rPr>
      </w:pPr>
    </w:p>
    <w:p>
      <w:pPr>
        <w:rPr>
          <w:rFonts w:hint="eastAsia"/>
        </w:rPr>
      </w:pPr>
    </w:p>
    <w:p>
      <w:pPr>
        <w:rPr>
          <w:rFonts w:hint="eastAsia"/>
        </w:rPr>
      </w:pPr>
    </w:p>
    <w:p>
      <w:pPr>
        <w:pStyle w:val="6"/>
        <w:widowControl w:val="0"/>
        <w:spacing w:before="0" w:beforeAutospacing="0" w:after="0" w:afterAutospacing="0" w:line="560" w:lineRule="exact"/>
        <w:jc w:val="center"/>
        <w:rPr>
          <w:rFonts w:hint="eastAsia" w:ascii="仿宋_GB2312" w:hAnsi="Times New Roman" w:eastAsia="仿宋_GB2312" w:cs="仿宋_GB2312"/>
          <w:sz w:val="32"/>
          <w:szCs w:val="20"/>
          <w:lang w:val="en-US" w:eastAsia="zh-CN" w:bidi="ar"/>
        </w:rPr>
      </w:pPr>
      <w:r>
        <w:rPr>
          <w:rFonts w:hint="eastAsia" w:ascii="仿宋_GB2312" w:hAnsi="Times New Roman" w:eastAsia="仿宋_GB2312" w:cs="仿宋_GB2312"/>
          <w:sz w:val="32"/>
          <w:szCs w:val="20"/>
          <w:lang w:val="en-US" w:eastAsia="zh-CN" w:bidi="ar"/>
        </w:rPr>
        <w:t>广西电网公司百色供电局</w:t>
      </w:r>
    </w:p>
    <w:p>
      <w:pPr>
        <w:pStyle w:val="6"/>
        <w:widowControl w:val="0"/>
        <w:spacing w:before="0" w:beforeAutospacing="0" w:after="0" w:afterAutospacing="0" w:line="560" w:lineRule="exact"/>
        <w:jc w:val="center"/>
        <w:rPr>
          <w:rFonts w:hint="eastAsia" w:ascii="宋体" w:hAnsi="宋体" w:eastAsia="宋体" w:cs="宋体"/>
          <w:b/>
          <w:bCs w:val="0"/>
          <w:sz w:val="28"/>
          <w:szCs w:val="28"/>
          <w:lang w:eastAsia="zh-CN"/>
        </w:rPr>
      </w:pPr>
      <w:r>
        <w:rPr>
          <w:rFonts w:hint="eastAsia" w:ascii="仿宋_GB2312" w:hAnsi="Times New Roman" w:eastAsia="仿宋_GB2312" w:cs="仿宋_GB2312"/>
          <w:sz w:val="32"/>
          <w:szCs w:val="20"/>
          <w:lang w:val="en-US" w:eastAsia="zh-CN" w:bidi="ar"/>
        </w:rPr>
        <w:t>2026年01</w:t>
      </w:r>
      <w:bookmarkStart w:id="0" w:name="_GoBack"/>
      <w:bookmarkEnd w:id="0"/>
      <w:r>
        <w:rPr>
          <w:rFonts w:hint="eastAsia" w:ascii="仿宋_GB2312" w:hAnsi="Times New Roman" w:eastAsia="仿宋_GB2312" w:cs="仿宋_GB2312"/>
          <w:sz w:val="32"/>
          <w:szCs w:val="20"/>
          <w:lang w:val="en-US" w:eastAsia="zh-CN" w:bidi="ar"/>
        </w:rPr>
        <w:t>月</w:t>
      </w:r>
    </w:p>
    <w:p>
      <w:pPr>
        <w:pStyle w:val="3"/>
        <w:jc w:val="both"/>
      </w:pPr>
    </w:p>
    <w:p>
      <w:pPr>
        <w:pStyle w:val="9"/>
        <w:numPr>
          <w:ilvl w:val="0"/>
          <w:numId w:val="0"/>
        </w:numPr>
        <w:jc w:val="left"/>
        <w:rPr>
          <w:rFonts w:hint="eastAsia" w:ascii="宋体" w:hAnsi="宋体" w:eastAsia="宋体" w:cs="宋体"/>
          <w:b/>
          <w:bCs w:val="0"/>
          <w:sz w:val="28"/>
          <w:szCs w:val="28"/>
        </w:rPr>
      </w:pPr>
      <w:r>
        <w:rPr>
          <w:rFonts w:hint="eastAsia" w:ascii="宋体" w:hAnsi="宋体" w:eastAsia="宋体" w:cs="宋体"/>
          <w:b/>
          <w:bCs w:val="0"/>
          <w:sz w:val="28"/>
          <w:szCs w:val="28"/>
          <w:lang w:eastAsia="zh-CN"/>
        </w:rPr>
        <w:t>一、</w:t>
      </w:r>
      <w:r>
        <w:rPr>
          <w:rFonts w:hint="eastAsia" w:ascii="宋体" w:hAnsi="宋体" w:eastAsia="宋体" w:cs="宋体"/>
          <w:b/>
          <w:bCs w:val="0"/>
          <w:sz w:val="28"/>
          <w:szCs w:val="28"/>
          <w:lang w:val="en-US" w:eastAsia="zh-CN"/>
        </w:rPr>
        <w:t>总则</w:t>
      </w:r>
    </w:p>
    <w:p>
      <w:pPr>
        <w:ind w:firstLine="560" w:firstLineChars="2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电网企业面临大量关口表和大用户表更换、验收以及定期现场校验作业，而目前的传统计量表计系统接线布局存在诸多问题：1、在对电表现场校验过程中，如CT二次回路开路、特别是校验仪鳄鱼夹接入不牢固跳开导致开路或短路情况出现，对人员及设备安全造成潜在风险。2、在进行电表更换时每根线需拆装，更换过程复杂面临CT回路开路风险，PT短路或接地风险，急需简化接线流程；且在电表有辅助电源情况下，辅助电源空气开关较难寻找，写票复杂，无明显断开点，难以判断凭肉眼判别通断；另外在有副表需进行485线手拉手操作，多线并接接入表485口困难，误碰其他端子风险大大增加。为解决以上困境，现迫切需要设计、开发一种计量系统接线集成单元，以解决目前的传统电表更换、校验所带来的复杂操作。</w:t>
      </w:r>
    </w:p>
    <w:p>
      <w:pPr>
        <w:pStyle w:val="9"/>
        <w:ind w:left="0" w:leftChars="0" w:firstLine="0" w:firstLineChars="0"/>
        <w:rPr>
          <w:rFonts w:hint="eastAsia" w:ascii="宋体" w:hAnsi="宋体" w:eastAsia="宋体" w:cs="宋体"/>
          <w:b/>
          <w:bCs w:val="0"/>
          <w:sz w:val="28"/>
          <w:szCs w:val="28"/>
        </w:rPr>
      </w:pPr>
      <w:r>
        <w:rPr>
          <w:rFonts w:hint="eastAsia" w:ascii="宋体" w:hAnsi="宋体" w:eastAsia="宋体" w:cs="宋体"/>
          <w:b/>
          <w:bCs w:val="0"/>
          <w:sz w:val="28"/>
          <w:szCs w:val="28"/>
        </w:rPr>
        <w:t>二、项目范围</w:t>
      </w:r>
    </w:p>
    <w:p>
      <w:pPr>
        <w:pStyle w:val="9"/>
        <w:ind w:left="0" w:leftChars="0" w:firstLine="0" w:firstLineChars="0"/>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2.1、</w:t>
      </w:r>
      <w:r>
        <w:rPr>
          <w:rFonts w:hint="eastAsia" w:ascii="宋体" w:hAnsi="宋体" w:eastAsia="宋体" w:cs="宋体"/>
          <w:b w:val="0"/>
          <w:bCs/>
          <w:sz w:val="28"/>
          <w:szCs w:val="28"/>
        </w:rPr>
        <w:t>项目</w:t>
      </w:r>
      <w:r>
        <w:rPr>
          <w:rFonts w:hint="eastAsia" w:ascii="宋体" w:hAnsi="宋体" w:eastAsia="宋体" w:cs="宋体"/>
          <w:b w:val="0"/>
          <w:bCs/>
          <w:sz w:val="28"/>
          <w:szCs w:val="28"/>
          <w:lang w:val="en-US" w:eastAsia="zh-CN"/>
        </w:rPr>
        <w:t>概况</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装置研制将会有大量应用场景，电网企业、电厂、大中小型电力用户都可以配备该装置。在电力系统内部需求量巨大。可以大大节约电表更换、现场校验所需时间，提高工作效率、降低人员及管理成本。降低操作过程错线导致CT开路、PT短路或接地概率，减少校验仪鳄鱼夹接入不牢固跳开导致开路或短路情况，提高安全指数；增加的辅助电源一体接口可以有明显肉眼可见的通断，增加的485线一体接口可以减少手拉手安装难度；一体化装置减少设备安装数量。其中一部分模块可以用于现有接线盒改装，简化接线降低错线概率。</w:t>
      </w:r>
    </w:p>
    <w:p>
      <w:pPr>
        <w:pStyle w:val="2"/>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2.2、研究内容及技术要求</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cs="宋体"/>
          <w:b w:val="0"/>
          <w:bCs w:val="0"/>
          <w:color w:val="auto"/>
          <w:kern w:val="2"/>
          <w:sz w:val="28"/>
          <w:szCs w:val="28"/>
          <w:lang w:val="en-US" w:eastAsia="zh-CN" w:bidi="ar-SA"/>
        </w:rPr>
        <w:t>2.2.1</w:t>
      </w:r>
      <w:r>
        <w:rPr>
          <w:rFonts w:hint="eastAsia" w:ascii="宋体" w:hAnsi="宋体" w:eastAsia="宋体" w:cs="宋体"/>
          <w:b w:val="0"/>
          <w:bCs w:val="0"/>
          <w:color w:val="auto"/>
          <w:kern w:val="2"/>
          <w:sz w:val="28"/>
          <w:szCs w:val="28"/>
          <w:lang w:val="en-US" w:eastAsia="zh-CN" w:bidi="ar-SA"/>
        </w:rPr>
        <w:t>研究开发一种可大幅简化作业动作的安全免拆计量系统接线集成单元，以替代目前广泛应用的电表接线盒，通过可靠闭锁机构和航空插头的使用，大大减少电表校验、电表更换时产生的拆装螺钉、开闭CT连片、电压连片、装拆导线等繁复操作。使计量电表更换、电表校验操作快速、安全、可靠。免于现场拆接线的新型连接装置。</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cs="宋体"/>
          <w:b w:val="0"/>
          <w:bCs w:val="0"/>
          <w:color w:val="auto"/>
          <w:kern w:val="2"/>
          <w:sz w:val="28"/>
          <w:szCs w:val="28"/>
          <w:lang w:val="en-US" w:eastAsia="zh-CN" w:bidi="ar-SA"/>
        </w:rPr>
        <w:t>2.2.2</w:t>
      </w:r>
      <w:r>
        <w:rPr>
          <w:rFonts w:hint="eastAsia" w:ascii="宋体" w:hAnsi="宋体" w:eastAsia="宋体" w:cs="宋体"/>
          <w:b w:val="0"/>
          <w:bCs w:val="0"/>
          <w:color w:val="auto"/>
          <w:kern w:val="2"/>
          <w:sz w:val="28"/>
          <w:szCs w:val="28"/>
          <w:lang w:val="en-US" w:eastAsia="zh-CN" w:bidi="ar-SA"/>
        </w:rPr>
        <w:t xml:space="preserve">过渡接线单元确保电流回路不能开路，电压不能短路或接地，该设备能代替接线盒，具有开断连片功能，增加校验仪鳄鱼夹可靠夹接处，加高电压挡板，减少校验仪鳄鱼夹接入不牢固跳开导致开路或短路情况，且有快速安装基座适合多种表计（有锁紧功能）并预留有钳表夹接处，能在换表、校表等各种场合适用，扩展：预留有485线一体接口、带连片的辅助电源一体接口。       </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cs="宋体"/>
          <w:b w:val="0"/>
          <w:bCs w:val="0"/>
          <w:color w:val="auto"/>
          <w:kern w:val="2"/>
          <w:sz w:val="28"/>
          <w:szCs w:val="28"/>
          <w:lang w:val="en-US" w:eastAsia="zh-CN" w:bidi="ar-SA"/>
        </w:rPr>
        <w:t>2.2.3</w:t>
      </w:r>
      <w:r>
        <w:rPr>
          <w:rFonts w:hint="eastAsia" w:ascii="宋体" w:hAnsi="宋体" w:eastAsia="宋体" w:cs="宋体"/>
          <w:b w:val="0"/>
          <w:bCs w:val="0"/>
          <w:color w:val="auto"/>
          <w:kern w:val="2"/>
          <w:sz w:val="28"/>
          <w:szCs w:val="28"/>
          <w:lang w:val="en-US" w:eastAsia="zh-CN" w:bidi="ar-SA"/>
        </w:rPr>
        <w:t>该连接装置完全不需对现场接线任何拆装操作，把电表现场校验人员现场操作动作减少90%，节约校验操作时间80%。并且能保证连接回路可靠、安全、紧固。相序辨识度高，只需在对应相位电缆接头处标识好颜色和名称，操作人员即可准确接线、快速检查。</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cs="宋体"/>
          <w:b w:val="0"/>
          <w:bCs w:val="0"/>
          <w:color w:val="auto"/>
          <w:kern w:val="2"/>
          <w:sz w:val="28"/>
          <w:szCs w:val="28"/>
          <w:lang w:val="en-US" w:eastAsia="zh-CN" w:bidi="ar-SA"/>
        </w:rPr>
        <w:t>2.2.4</w:t>
      </w:r>
      <w:r>
        <w:rPr>
          <w:rFonts w:hint="eastAsia" w:ascii="宋体" w:hAnsi="宋体" w:eastAsia="宋体" w:cs="宋体"/>
          <w:b w:val="0"/>
          <w:bCs w:val="0"/>
          <w:color w:val="auto"/>
          <w:kern w:val="2"/>
          <w:sz w:val="28"/>
          <w:szCs w:val="28"/>
          <w:lang w:val="en-US" w:eastAsia="zh-CN" w:bidi="ar-SA"/>
        </w:rPr>
        <w:t>预期成果：</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项目完成后，研发、制作 “一种可大幅简化作业动作的安全免拆计量系统接线集成单元”装置1套；</w:t>
      </w:r>
      <w:r>
        <w:rPr>
          <w:rFonts w:hint="eastAsia" w:ascii="宋体" w:hAnsi="宋体" w:cs="宋体"/>
          <w:b w:val="0"/>
          <w:bCs w:val="0"/>
          <w:color w:val="auto"/>
          <w:kern w:val="2"/>
          <w:sz w:val="28"/>
          <w:szCs w:val="28"/>
          <w:lang w:val="en-US" w:eastAsia="zh-CN" w:bidi="ar-SA"/>
        </w:rPr>
        <w:t>配合</w:t>
      </w:r>
      <w:r>
        <w:rPr>
          <w:rFonts w:hint="eastAsia" w:ascii="宋体" w:hAnsi="宋体" w:eastAsia="宋体" w:cs="宋体"/>
          <w:b w:val="0"/>
          <w:bCs w:val="0"/>
          <w:color w:val="auto"/>
          <w:kern w:val="2"/>
          <w:sz w:val="28"/>
          <w:szCs w:val="28"/>
          <w:lang w:val="en-US" w:eastAsia="zh-CN" w:bidi="ar-SA"/>
        </w:rPr>
        <w:t>申请相关发明专利1项。</w:t>
      </w:r>
    </w:p>
    <w:p>
      <w:pPr>
        <w:pStyle w:val="9"/>
        <w:ind w:left="0" w:leftChars="0" w:firstLine="0" w:firstLineChars="0"/>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2.3、服务范围</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2.3.1、CT回路有关的连片锁闭结构既要可靠连通，滑动模块之间或与屏柜有绝缘物理隔离不能短接，需增加校验仪鳄鱼夹可靠夹接处，需加高电压挡板又要操作简单，不影响整体体积。</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2.3.2、充分利用连通可靠的集成装置，降低整体装置的体积，部分模块可以用于现有接线盒改装，简化接线降低错线概率，增加的辅助电源一体接口可以有明显肉眼可见的通断，增加的485线一体接口可以减少手拉手安装难度。</w:t>
      </w:r>
    </w:p>
    <w:p>
      <w:pPr>
        <w:pStyle w:val="2"/>
        <w:ind w:firstLine="560" w:firstLineChars="200"/>
        <w:rPr>
          <w:rFonts w:hint="default"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2.3.3、三重紧固、防脱措施：头部锁死、外力紧固。带电部分绝缘处理。</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2.3.4、尽可能不对现场接线进行任何拆装，节约90%操作动作、80%作业时间。</w:t>
      </w:r>
    </w:p>
    <w:p>
      <w:pPr>
        <w:pStyle w:val="2"/>
        <w:ind w:firstLine="560" w:firstLineChars="200"/>
        <w:rPr>
          <w:rFonts w:hint="eastAsia" w:ascii="宋体" w:hAnsi="宋体" w:eastAsia="宋体" w:cs="宋体"/>
          <w:b w:val="0"/>
          <w:bCs w:val="0"/>
          <w:color w:val="auto"/>
          <w:kern w:val="2"/>
          <w:sz w:val="28"/>
          <w:szCs w:val="28"/>
          <w:lang w:val="en-US" w:eastAsia="zh-CN" w:bidi="ar-SA"/>
        </w:rPr>
      </w:pPr>
      <w:r>
        <w:rPr>
          <w:rFonts w:hint="eastAsia" w:ascii="宋体" w:hAnsi="宋体" w:eastAsia="宋体" w:cs="宋体"/>
          <w:b w:val="0"/>
          <w:bCs w:val="0"/>
          <w:color w:val="auto"/>
          <w:kern w:val="2"/>
          <w:sz w:val="28"/>
          <w:szCs w:val="28"/>
          <w:lang w:val="en-US" w:eastAsia="zh-CN" w:bidi="ar-SA"/>
        </w:rPr>
        <w:t>2.3.5、由于操作简单、涉及接线少，对接线头明确标注即可实现避免错线、错开合的失误。</w:t>
      </w:r>
    </w:p>
    <w:p>
      <w:pPr>
        <w:pStyle w:val="9"/>
        <w:numPr>
          <w:ilvl w:val="0"/>
          <w:numId w:val="0"/>
        </w:numP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三、服务内容</w:t>
      </w:r>
    </w:p>
    <w:tbl>
      <w:tblPr>
        <w:tblStyle w:val="7"/>
        <w:tblW w:w="94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62"/>
        <w:gridCol w:w="3740"/>
        <w:gridCol w:w="982"/>
        <w:gridCol w:w="1118"/>
        <w:gridCol w:w="16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项目名称</w:t>
            </w: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采购内容</w:t>
            </w:r>
          </w:p>
        </w:tc>
        <w:tc>
          <w:tcPr>
            <w:tcW w:w="9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数量</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单位</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一种可大幅简化作业动作的安全免拆计量系统接线集成单元</w:t>
            </w: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高强度耐腐蚀金属材料</w:t>
            </w:r>
          </w:p>
        </w:tc>
        <w:tc>
          <w:tcPr>
            <w:tcW w:w="9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1</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批</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绝缘材料</w:t>
            </w:r>
          </w:p>
        </w:tc>
        <w:tc>
          <w:tcPr>
            <w:tcW w:w="9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1</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批</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锁紧机构</w:t>
            </w:r>
          </w:p>
        </w:tc>
        <w:tc>
          <w:tcPr>
            <w:tcW w:w="9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1</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批</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辅材</w:t>
            </w:r>
          </w:p>
        </w:tc>
        <w:tc>
          <w:tcPr>
            <w:tcW w:w="9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1</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批</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金属材料激光切割、试制</w:t>
            </w:r>
          </w:p>
        </w:tc>
        <w:tc>
          <w:tcPr>
            <w:tcW w:w="9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1</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项</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绝缘材料注塑、试制</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1</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项</w:t>
            </w:r>
          </w:p>
        </w:tc>
        <w:tc>
          <w:tcPr>
            <w:tcW w:w="1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松动机构试制</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1</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项</w:t>
            </w:r>
          </w:p>
        </w:tc>
        <w:tc>
          <w:tcPr>
            <w:tcW w:w="16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p>
        </w:tc>
        <w:tc>
          <w:tcPr>
            <w:tcW w:w="37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便捷插头接口试制</w:t>
            </w:r>
          </w:p>
        </w:tc>
        <w:tc>
          <w:tcPr>
            <w:tcW w:w="98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1</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项</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942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8"/>
                <w:szCs w:val="28"/>
                <w:u w:val="none"/>
                <w:lang w:val="en-US" w:eastAsia="zh-CN" w:bidi="ar"/>
              </w:rPr>
            </w:pPr>
            <w:r>
              <w:rPr>
                <w:rFonts w:hint="eastAsia" w:ascii="宋体" w:hAnsi="宋体" w:eastAsia="宋体" w:cs="宋体"/>
                <w:b w:val="0"/>
                <w:bCs w:val="0"/>
                <w:i w:val="0"/>
                <w:iCs w:val="0"/>
                <w:color w:val="000000"/>
                <w:kern w:val="0"/>
                <w:sz w:val="28"/>
                <w:szCs w:val="28"/>
                <w:u w:val="none"/>
                <w:lang w:val="en-US" w:eastAsia="zh-CN" w:bidi="ar"/>
              </w:rPr>
              <w:t>交付成果及要求：完成“一种可大幅简化作业动作的安全免拆计量系统接线集成单元”装置加工；配合申请发明专利1件。</w:t>
            </w:r>
          </w:p>
        </w:tc>
      </w:tr>
    </w:tbl>
    <w:p>
      <w:pPr>
        <w:pStyle w:val="9"/>
        <w:numPr>
          <w:ilvl w:val="0"/>
          <w:numId w:val="0"/>
        </w:numPr>
        <w:rPr>
          <w:rFonts w:hint="eastAsia" w:ascii="宋体" w:hAnsi="宋体" w:eastAsia="宋体" w:cs="宋体"/>
          <w:b/>
          <w:sz w:val="28"/>
          <w:szCs w:val="28"/>
          <w:lang w:val="en-US" w:eastAsia="zh-CN"/>
        </w:rPr>
      </w:pPr>
    </w:p>
    <w:p>
      <w:pPr>
        <w:pStyle w:val="9"/>
        <w:numPr>
          <w:ilvl w:val="0"/>
          <w:numId w:val="0"/>
        </w:numPr>
        <w:rPr>
          <w:rFonts w:hint="eastAsia" w:ascii="宋体" w:hAnsi="宋体" w:eastAsia="宋体" w:cs="宋体"/>
          <w:b/>
          <w:sz w:val="28"/>
          <w:szCs w:val="28"/>
          <w:lang w:val="en-US" w:eastAsia="zh-CN"/>
        </w:rPr>
      </w:pPr>
    </w:p>
    <w:p>
      <w:pPr>
        <w:pStyle w:val="9"/>
        <w:ind w:left="0" w:leftChars="0" w:firstLine="0" w:firstLineChars="0"/>
        <w:rPr>
          <w:rFonts w:hint="eastAsia" w:ascii="宋体" w:hAnsi="宋体" w:eastAsia="宋体" w:cs="宋体"/>
          <w:b/>
          <w:bCs w:val="0"/>
          <w:sz w:val="28"/>
          <w:szCs w:val="28"/>
          <w:lang w:val="en-US" w:eastAsia="zh-CN"/>
        </w:rPr>
      </w:pPr>
      <w:r>
        <w:rPr>
          <w:rFonts w:hint="eastAsia" w:ascii="宋体" w:hAnsi="宋体" w:eastAsia="宋体" w:cs="宋体"/>
          <w:b/>
          <w:bCs w:val="0"/>
          <w:sz w:val="28"/>
          <w:szCs w:val="28"/>
        </w:rPr>
        <w:t>四、</w:t>
      </w:r>
      <w:r>
        <w:rPr>
          <w:rFonts w:hint="eastAsia" w:ascii="宋体" w:hAnsi="宋体" w:eastAsia="宋体" w:cs="宋体"/>
          <w:b/>
          <w:bCs w:val="0"/>
          <w:sz w:val="28"/>
          <w:szCs w:val="28"/>
          <w:lang w:val="en-US" w:eastAsia="zh-CN"/>
        </w:rPr>
        <w:t>供应商需说明的其他问题</w:t>
      </w:r>
    </w:p>
    <w:p>
      <w:pPr>
        <w:pStyle w:val="3"/>
        <w:ind w:firstLine="560" w:firstLineChars="200"/>
        <w:jc w:val="both"/>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kern w:val="0"/>
          <w:sz w:val="28"/>
          <w:szCs w:val="28"/>
          <w:lang w:val="en-US" w:eastAsia="zh-CN" w:bidi="ar"/>
        </w:rPr>
        <w:t>具有履行合同所必需的设备和专业技术能力。</w:t>
      </w:r>
    </w:p>
    <w:p/>
    <w:sectPr>
      <w:footerReference r:id="rId3" w:type="default"/>
      <w:pgSz w:w="11906" w:h="16838"/>
      <w:pgMar w:top="1440" w:right="1077" w:bottom="1440" w:left="1077" w:header="851" w:footer="992" w:gutter="0"/>
      <w:cols w:space="720" w:num="1"/>
      <w:docGrid w:type="linesAndChar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zZjhlYWI3MjM4MzZlNDBkMjE2YzNhNDQyNWVjZGYifQ=="/>
  </w:docVars>
  <w:rsids>
    <w:rsidRoot w:val="12B86FD9"/>
    <w:rsid w:val="00015417"/>
    <w:rsid w:val="0024372B"/>
    <w:rsid w:val="00427AEA"/>
    <w:rsid w:val="004F68DE"/>
    <w:rsid w:val="005B460D"/>
    <w:rsid w:val="005C26D9"/>
    <w:rsid w:val="00D7707F"/>
    <w:rsid w:val="01051FB7"/>
    <w:rsid w:val="011B4263"/>
    <w:rsid w:val="01222438"/>
    <w:rsid w:val="012514A8"/>
    <w:rsid w:val="01D05CE5"/>
    <w:rsid w:val="02093E37"/>
    <w:rsid w:val="021F6E06"/>
    <w:rsid w:val="0260148D"/>
    <w:rsid w:val="029240D4"/>
    <w:rsid w:val="02B81D25"/>
    <w:rsid w:val="030C2B64"/>
    <w:rsid w:val="033A46B9"/>
    <w:rsid w:val="0345130E"/>
    <w:rsid w:val="036A0D5A"/>
    <w:rsid w:val="037A7968"/>
    <w:rsid w:val="037C4096"/>
    <w:rsid w:val="03856DD8"/>
    <w:rsid w:val="03886213"/>
    <w:rsid w:val="038C17C2"/>
    <w:rsid w:val="03987F72"/>
    <w:rsid w:val="03B4307C"/>
    <w:rsid w:val="03D62578"/>
    <w:rsid w:val="03D82377"/>
    <w:rsid w:val="03E816C6"/>
    <w:rsid w:val="0412757D"/>
    <w:rsid w:val="04286046"/>
    <w:rsid w:val="045F28D2"/>
    <w:rsid w:val="04607AC2"/>
    <w:rsid w:val="049037B2"/>
    <w:rsid w:val="04AF3C46"/>
    <w:rsid w:val="04E40233"/>
    <w:rsid w:val="05024F74"/>
    <w:rsid w:val="05072361"/>
    <w:rsid w:val="05120F66"/>
    <w:rsid w:val="0512350D"/>
    <w:rsid w:val="05137BDC"/>
    <w:rsid w:val="051D6CB7"/>
    <w:rsid w:val="05765A0B"/>
    <w:rsid w:val="05BB615B"/>
    <w:rsid w:val="05D2191B"/>
    <w:rsid w:val="05E41802"/>
    <w:rsid w:val="05F20F97"/>
    <w:rsid w:val="06222E5B"/>
    <w:rsid w:val="062379F8"/>
    <w:rsid w:val="06281357"/>
    <w:rsid w:val="06846C6B"/>
    <w:rsid w:val="06B9545D"/>
    <w:rsid w:val="06C96230"/>
    <w:rsid w:val="074B05B4"/>
    <w:rsid w:val="0788161B"/>
    <w:rsid w:val="07A23C57"/>
    <w:rsid w:val="07B60AF1"/>
    <w:rsid w:val="07CD1BBF"/>
    <w:rsid w:val="07EC6B3C"/>
    <w:rsid w:val="07F62678"/>
    <w:rsid w:val="084862EE"/>
    <w:rsid w:val="085A55B4"/>
    <w:rsid w:val="089B5F40"/>
    <w:rsid w:val="08C5132F"/>
    <w:rsid w:val="08CB20AE"/>
    <w:rsid w:val="08D82B8C"/>
    <w:rsid w:val="08E72F60"/>
    <w:rsid w:val="092C6AB4"/>
    <w:rsid w:val="093755A8"/>
    <w:rsid w:val="09587F97"/>
    <w:rsid w:val="09B72EB6"/>
    <w:rsid w:val="09D679BC"/>
    <w:rsid w:val="09FE0439"/>
    <w:rsid w:val="0A165866"/>
    <w:rsid w:val="0A392DC5"/>
    <w:rsid w:val="0AA75EF7"/>
    <w:rsid w:val="0B1C3EBF"/>
    <w:rsid w:val="0B4C1AA1"/>
    <w:rsid w:val="0B6425A9"/>
    <w:rsid w:val="0B75435F"/>
    <w:rsid w:val="0B855932"/>
    <w:rsid w:val="0B9E51B2"/>
    <w:rsid w:val="0BBC4474"/>
    <w:rsid w:val="0BBD1114"/>
    <w:rsid w:val="0C9F07B4"/>
    <w:rsid w:val="0CE43DF1"/>
    <w:rsid w:val="0CE97C03"/>
    <w:rsid w:val="0CF959EE"/>
    <w:rsid w:val="0CFC12AE"/>
    <w:rsid w:val="0D067440"/>
    <w:rsid w:val="0D1765B2"/>
    <w:rsid w:val="0D6F5197"/>
    <w:rsid w:val="0D7F15A4"/>
    <w:rsid w:val="0D8348AF"/>
    <w:rsid w:val="0DAE5982"/>
    <w:rsid w:val="0E120B17"/>
    <w:rsid w:val="0E2D0E7F"/>
    <w:rsid w:val="0E454718"/>
    <w:rsid w:val="0E49138F"/>
    <w:rsid w:val="0E657231"/>
    <w:rsid w:val="0EC6210E"/>
    <w:rsid w:val="0EE273AF"/>
    <w:rsid w:val="0EF4519C"/>
    <w:rsid w:val="0F086610"/>
    <w:rsid w:val="0F491761"/>
    <w:rsid w:val="0F7767E9"/>
    <w:rsid w:val="0F7A75E7"/>
    <w:rsid w:val="0F844E2A"/>
    <w:rsid w:val="0F885266"/>
    <w:rsid w:val="0F993729"/>
    <w:rsid w:val="0FAE732C"/>
    <w:rsid w:val="0FBB6688"/>
    <w:rsid w:val="0FE07AD2"/>
    <w:rsid w:val="0FEA371A"/>
    <w:rsid w:val="0FEE1BCD"/>
    <w:rsid w:val="0FF90150"/>
    <w:rsid w:val="10127EBF"/>
    <w:rsid w:val="101710DD"/>
    <w:rsid w:val="10446389"/>
    <w:rsid w:val="106C50B2"/>
    <w:rsid w:val="107A7241"/>
    <w:rsid w:val="10DC0900"/>
    <w:rsid w:val="110D7499"/>
    <w:rsid w:val="11315545"/>
    <w:rsid w:val="11476CDC"/>
    <w:rsid w:val="114D093A"/>
    <w:rsid w:val="11614953"/>
    <w:rsid w:val="11860D61"/>
    <w:rsid w:val="11A10D47"/>
    <w:rsid w:val="11B66A3F"/>
    <w:rsid w:val="11B70140"/>
    <w:rsid w:val="11B82168"/>
    <w:rsid w:val="11D83AFD"/>
    <w:rsid w:val="122E03E3"/>
    <w:rsid w:val="126818DD"/>
    <w:rsid w:val="126F27DB"/>
    <w:rsid w:val="12705B26"/>
    <w:rsid w:val="128F2B0D"/>
    <w:rsid w:val="12961539"/>
    <w:rsid w:val="12B81EDC"/>
    <w:rsid w:val="12B86FD9"/>
    <w:rsid w:val="12D948E4"/>
    <w:rsid w:val="131265F1"/>
    <w:rsid w:val="13844529"/>
    <w:rsid w:val="13C21635"/>
    <w:rsid w:val="13CE1DE2"/>
    <w:rsid w:val="140A19B1"/>
    <w:rsid w:val="140E67F6"/>
    <w:rsid w:val="14243791"/>
    <w:rsid w:val="14262344"/>
    <w:rsid w:val="143976EB"/>
    <w:rsid w:val="14820DAA"/>
    <w:rsid w:val="14CD74AA"/>
    <w:rsid w:val="14EE67A7"/>
    <w:rsid w:val="14FF63ED"/>
    <w:rsid w:val="150A1C00"/>
    <w:rsid w:val="151D4723"/>
    <w:rsid w:val="154F664A"/>
    <w:rsid w:val="155D6932"/>
    <w:rsid w:val="15837097"/>
    <w:rsid w:val="15AF3DE9"/>
    <w:rsid w:val="15DA6F30"/>
    <w:rsid w:val="15E37427"/>
    <w:rsid w:val="15ED4CF8"/>
    <w:rsid w:val="162267E9"/>
    <w:rsid w:val="16586238"/>
    <w:rsid w:val="166652C9"/>
    <w:rsid w:val="168C41BB"/>
    <w:rsid w:val="169C7C10"/>
    <w:rsid w:val="169F5A37"/>
    <w:rsid w:val="16AC4AB5"/>
    <w:rsid w:val="16C51FA8"/>
    <w:rsid w:val="16D966A6"/>
    <w:rsid w:val="17007A17"/>
    <w:rsid w:val="17020C43"/>
    <w:rsid w:val="174972E2"/>
    <w:rsid w:val="174C2B0C"/>
    <w:rsid w:val="17805920"/>
    <w:rsid w:val="178D6775"/>
    <w:rsid w:val="17FE79DA"/>
    <w:rsid w:val="180B6498"/>
    <w:rsid w:val="18270526"/>
    <w:rsid w:val="1829492D"/>
    <w:rsid w:val="185B51E0"/>
    <w:rsid w:val="1883067B"/>
    <w:rsid w:val="18835BAA"/>
    <w:rsid w:val="188762CE"/>
    <w:rsid w:val="18B96896"/>
    <w:rsid w:val="18FB05EF"/>
    <w:rsid w:val="190410E2"/>
    <w:rsid w:val="1907746E"/>
    <w:rsid w:val="190C0EBB"/>
    <w:rsid w:val="19551C38"/>
    <w:rsid w:val="19D5723C"/>
    <w:rsid w:val="19E704B0"/>
    <w:rsid w:val="19F036C3"/>
    <w:rsid w:val="1A032393"/>
    <w:rsid w:val="1A076676"/>
    <w:rsid w:val="1A0F1FEB"/>
    <w:rsid w:val="1A173540"/>
    <w:rsid w:val="1A2B64CC"/>
    <w:rsid w:val="1A430646"/>
    <w:rsid w:val="1A4F4ED0"/>
    <w:rsid w:val="1A5B173E"/>
    <w:rsid w:val="1A773DC4"/>
    <w:rsid w:val="1A7A0317"/>
    <w:rsid w:val="1A877225"/>
    <w:rsid w:val="1AB2774B"/>
    <w:rsid w:val="1ACB7A77"/>
    <w:rsid w:val="1ACD11A2"/>
    <w:rsid w:val="1B2B158B"/>
    <w:rsid w:val="1B4C0A42"/>
    <w:rsid w:val="1B743C76"/>
    <w:rsid w:val="1B7C2D91"/>
    <w:rsid w:val="1B8A14EF"/>
    <w:rsid w:val="1BB932FC"/>
    <w:rsid w:val="1BBD117A"/>
    <w:rsid w:val="1BE25A5A"/>
    <w:rsid w:val="1C377DED"/>
    <w:rsid w:val="1C3E107C"/>
    <w:rsid w:val="1C685F61"/>
    <w:rsid w:val="1C6F67EC"/>
    <w:rsid w:val="1C791705"/>
    <w:rsid w:val="1C8301DA"/>
    <w:rsid w:val="1C9C3EF1"/>
    <w:rsid w:val="1CA90270"/>
    <w:rsid w:val="1CD2033B"/>
    <w:rsid w:val="1CF109BF"/>
    <w:rsid w:val="1CF458DA"/>
    <w:rsid w:val="1D8302A8"/>
    <w:rsid w:val="1DBA1905"/>
    <w:rsid w:val="1DCE2A3B"/>
    <w:rsid w:val="1DEA492F"/>
    <w:rsid w:val="1E000E2E"/>
    <w:rsid w:val="1E022FDE"/>
    <w:rsid w:val="1E5E2F1F"/>
    <w:rsid w:val="1EA357FF"/>
    <w:rsid w:val="1ED04AC3"/>
    <w:rsid w:val="1EDC1216"/>
    <w:rsid w:val="1EDD18B6"/>
    <w:rsid w:val="1EF40565"/>
    <w:rsid w:val="1F02553E"/>
    <w:rsid w:val="1F07409B"/>
    <w:rsid w:val="1F19534D"/>
    <w:rsid w:val="1F4331B5"/>
    <w:rsid w:val="1F5E0243"/>
    <w:rsid w:val="1F842E9F"/>
    <w:rsid w:val="1F8D27A6"/>
    <w:rsid w:val="1F95227E"/>
    <w:rsid w:val="1FF17214"/>
    <w:rsid w:val="207666C0"/>
    <w:rsid w:val="20982AE2"/>
    <w:rsid w:val="20D84C0B"/>
    <w:rsid w:val="20E028EF"/>
    <w:rsid w:val="20E46F63"/>
    <w:rsid w:val="20EE26D2"/>
    <w:rsid w:val="212C1B30"/>
    <w:rsid w:val="213C6A1A"/>
    <w:rsid w:val="217337B6"/>
    <w:rsid w:val="21810280"/>
    <w:rsid w:val="21842C9C"/>
    <w:rsid w:val="2189189F"/>
    <w:rsid w:val="218B0C1D"/>
    <w:rsid w:val="21AE1892"/>
    <w:rsid w:val="21B1728B"/>
    <w:rsid w:val="21B66FDD"/>
    <w:rsid w:val="21CA2B2D"/>
    <w:rsid w:val="22043E1C"/>
    <w:rsid w:val="2263276C"/>
    <w:rsid w:val="226F4C00"/>
    <w:rsid w:val="228124C9"/>
    <w:rsid w:val="22845508"/>
    <w:rsid w:val="22BC797E"/>
    <w:rsid w:val="22CD739A"/>
    <w:rsid w:val="238B3CE0"/>
    <w:rsid w:val="238B4645"/>
    <w:rsid w:val="239B0646"/>
    <w:rsid w:val="23C64616"/>
    <w:rsid w:val="23EB5DEE"/>
    <w:rsid w:val="2407494E"/>
    <w:rsid w:val="240B01BD"/>
    <w:rsid w:val="244E09B6"/>
    <w:rsid w:val="24590B66"/>
    <w:rsid w:val="24B7574E"/>
    <w:rsid w:val="24EA663F"/>
    <w:rsid w:val="24F343F3"/>
    <w:rsid w:val="24F47E88"/>
    <w:rsid w:val="250746A1"/>
    <w:rsid w:val="254C57D9"/>
    <w:rsid w:val="2557287B"/>
    <w:rsid w:val="25636AC2"/>
    <w:rsid w:val="256C24EA"/>
    <w:rsid w:val="25A00B82"/>
    <w:rsid w:val="25FF4BD8"/>
    <w:rsid w:val="263923DA"/>
    <w:rsid w:val="26425846"/>
    <w:rsid w:val="26C17C63"/>
    <w:rsid w:val="26F34F84"/>
    <w:rsid w:val="2700490A"/>
    <w:rsid w:val="27650E62"/>
    <w:rsid w:val="27887D57"/>
    <w:rsid w:val="27AA2DF9"/>
    <w:rsid w:val="27BA6D21"/>
    <w:rsid w:val="27E170BF"/>
    <w:rsid w:val="280C00DB"/>
    <w:rsid w:val="280C17E7"/>
    <w:rsid w:val="281056F2"/>
    <w:rsid w:val="28172D79"/>
    <w:rsid w:val="28234367"/>
    <w:rsid w:val="286D393E"/>
    <w:rsid w:val="28717098"/>
    <w:rsid w:val="28770DE1"/>
    <w:rsid w:val="287776E8"/>
    <w:rsid w:val="287C6895"/>
    <w:rsid w:val="290501DF"/>
    <w:rsid w:val="290B5127"/>
    <w:rsid w:val="290D7DF5"/>
    <w:rsid w:val="290F286B"/>
    <w:rsid w:val="291778ED"/>
    <w:rsid w:val="29367511"/>
    <w:rsid w:val="2939066B"/>
    <w:rsid w:val="294601FB"/>
    <w:rsid w:val="295817F3"/>
    <w:rsid w:val="297A4E24"/>
    <w:rsid w:val="29B443A3"/>
    <w:rsid w:val="29CD3CE6"/>
    <w:rsid w:val="2A5E4C86"/>
    <w:rsid w:val="2A774128"/>
    <w:rsid w:val="2AE62BEE"/>
    <w:rsid w:val="2AF22507"/>
    <w:rsid w:val="2AF37CAD"/>
    <w:rsid w:val="2B3812C1"/>
    <w:rsid w:val="2B9E09A0"/>
    <w:rsid w:val="2BA376F4"/>
    <w:rsid w:val="2BCB071D"/>
    <w:rsid w:val="2C0F6E9D"/>
    <w:rsid w:val="2C173967"/>
    <w:rsid w:val="2C3157D8"/>
    <w:rsid w:val="2C714D38"/>
    <w:rsid w:val="2C7A41E3"/>
    <w:rsid w:val="2CA77299"/>
    <w:rsid w:val="2CE82B10"/>
    <w:rsid w:val="2D0216E8"/>
    <w:rsid w:val="2D6F0BAB"/>
    <w:rsid w:val="2D7016D2"/>
    <w:rsid w:val="2DD67889"/>
    <w:rsid w:val="2DE0307F"/>
    <w:rsid w:val="2E2A3973"/>
    <w:rsid w:val="2E321AC1"/>
    <w:rsid w:val="2E542605"/>
    <w:rsid w:val="2E600C50"/>
    <w:rsid w:val="2E706A7E"/>
    <w:rsid w:val="2E901D67"/>
    <w:rsid w:val="2EC47C24"/>
    <w:rsid w:val="2EFF093E"/>
    <w:rsid w:val="2F045350"/>
    <w:rsid w:val="2F182A4A"/>
    <w:rsid w:val="2F2638D1"/>
    <w:rsid w:val="2F431E72"/>
    <w:rsid w:val="2F673428"/>
    <w:rsid w:val="2F777A15"/>
    <w:rsid w:val="2FAA3FD9"/>
    <w:rsid w:val="2FE15EEC"/>
    <w:rsid w:val="30153E84"/>
    <w:rsid w:val="303D08E1"/>
    <w:rsid w:val="30726174"/>
    <w:rsid w:val="31340A20"/>
    <w:rsid w:val="31B254E2"/>
    <w:rsid w:val="31C762AC"/>
    <w:rsid w:val="31E45975"/>
    <w:rsid w:val="3206456A"/>
    <w:rsid w:val="321C56DD"/>
    <w:rsid w:val="32415913"/>
    <w:rsid w:val="32A608D9"/>
    <w:rsid w:val="33382782"/>
    <w:rsid w:val="33557F66"/>
    <w:rsid w:val="3386559D"/>
    <w:rsid w:val="339D3F26"/>
    <w:rsid w:val="33BF1C33"/>
    <w:rsid w:val="33D872C5"/>
    <w:rsid w:val="33D94AC0"/>
    <w:rsid w:val="33E4448F"/>
    <w:rsid w:val="33E83AC5"/>
    <w:rsid w:val="33F027B7"/>
    <w:rsid w:val="33F624C0"/>
    <w:rsid w:val="341408EB"/>
    <w:rsid w:val="34B37264"/>
    <w:rsid w:val="34C3254E"/>
    <w:rsid w:val="34DB0647"/>
    <w:rsid w:val="34DB4F54"/>
    <w:rsid w:val="34F87942"/>
    <w:rsid w:val="351E4ED5"/>
    <w:rsid w:val="354C03C5"/>
    <w:rsid w:val="35643197"/>
    <w:rsid w:val="35761DFC"/>
    <w:rsid w:val="35A7000A"/>
    <w:rsid w:val="35AE51D7"/>
    <w:rsid w:val="35CB4070"/>
    <w:rsid w:val="360F0A49"/>
    <w:rsid w:val="36471565"/>
    <w:rsid w:val="3662208C"/>
    <w:rsid w:val="36806442"/>
    <w:rsid w:val="368D436F"/>
    <w:rsid w:val="36974578"/>
    <w:rsid w:val="36A20CB8"/>
    <w:rsid w:val="36A8094B"/>
    <w:rsid w:val="36B32E84"/>
    <w:rsid w:val="36CA7FA8"/>
    <w:rsid w:val="36FA1DBA"/>
    <w:rsid w:val="37011957"/>
    <w:rsid w:val="372D48D3"/>
    <w:rsid w:val="373C6691"/>
    <w:rsid w:val="37760D37"/>
    <w:rsid w:val="37780B25"/>
    <w:rsid w:val="3786241D"/>
    <w:rsid w:val="37BB1912"/>
    <w:rsid w:val="38122D2D"/>
    <w:rsid w:val="38206D01"/>
    <w:rsid w:val="38637411"/>
    <w:rsid w:val="3893580C"/>
    <w:rsid w:val="389A2BB9"/>
    <w:rsid w:val="38CD068B"/>
    <w:rsid w:val="393D2E0A"/>
    <w:rsid w:val="396028D4"/>
    <w:rsid w:val="39670B62"/>
    <w:rsid w:val="397A14FE"/>
    <w:rsid w:val="397A692A"/>
    <w:rsid w:val="397B55EB"/>
    <w:rsid w:val="39857461"/>
    <w:rsid w:val="399770EA"/>
    <w:rsid w:val="39DF5BF5"/>
    <w:rsid w:val="3A276F55"/>
    <w:rsid w:val="3A625C1B"/>
    <w:rsid w:val="3A6E6210"/>
    <w:rsid w:val="3A9A003B"/>
    <w:rsid w:val="3AD5319C"/>
    <w:rsid w:val="3AD941D9"/>
    <w:rsid w:val="3AEC5025"/>
    <w:rsid w:val="3AFB06A2"/>
    <w:rsid w:val="3AFC4D77"/>
    <w:rsid w:val="3B1E6174"/>
    <w:rsid w:val="3B2019E6"/>
    <w:rsid w:val="3B213A94"/>
    <w:rsid w:val="3B8704C3"/>
    <w:rsid w:val="3B984600"/>
    <w:rsid w:val="3BDC4045"/>
    <w:rsid w:val="3C007A37"/>
    <w:rsid w:val="3C133899"/>
    <w:rsid w:val="3C1E4034"/>
    <w:rsid w:val="3C372BCA"/>
    <w:rsid w:val="3C7732FD"/>
    <w:rsid w:val="3C7F7C13"/>
    <w:rsid w:val="3CD33A12"/>
    <w:rsid w:val="3D031603"/>
    <w:rsid w:val="3D3C2686"/>
    <w:rsid w:val="3D8C7558"/>
    <w:rsid w:val="3DDF367A"/>
    <w:rsid w:val="3DE46CB3"/>
    <w:rsid w:val="3E321103"/>
    <w:rsid w:val="3E507F70"/>
    <w:rsid w:val="3E971210"/>
    <w:rsid w:val="3F272CD4"/>
    <w:rsid w:val="3F292300"/>
    <w:rsid w:val="3F5F13EE"/>
    <w:rsid w:val="3F8F5C6A"/>
    <w:rsid w:val="3FB95732"/>
    <w:rsid w:val="3FCB42CB"/>
    <w:rsid w:val="3FD425B9"/>
    <w:rsid w:val="402C72D3"/>
    <w:rsid w:val="40307019"/>
    <w:rsid w:val="40343990"/>
    <w:rsid w:val="404327BB"/>
    <w:rsid w:val="405A7D67"/>
    <w:rsid w:val="4085228F"/>
    <w:rsid w:val="408F2A5A"/>
    <w:rsid w:val="408F324C"/>
    <w:rsid w:val="40CD70D1"/>
    <w:rsid w:val="40EA6D6B"/>
    <w:rsid w:val="40FB3516"/>
    <w:rsid w:val="41833FE7"/>
    <w:rsid w:val="41C40FB9"/>
    <w:rsid w:val="41CC22A4"/>
    <w:rsid w:val="41E219B1"/>
    <w:rsid w:val="41EB0576"/>
    <w:rsid w:val="41F973E4"/>
    <w:rsid w:val="41FB5922"/>
    <w:rsid w:val="421C7870"/>
    <w:rsid w:val="421D563B"/>
    <w:rsid w:val="42984BFA"/>
    <w:rsid w:val="42D57BB7"/>
    <w:rsid w:val="43080D24"/>
    <w:rsid w:val="432A5945"/>
    <w:rsid w:val="434B4992"/>
    <w:rsid w:val="43667F47"/>
    <w:rsid w:val="436A2D82"/>
    <w:rsid w:val="437341E1"/>
    <w:rsid w:val="437A2DE4"/>
    <w:rsid w:val="43A775ED"/>
    <w:rsid w:val="43BE74E7"/>
    <w:rsid w:val="440C2201"/>
    <w:rsid w:val="44175095"/>
    <w:rsid w:val="442514CA"/>
    <w:rsid w:val="44303842"/>
    <w:rsid w:val="444573B0"/>
    <w:rsid w:val="4456418E"/>
    <w:rsid w:val="44941331"/>
    <w:rsid w:val="44BD44EC"/>
    <w:rsid w:val="44CD395D"/>
    <w:rsid w:val="44FF7384"/>
    <w:rsid w:val="451C47D4"/>
    <w:rsid w:val="45375940"/>
    <w:rsid w:val="455127D3"/>
    <w:rsid w:val="457143FB"/>
    <w:rsid w:val="45D125A0"/>
    <w:rsid w:val="45DC1EEB"/>
    <w:rsid w:val="45FD2F01"/>
    <w:rsid w:val="46445042"/>
    <w:rsid w:val="467A6141"/>
    <w:rsid w:val="467F66F4"/>
    <w:rsid w:val="46847782"/>
    <w:rsid w:val="46A874AD"/>
    <w:rsid w:val="46A90B5B"/>
    <w:rsid w:val="46D92983"/>
    <w:rsid w:val="46F65214"/>
    <w:rsid w:val="46FC5E5F"/>
    <w:rsid w:val="4740621F"/>
    <w:rsid w:val="4744488E"/>
    <w:rsid w:val="47D61FAD"/>
    <w:rsid w:val="47F517C4"/>
    <w:rsid w:val="47F576CE"/>
    <w:rsid w:val="48016F5C"/>
    <w:rsid w:val="483A589E"/>
    <w:rsid w:val="48C90922"/>
    <w:rsid w:val="48F04AA9"/>
    <w:rsid w:val="490507E6"/>
    <w:rsid w:val="490926E0"/>
    <w:rsid w:val="490B6C1C"/>
    <w:rsid w:val="49185D7A"/>
    <w:rsid w:val="491B68B3"/>
    <w:rsid w:val="492A10EA"/>
    <w:rsid w:val="492D0FB4"/>
    <w:rsid w:val="4958341E"/>
    <w:rsid w:val="496C489C"/>
    <w:rsid w:val="49A61455"/>
    <w:rsid w:val="49C13078"/>
    <w:rsid w:val="49D3051A"/>
    <w:rsid w:val="49D64AF3"/>
    <w:rsid w:val="49DE1BAA"/>
    <w:rsid w:val="49FD3A05"/>
    <w:rsid w:val="4A3327FF"/>
    <w:rsid w:val="4A480C5D"/>
    <w:rsid w:val="4A5E025D"/>
    <w:rsid w:val="4AB046B2"/>
    <w:rsid w:val="4AF06BBC"/>
    <w:rsid w:val="4B07302A"/>
    <w:rsid w:val="4B146680"/>
    <w:rsid w:val="4B2664B5"/>
    <w:rsid w:val="4B4C0CAF"/>
    <w:rsid w:val="4B56738F"/>
    <w:rsid w:val="4B7A2DB2"/>
    <w:rsid w:val="4B7B12CA"/>
    <w:rsid w:val="4B836589"/>
    <w:rsid w:val="4B884D76"/>
    <w:rsid w:val="4B9B4365"/>
    <w:rsid w:val="4BAE7DF2"/>
    <w:rsid w:val="4C964152"/>
    <w:rsid w:val="4D1C7F66"/>
    <w:rsid w:val="4D2B67BC"/>
    <w:rsid w:val="4D4A729B"/>
    <w:rsid w:val="4D4B5EB5"/>
    <w:rsid w:val="4D5C7FA9"/>
    <w:rsid w:val="4D815315"/>
    <w:rsid w:val="4D874B24"/>
    <w:rsid w:val="4D942980"/>
    <w:rsid w:val="4DAE0369"/>
    <w:rsid w:val="4DBA4AEF"/>
    <w:rsid w:val="4DC3680D"/>
    <w:rsid w:val="4DCA1A39"/>
    <w:rsid w:val="4DD31383"/>
    <w:rsid w:val="4DD61131"/>
    <w:rsid w:val="4DEC1487"/>
    <w:rsid w:val="4E2B1A48"/>
    <w:rsid w:val="4E564A99"/>
    <w:rsid w:val="4E600B81"/>
    <w:rsid w:val="4E705F93"/>
    <w:rsid w:val="4E7D0CB3"/>
    <w:rsid w:val="4E875C8E"/>
    <w:rsid w:val="4EA50743"/>
    <w:rsid w:val="4EC405AC"/>
    <w:rsid w:val="4EC82298"/>
    <w:rsid w:val="4EF1467A"/>
    <w:rsid w:val="4EFD58BC"/>
    <w:rsid w:val="4F0D5503"/>
    <w:rsid w:val="4F136453"/>
    <w:rsid w:val="4F50349B"/>
    <w:rsid w:val="4FAD7F47"/>
    <w:rsid w:val="4FCA6BB9"/>
    <w:rsid w:val="5001251D"/>
    <w:rsid w:val="501F177C"/>
    <w:rsid w:val="501F5F10"/>
    <w:rsid w:val="5060283D"/>
    <w:rsid w:val="507E293E"/>
    <w:rsid w:val="50AF00EB"/>
    <w:rsid w:val="50AF5008"/>
    <w:rsid w:val="50C80457"/>
    <w:rsid w:val="50DF23BF"/>
    <w:rsid w:val="51105735"/>
    <w:rsid w:val="511960CE"/>
    <w:rsid w:val="5128112C"/>
    <w:rsid w:val="515D0332"/>
    <w:rsid w:val="51724326"/>
    <w:rsid w:val="5182629C"/>
    <w:rsid w:val="51975E71"/>
    <w:rsid w:val="51B514B8"/>
    <w:rsid w:val="5273497F"/>
    <w:rsid w:val="527B02AB"/>
    <w:rsid w:val="5280750C"/>
    <w:rsid w:val="52843135"/>
    <w:rsid w:val="528737C6"/>
    <w:rsid w:val="52956CA6"/>
    <w:rsid w:val="52B919CF"/>
    <w:rsid w:val="52C36FD9"/>
    <w:rsid w:val="52CA3922"/>
    <w:rsid w:val="52D443E5"/>
    <w:rsid w:val="52D51C0C"/>
    <w:rsid w:val="52E82F53"/>
    <w:rsid w:val="52F96240"/>
    <w:rsid w:val="53097D62"/>
    <w:rsid w:val="5364723C"/>
    <w:rsid w:val="537B5EB4"/>
    <w:rsid w:val="53A13FEB"/>
    <w:rsid w:val="53A170CE"/>
    <w:rsid w:val="53A45A8D"/>
    <w:rsid w:val="53B50F8F"/>
    <w:rsid w:val="53DF1D78"/>
    <w:rsid w:val="548D256E"/>
    <w:rsid w:val="54A85E16"/>
    <w:rsid w:val="54B65190"/>
    <w:rsid w:val="54D9006A"/>
    <w:rsid w:val="54F763C2"/>
    <w:rsid w:val="55236782"/>
    <w:rsid w:val="55632D25"/>
    <w:rsid w:val="55A24028"/>
    <w:rsid w:val="55BA2AF3"/>
    <w:rsid w:val="55C368F0"/>
    <w:rsid w:val="55CC6F06"/>
    <w:rsid w:val="562435E9"/>
    <w:rsid w:val="567E43CB"/>
    <w:rsid w:val="56AE1C99"/>
    <w:rsid w:val="56C73791"/>
    <w:rsid w:val="56FB56C3"/>
    <w:rsid w:val="573C1EDF"/>
    <w:rsid w:val="574341FD"/>
    <w:rsid w:val="57893BA0"/>
    <w:rsid w:val="57CF3BBF"/>
    <w:rsid w:val="57E020D7"/>
    <w:rsid w:val="57E75F30"/>
    <w:rsid w:val="581D017C"/>
    <w:rsid w:val="58264894"/>
    <w:rsid w:val="58AA7207"/>
    <w:rsid w:val="58CC0347"/>
    <w:rsid w:val="590A2F27"/>
    <w:rsid w:val="593868C2"/>
    <w:rsid w:val="595D442A"/>
    <w:rsid w:val="59925B83"/>
    <w:rsid w:val="599B16F1"/>
    <w:rsid w:val="59A1041A"/>
    <w:rsid w:val="59DB40DA"/>
    <w:rsid w:val="5A0712A7"/>
    <w:rsid w:val="5A154D02"/>
    <w:rsid w:val="5A2247A8"/>
    <w:rsid w:val="5A26544E"/>
    <w:rsid w:val="5A2844B8"/>
    <w:rsid w:val="5A985DD0"/>
    <w:rsid w:val="5AAB6759"/>
    <w:rsid w:val="5ADD274D"/>
    <w:rsid w:val="5B1D3F46"/>
    <w:rsid w:val="5B5B4A9F"/>
    <w:rsid w:val="5B615575"/>
    <w:rsid w:val="5B835969"/>
    <w:rsid w:val="5B927F17"/>
    <w:rsid w:val="5BC8387D"/>
    <w:rsid w:val="5BCB721D"/>
    <w:rsid w:val="5BE463F1"/>
    <w:rsid w:val="5C3127C0"/>
    <w:rsid w:val="5C5365DC"/>
    <w:rsid w:val="5C72641D"/>
    <w:rsid w:val="5C915B3E"/>
    <w:rsid w:val="5CC17AFB"/>
    <w:rsid w:val="5CF64E92"/>
    <w:rsid w:val="5CF76B82"/>
    <w:rsid w:val="5CF83090"/>
    <w:rsid w:val="5D027B0A"/>
    <w:rsid w:val="5D0A0C9A"/>
    <w:rsid w:val="5D2230DA"/>
    <w:rsid w:val="5D2A1AA8"/>
    <w:rsid w:val="5D2E04BA"/>
    <w:rsid w:val="5D5214B4"/>
    <w:rsid w:val="5D633C6C"/>
    <w:rsid w:val="5D64660A"/>
    <w:rsid w:val="5D9868D6"/>
    <w:rsid w:val="5D9C7F54"/>
    <w:rsid w:val="5DC96037"/>
    <w:rsid w:val="5DF001C6"/>
    <w:rsid w:val="5E2D56AF"/>
    <w:rsid w:val="5E5F7999"/>
    <w:rsid w:val="5E717458"/>
    <w:rsid w:val="5E7B6146"/>
    <w:rsid w:val="5EA359B9"/>
    <w:rsid w:val="5EC170C6"/>
    <w:rsid w:val="5EEC618D"/>
    <w:rsid w:val="5EFC7E19"/>
    <w:rsid w:val="5F4E5655"/>
    <w:rsid w:val="5F553A92"/>
    <w:rsid w:val="5F62243D"/>
    <w:rsid w:val="5F7B1FA4"/>
    <w:rsid w:val="5F901480"/>
    <w:rsid w:val="5FA40474"/>
    <w:rsid w:val="5FE73602"/>
    <w:rsid w:val="5FF417F4"/>
    <w:rsid w:val="5FF82BC3"/>
    <w:rsid w:val="6008378B"/>
    <w:rsid w:val="601769CE"/>
    <w:rsid w:val="603A14D9"/>
    <w:rsid w:val="60797C77"/>
    <w:rsid w:val="60BA2CA2"/>
    <w:rsid w:val="60D466DA"/>
    <w:rsid w:val="6105052D"/>
    <w:rsid w:val="61365CAC"/>
    <w:rsid w:val="61576264"/>
    <w:rsid w:val="615A4F6A"/>
    <w:rsid w:val="616D408C"/>
    <w:rsid w:val="61963558"/>
    <w:rsid w:val="61996618"/>
    <w:rsid w:val="61A06B4C"/>
    <w:rsid w:val="61C6052C"/>
    <w:rsid w:val="61E645B5"/>
    <w:rsid w:val="626B2779"/>
    <w:rsid w:val="627D17D8"/>
    <w:rsid w:val="62DD634D"/>
    <w:rsid w:val="62E4356F"/>
    <w:rsid w:val="62F14AEE"/>
    <w:rsid w:val="62F47349"/>
    <w:rsid w:val="62F6304E"/>
    <w:rsid w:val="633F5BBE"/>
    <w:rsid w:val="63742CF8"/>
    <w:rsid w:val="638D3AA2"/>
    <w:rsid w:val="63F044FF"/>
    <w:rsid w:val="63F763F4"/>
    <w:rsid w:val="63F81FB7"/>
    <w:rsid w:val="64042B54"/>
    <w:rsid w:val="6443009A"/>
    <w:rsid w:val="64573BAA"/>
    <w:rsid w:val="64A516BA"/>
    <w:rsid w:val="64AD7414"/>
    <w:rsid w:val="64C61A54"/>
    <w:rsid w:val="64E719CF"/>
    <w:rsid w:val="64F54EA1"/>
    <w:rsid w:val="650042D8"/>
    <w:rsid w:val="650079EB"/>
    <w:rsid w:val="6526682B"/>
    <w:rsid w:val="65670749"/>
    <w:rsid w:val="6574505B"/>
    <w:rsid w:val="65AF5CAF"/>
    <w:rsid w:val="65B703C8"/>
    <w:rsid w:val="65CD7FF5"/>
    <w:rsid w:val="660625A4"/>
    <w:rsid w:val="663D0399"/>
    <w:rsid w:val="665D65D5"/>
    <w:rsid w:val="665F76E1"/>
    <w:rsid w:val="66A34837"/>
    <w:rsid w:val="66CD6475"/>
    <w:rsid w:val="66D64D9D"/>
    <w:rsid w:val="66E86EBD"/>
    <w:rsid w:val="672E5054"/>
    <w:rsid w:val="67364027"/>
    <w:rsid w:val="674012E3"/>
    <w:rsid w:val="67476EF3"/>
    <w:rsid w:val="6763766C"/>
    <w:rsid w:val="67C66083"/>
    <w:rsid w:val="67E13E94"/>
    <w:rsid w:val="680166B4"/>
    <w:rsid w:val="68520538"/>
    <w:rsid w:val="68537934"/>
    <w:rsid w:val="68740A69"/>
    <w:rsid w:val="687B7B42"/>
    <w:rsid w:val="688826F7"/>
    <w:rsid w:val="68E17935"/>
    <w:rsid w:val="68E3290D"/>
    <w:rsid w:val="69833B6B"/>
    <w:rsid w:val="69AE4EC5"/>
    <w:rsid w:val="69B03544"/>
    <w:rsid w:val="69B70B97"/>
    <w:rsid w:val="69CD3FF4"/>
    <w:rsid w:val="69D62023"/>
    <w:rsid w:val="69F7468E"/>
    <w:rsid w:val="6A6C1389"/>
    <w:rsid w:val="6A7C6384"/>
    <w:rsid w:val="6A817719"/>
    <w:rsid w:val="6A977476"/>
    <w:rsid w:val="6AAC3F36"/>
    <w:rsid w:val="6ABF45E5"/>
    <w:rsid w:val="6AD31D33"/>
    <w:rsid w:val="6AE27EB4"/>
    <w:rsid w:val="6AF424F7"/>
    <w:rsid w:val="6B7F1FAD"/>
    <w:rsid w:val="6B9060E8"/>
    <w:rsid w:val="6BD43FFC"/>
    <w:rsid w:val="6C2F667B"/>
    <w:rsid w:val="6C412D4E"/>
    <w:rsid w:val="6C665532"/>
    <w:rsid w:val="6C752825"/>
    <w:rsid w:val="6CE750C3"/>
    <w:rsid w:val="6D0E6D03"/>
    <w:rsid w:val="6D102F3E"/>
    <w:rsid w:val="6D122ACB"/>
    <w:rsid w:val="6D1975B1"/>
    <w:rsid w:val="6D2C7278"/>
    <w:rsid w:val="6D40631D"/>
    <w:rsid w:val="6D4B57A7"/>
    <w:rsid w:val="6D575B74"/>
    <w:rsid w:val="6D6E2773"/>
    <w:rsid w:val="6D6F6803"/>
    <w:rsid w:val="6D725D5C"/>
    <w:rsid w:val="6D7B5DD2"/>
    <w:rsid w:val="6D8618BE"/>
    <w:rsid w:val="6DB42212"/>
    <w:rsid w:val="6DC772F5"/>
    <w:rsid w:val="6E331987"/>
    <w:rsid w:val="6E4254CB"/>
    <w:rsid w:val="6E454DB6"/>
    <w:rsid w:val="6E735219"/>
    <w:rsid w:val="6EF84FC8"/>
    <w:rsid w:val="6F073E58"/>
    <w:rsid w:val="6F413E98"/>
    <w:rsid w:val="6F593607"/>
    <w:rsid w:val="6F9322A9"/>
    <w:rsid w:val="6FA91E8C"/>
    <w:rsid w:val="6FC171B4"/>
    <w:rsid w:val="6FD379E9"/>
    <w:rsid w:val="6FD45C29"/>
    <w:rsid w:val="6FEA2743"/>
    <w:rsid w:val="6FF27A82"/>
    <w:rsid w:val="6FF934B3"/>
    <w:rsid w:val="70080009"/>
    <w:rsid w:val="70130A7F"/>
    <w:rsid w:val="702F3818"/>
    <w:rsid w:val="7033524D"/>
    <w:rsid w:val="704175F2"/>
    <w:rsid w:val="704F1AD9"/>
    <w:rsid w:val="707F16BF"/>
    <w:rsid w:val="70826B59"/>
    <w:rsid w:val="715B2A2B"/>
    <w:rsid w:val="716D3918"/>
    <w:rsid w:val="71967986"/>
    <w:rsid w:val="719F172E"/>
    <w:rsid w:val="71A71162"/>
    <w:rsid w:val="71CE3262"/>
    <w:rsid w:val="71EF2E64"/>
    <w:rsid w:val="72000842"/>
    <w:rsid w:val="720B2524"/>
    <w:rsid w:val="721D724A"/>
    <w:rsid w:val="722156EC"/>
    <w:rsid w:val="723B1E10"/>
    <w:rsid w:val="725471FA"/>
    <w:rsid w:val="72723A1E"/>
    <w:rsid w:val="729303F3"/>
    <w:rsid w:val="72A77C8F"/>
    <w:rsid w:val="72D311E2"/>
    <w:rsid w:val="72DB6516"/>
    <w:rsid w:val="735D2354"/>
    <w:rsid w:val="736B19A8"/>
    <w:rsid w:val="73C6194E"/>
    <w:rsid w:val="74566103"/>
    <w:rsid w:val="746D03C7"/>
    <w:rsid w:val="74827100"/>
    <w:rsid w:val="748B21E5"/>
    <w:rsid w:val="74E47DF5"/>
    <w:rsid w:val="74E5517A"/>
    <w:rsid w:val="752D7054"/>
    <w:rsid w:val="75547CEF"/>
    <w:rsid w:val="756050A2"/>
    <w:rsid w:val="75734334"/>
    <w:rsid w:val="75A27529"/>
    <w:rsid w:val="75AE02CF"/>
    <w:rsid w:val="75D756FB"/>
    <w:rsid w:val="75F860F8"/>
    <w:rsid w:val="76580596"/>
    <w:rsid w:val="768A684A"/>
    <w:rsid w:val="76B93345"/>
    <w:rsid w:val="76F14C68"/>
    <w:rsid w:val="76FF77BA"/>
    <w:rsid w:val="770D5C4C"/>
    <w:rsid w:val="7716403A"/>
    <w:rsid w:val="776575FF"/>
    <w:rsid w:val="777B3551"/>
    <w:rsid w:val="777C4FE5"/>
    <w:rsid w:val="77832791"/>
    <w:rsid w:val="779607DA"/>
    <w:rsid w:val="779E3631"/>
    <w:rsid w:val="77DE7AA8"/>
    <w:rsid w:val="78414873"/>
    <w:rsid w:val="786E018B"/>
    <w:rsid w:val="787C01DF"/>
    <w:rsid w:val="787D719E"/>
    <w:rsid w:val="787F1192"/>
    <w:rsid w:val="78850840"/>
    <w:rsid w:val="78BD3045"/>
    <w:rsid w:val="78CA4311"/>
    <w:rsid w:val="78CC257D"/>
    <w:rsid w:val="790B2C44"/>
    <w:rsid w:val="796C5BA9"/>
    <w:rsid w:val="799462B6"/>
    <w:rsid w:val="79A53E42"/>
    <w:rsid w:val="79BA37D1"/>
    <w:rsid w:val="79EC027F"/>
    <w:rsid w:val="7A100AD2"/>
    <w:rsid w:val="7A135412"/>
    <w:rsid w:val="7A417C28"/>
    <w:rsid w:val="7A7937AE"/>
    <w:rsid w:val="7A83487C"/>
    <w:rsid w:val="7A871B97"/>
    <w:rsid w:val="7AAB257F"/>
    <w:rsid w:val="7AE5422B"/>
    <w:rsid w:val="7AF16BDA"/>
    <w:rsid w:val="7B22217D"/>
    <w:rsid w:val="7B394812"/>
    <w:rsid w:val="7B6562CC"/>
    <w:rsid w:val="7B8C5823"/>
    <w:rsid w:val="7BDB2D5E"/>
    <w:rsid w:val="7BE11E56"/>
    <w:rsid w:val="7C2967CB"/>
    <w:rsid w:val="7C4014B1"/>
    <w:rsid w:val="7CAE4169"/>
    <w:rsid w:val="7CDE3461"/>
    <w:rsid w:val="7CFC7DC5"/>
    <w:rsid w:val="7CFF65AF"/>
    <w:rsid w:val="7D330485"/>
    <w:rsid w:val="7D424B05"/>
    <w:rsid w:val="7D4E0787"/>
    <w:rsid w:val="7D606B05"/>
    <w:rsid w:val="7D6F792C"/>
    <w:rsid w:val="7D8C49D6"/>
    <w:rsid w:val="7DF2542F"/>
    <w:rsid w:val="7DF46C0B"/>
    <w:rsid w:val="7DFC291E"/>
    <w:rsid w:val="7DFD44F7"/>
    <w:rsid w:val="7E19796B"/>
    <w:rsid w:val="7E27450D"/>
    <w:rsid w:val="7EFB6905"/>
    <w:rsid w:val="7F0004F3"/>
    <w:rsid w:val="7F0060E9"/>
    <w:rsid w:val="7F1B551A"/>
    <w:rsid w:val="7F854C76"/>
    <w:rsid w:val="7FC57598"/>
    <w:rsid w:val="7FF872F5"/>
    <w:rsid w:val="7FFD5F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spacing w:after="120" w:afterLines="0"/>
      <w:jc w:val="left"/>
    </w:pPr>
    <w:rPr>
      <w:kern w:val="0"/>
      <w:szCs w:val="20"/>
    </w:rPr>
  </w:style>
  <w:style w:type="paragraph" w:styleId="3">
    <w:name w:val="Title"/>
    <w:basedOn w:val="1"/>
    <w:next w:val="1"/>
    <w:qFormat/>
    <w:uiPriority w:val="0"/>
    <w:pPr>
      <w:widowControl/>
      <w:spacing w:before="240" w:beforeLines="0" w:after="60" w:afterLines="0"/>
      <w:jc w:val="center"/>
      <w:outlineLvl w:val="0"/>
    </w:pPr>
    <w:rPr>
      <w:rFonts w:ascii="Arial" w:hAnsi="Arial"/>
      <w:b/>
      <w:bCs/>
      <w:kern w:val="0"/>
      <w:sz w:val="32"/>
      <w:szCs w:val="32"/>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
    <w:name w:val="自编正文"/>
    <w:basedOn w:val="1"/>
    <w:qFormat/>
    <w:uiPriority w:val="0"/>
    <w:pPr>
      <w:spacing w:line="560" w:lineRule="exact"/>
      <w:ind w:firstLine="200" w:firstLineChars="200"/>
    </w:pPr>
    <w:rPr>
      <w:rFonts w:eastAsia="方正仿宋_GBK"/>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1630</Words>
  <Characters>1697</Characters>
  <Lines>0</Lines>
  <Paragraphs>0</Paragraphs>
  <TotalTime>0</TotalTime>
  <ScaleCrop>false</ScaleCrop>
  <LinksUpToDate>false</LinksUpToDate>
  <CharactersWithSpaces>1708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2024-05-26T07:07:00Z</dcterms:created>
  <dc:creator>天行健君子以自强不息</dc:creator>
  <cp:lastModifiedBy>lizihang.bs</cp:lastModifiedBy>
  <dcterms:modified xsi:type="dcterms:W3CDTF">2026-01-09T02:30:47Z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9B006CC0D3F24C2486233A5E67132336_11</vt:lpwstr>
  </property>
  <property fmtid="{D5CDD505-2E9C-101B-9397-08002B2CF9AE}" pid="4" name="KSOTemplateDocerSaveRecord">
    <vt:lpwstr>eyJoZGlkIjoiNTMzZjhlYWI3MjM4MzZlNDBkMjE2YzNhNDQyNWVjZGYiLCJ1c2VySWQiOiIxNDkyMTczMjk0In0=</vt:lpwstr>
  </property>
</Properties>
</file>