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0288" behindDoc="0" locked="0" layoutInCell="1" allowOverlap="1">
                <wp:simplePos x="0" y="0"/>
                <wp:positionH relativeFrom="column">
                  <wp:posOffset>-403225</wp:posOffset>
                </wp:positionH>
                <wp:positionV relativeFrom="paragraph">
                  <wp:posOffset>254635</wp:posOffset>
                </wp:positionV>
                <wp:extent cx="6151245"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6151245" cy="1395730"/>
                        </a:xfrm>
                        <a:prstGeom prst="rect">
                          <a:avLst/>
                        </a:prstGeom>
                        <a:noFill/>
                        <a:ln>
                          <a:noFill/>
                        </a:ln>
                        <a:effectLst/>
                      </wps:spPr>
                      <wps:txbx>
                        <w:txbxContent>
                          <w:p>
                            <w:pPr>
                              <w:ind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配网安全迁移表线辅助装置研发</w:t>
                            </w:r>
                          </w:p>
                        </w:txbxContent>
                      </wps:txbx>
                      <wps:bodyPr upright="1"/>
                    </wps:wsp>
                  </a:graphicData>
                </a:graphic>
              </wp:anchor>
            </w:drawing>
          </mc:Choice>
          <mc:Fallback>
            <w:pict>
              <v:shape id="_x0000_s1026" o:spid="_x0000_s1026" o:spt="202" type="#_x0000_t202" style="position:absolute;left:0pt;margin-left:-31.75pt;margin-top:20.05pt;height:109.9pt;width:484.35pt;z-index:251660288;mso-width-relative:page;mso-height-relative:page;" filled="f" stroked="f" coordsize="21600,21600" o:gfxdata="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KsWxhDYAAAACgEAAA8AAAAAAAAAAQAgAAAAIgAAAGRycy9kb3ducmV2LnhtbFBLAQIUABQAAAAI&#10;AIdO4kB6TVzftAEAAF0DAAAOAAAAAAAAAAEAIAAAACcBAABkcnMvZTJvRG9jLnhtbFBLBQYAAAAA&#10;BgAGAFkBAABNBQAAAAA=&#10;">
                <v:fill on="f" focussize="0,0"/>
                <v:stroke on="f"/>
                <v:imagedata o:title=""/>
                <o:lock v:ext="edit" aspectratio="f"/>
                <v:textbox>
                  <w:txbxContent>
                    <w:p>
                      <w:pPr>
                        <w:ind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配网安全迁移表线辅助装置研发</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sz w:val="36"/>
          <w:szCs w:val="20"/>
        </w:rPr>
      </w:pPr>
    </w:p>
    <w:p>
      <w:pPr>
        <w:ind w:firstLine="643"/>
        <w:jc w:val="center"/>
        <w:rPr>
          <w:rFonts w:ascii="宋体" w:hAnsi="宋体"/>
          <w:b/>
          <w:bCs/>
          <w:sz w:val="32"/>
          <w:szCs w:val="36"/>
        </w:rPr>
      </w:pPr>
    </w:p>
    <w:p>
      <w:pPr>
        <w:ind w:firstLine="643"/>
        <w:jc w:val="center"/>
        <w:rPr>
          <w:b/>
          <w:bCs/>
          <w:sz w:val="32"/>
          <w:szCs w:val="36"/>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"_Toc12377_WPSOffice_Level1" </w:instrText>
      </w:r>
      <w:r>
        <w:rPr>
          <w:b w:val="0"/>
          <w:bCs w:val="0"/>
          <w:sz w:val="28"/>
          <w:szCs w:val="28"/>
        </w:rPr>
        <w:fldChar w:fldCharType="separate"/>
      </w:r>
      <w:r>
        <w:rPr>
          <w:rFonts w:ascii="宋体" w:hAnsi="Times New Roman"/>
          <w:b w:val="0"/>
          <w:bCs w:val="0"/>
          <w:sz w:val="28"/>
          <w:szCs w:val="28"/>
        </w:rPr>
        <w:t xml:space="preserve">1. </w:t>
      </w:r>
      <w:r>
        <w:rPr>
          <w:rFonts w:hint="eastAsia" w:ascii="宋体" w:hAnsi="Times New Roman"/>
          <w:b w:val="0"/>
          <w:bCs w:val="0"/>
          <w:sz w:val="28"/>
          <w:szCs w:val="28"/>
        </w:rPr>
        <w:t>总则</w:t>
      </w:r>
      <w:r>
        <w:rPr>
          <w:b w:val="0"/>
          <w:bCs w:val="0"/>
          <w:sz w:val="28"/>
          <w:szCs w:val="28"/>
        </w:rPr>
        <w:tab/>
      </w:r>
      <w:bookmarkStart w:id="0" w:name="_Toc12377_WPSOffice_Level1Page"/>
      <w:r>
        <w:rPr>
          <w:b w:val="0"/>
          <w:bCs w:val="0"/>
          <w:sz w:val="28"/>
          <w:szCs w:val="28"/>
        </w:rPr>
        <w:t>1</w:t>
      </w:r>
      <w:bookmarkEnd w:id="0"/>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"_Toc30501_WPSOffice_Level1" </w:instrText>
      </w:r>
      <w:r>
        <w:rPr>
          <w:b w:val="0"/>
          <w:bCs w:val="0"/>
          <w:sz w:val="28"/>
          <w:szCs w:val="28"/>
        </w:rPr>
        <w:fldChar w:fldCharType="separate"/>
      </w:r>
      <w:r>
        <w:rPr>
          <w:rFonts w:ascii="宋体" w:hAnsi="Times New Roman"/>
          <w:b w:val="0"/>
          <w:bCs w:val="0"/>
          <w:sz w:val="28"/>
          <w:szCs w:val="28"/>
        </w:rPr>
        <w:t xml:space="preserve">2. </w:t>
      </w:r>
      <w:r>
        <w:rPr>
          <w:rFonts w:hint="eastAsia" w:ascii="宋体" w:hAnsi="Times New Roman"/>
          <w:b w:val="0"/>
          <w:bCs w:val="0"/>
          <w:sz w:val="28"/>
          <w:szCs w:val="28"/>
        </w:rPr>
        <w:t>项目概述</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"_Toc3080_WPSOffice_Level1" </w:instrText>
      </w:r>
      <w:r>
        <w:rPr>
          <w:b w:val="0"/>
          <w:bCs w:val="0"/>
          <w:sz w:val="28"/>
          <w:szCs w:val="28"/>
        </w:rPr>
        <w:fldChar w:fldCharType="separate"/>
      </w:r>
      <w:r>
        <w:rPr>
          <w:b w:val="0"/>
          <w:bCs w:val="0"/>
          <w:sz w:val="28"/>
          <w:szCs w:val="28"/>
        </w:rPr>
        <w:t xml:space="preserve">3. </w:t>
      </w:r>
      <w:r>
        <w:rPr>
          <w:rFonts w:hint="eastAsia" w:ascii="宋体" w:hAnsi="Times New Roman"/>
          <w:b w:val="0"/>
          <w:bCs w:val="0"/>
          <w:sz w:val="28"/>
          <w:szCs w:val="28"/>
        </w:rPr>
        <w:t>总体要求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pStyle w:val="12"/>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"_Toc20967_WPSOffice_Level1" </w:instrText>
      </w:r>
      <w:r>
        <w:rPr>
          <w:b w:val="0"/>
          <w:bCs w:val="0"/>
          <w:sz w:val="28"/>
          <w:szCs w:val="28"/>
        </w:rPr>
        <w:fldChar w:fldCharType="separate"/>
      </w:r>
      <w:r>
        <w:rPr>
          <w:rFonts w:ascii="宋体" w:hAnsi="Times New Roman"/>
          <w:b w:val="0"/>
          <w:bCs w:val="0"/>
          <w:sz w:val="28"/>
          <w:szCs w:val="28"/>
        </w:rPr>
        <w:t xml:space="preserve">4. </w:t>
      </w:r>
      <w:r>
        <w:rPr>
          <w:rFonts w:hint="eastAsia" w:ascii="宋体" w:hAnsi="Times New Roman"/>
          <w:b w:val="0"/>
          <w:bCs w:val="0"/>
          <w:sz w:val="28"/>
          <w:szCs w:val="28"/>
        </w:rPr>
        <w:t>技术要求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pStyle w:val="12"/>
        <w:tabs>
          <w:tab w:val="right" w:leader="dot" w:pos="8306"/>
        </w:tabs>
        <w:ind w:firstLine="420"/>
        <w:rPr>
          <w:rFonts w:hint="eastAsia" w:eastAsia="宋体"/>
          <w:lang w:val="en-US" w:eastAsia="zh-CN"/>
        </w:rPr>
      </w:pPr>
      <w:r>
        <w:rPr>
          <w:b w:val="0"/>
          <w:bCs w:val="0"/>
          <w:sz w:val="28"/>
          <w:szCs w:val="28"/>
        </w:rPr>
        <w:fldChar w:fldCharType="begin"/>
      </w:r>
      <w:r>
        <w:rPr>
          <w:b w:val="0"/>
          <w:bCs w:val="0"/>
          <w:sz w:val="28"/>
          <w:szCs w:val="28"/>
        </w:rPr>
        <w:instrText xml:space="preserve"> HYPERLINK \l "_Toc12132_WPSOffice_Level1" </w:instrText>
      </w:r>
      <w:r>
        <w:rPr>
          <w:b w:val="0"/>
          <w:bCs w:val="0"/>
          <w:sz w:val="28"/>
          <w:szCs w:val="28"/>
        </w:rPr>
        <w:fldChar w:fldCharType="separate"/>
      </w:r>
      <w:r>
        <w:rPr>
          <w:rFonts w:ascii="宋体" w:hAnsi="Times New Roman"/>
          <w:b w:val="0"/>
          <w:bCs w:val="0"/>
          <w:sz w:val="28"/>
          <w:szCs w:val="28"/>
        </w:rPr>
        <w:t xml:space="preserve">5. </w:t>
      </w:r>
      <w:r>
        <w:rPr>
          <w:rFonts w:hint="eastAsia" w:ascii="宋体" w:hAnsi="Times New Roman"/>
          <w:b w:val="0"/>
          <w:bCs w:val="0"/>
          <w:sz w:val="28"/>
          <w:szCs w:val="28"/>
        </w:rPr>
        <w:t>其他要求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ind w:firstLine="48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4"/>
        <w:numPr>
          <w:ilvl w:val="0"/>
          <w:numId w:val="0"/>
        </w:numPr>
        <w:spacing w:before="0" w:after="0" w:line="360" w:lineRule="auto"/>
        <w:rPr>
          <w:rFonts w:hint="eastAsia" w:ascii="Times New Roman" w:hAnsi="Times New Roman" w:cs="Times New Roman"/>
          <w:sz w:val="32"/>
          <w:szCs w:val="24"/>
        </w:rPr>
      </w:pPr>
      <w:bookmarkStart w:id="1" w:name="_Toc444945507"/>
      <w:bookmarkStart w:id="2" w:name="_Toc299606277"/>
      <w:bookmarkStart w:id="3" w:name="_Toc27105"/>
      <w:bookmarkStart w:id="4" w:name="_Toc353939550"/>
      <w:bookmarkStart w:id="5" w:name="_Toc353940788"/>
      <w:r>
        <w:rPr>
          <w:rFonts w:hint="eastAsia" w:ascii="Times New Roman" w:hAnsi="Times New Roman" w:cs="Times New Roman"/>
          <w:sz w:val="32"/>
          <w:szCs w:val="24"/>
          <w:lang w:val="en-US" w:eastAsia="zh-CN"/>
        </w:rPr>
        <w:t>1、</w:t>
      </w:r>
      <w:r>
        <w:rPr>
          <w:rFonts w:hint="eastAsia" w:ascii="Times New Roman" w:hAnsi="Times New Roman" w:cs="Times New Roman"/>
          <w:sz w:val="32"/>
          <w:szCs w:val="24"/>
        </w:rPr>
        <w:t>总则</w:t>
      </w:r>
      <w:bookmarkEnd w:id="1"/>
      <w:bookmarkEnd w:id="2"/>
      <w:bookmarkEnd w:id="3"/>
      <w:bookmarkEnd w:id="4"/>
      <w:bookmarkEnd w:id="5"/>
    </w:p>
    <w:p>
      <w:pPr>
        <w:pStyle w:val="5"/>
      </w:pPr>
      <w:bookmarkStart w:id="6" w:name="_Toc318799924"/>
      <w:bookmarkStart w:id="7" w:name="_Toc25470"/>
      <w:bookmarkStart w:id="8" w:name="_Toc444945508"/>
      <w:r>
        <w:rPr>
          <w:rFonts w:hint="eastAsia"/>
        </w:rPr>
        <w:t>1.1</w:t>
      </w:r>
      <w:r>
        <w:t xml:space="preserve"> </w:t>
      </w:r>
      <w:r>
        <w:rPr>
          <w:rFonts w:hint="eastAsia"/>
        </w:rPr>
        <w:t>一般要求</w:t>
      </w:r>
      <w:bookmarkEnd w:id="6"/>
      <w:bookmarkEnd w:id="7"/>
      <w:bookmarkEnd w:id="8"/>
    </w:p>
    <w:p>
      <w:pPr>
        <w:ind w:firstLine="0" w:firstLineChars="0"/>
        <w:jc w:val="both"/>
        <w:rPr>
          <w:rFonts w:ascii="宋体" w:hAnsi="宋体"/>
        </w:rPr>
      </w:pPr>
      <w:bookmarkStart w:id="9" w:name="_Toc299606280"/>
      <w:bookmarkStart w:id="10" w:name="_Toc353939553"/>
      <w:bookmarkStart w:id="11" w:name="_Toc444945511"/>
      <w:bookmarkStart w:id="12" w:name="_Toc353940791"/>
      <w:r>
        <w:rPr>
          <w:rFonts w:hint="eastAsia" w:ascii="宋体" w:hAnsi="宋体"/>
        </w:rPr>
        <w:t>1.1.1 本技术条款主要描述</w:t>
      </w:r>
      <w:r>
        <w:rPr>
          <w:rFonts w:hint="eastAsia" w:ascii="宋体" w:hAnsi="宋体"/>
          <w:u w:val="single"/>
        </w:rPr>
        <w:t>广西电网有限责任公司</w:t>
      </w:r>
      <w:r>
        <w:rPr>
          <w:rFonts w:hint="default" w:ascii="宋体" w:hAnsi="宋体"/>
          <w:u w:val="single"/>
        </w:rPr>
        <w:t>百色供电局</w:t>
      </w:r>
      <w:r>
        <w:rPr>
          <w:rFonts w:hint="eastAsia" w:ascii="宋体" w:hAnsi="宋体"/>
          <w:u w:val="single"/>
        </w:rPr>
        <w:t>“</w:t>
      </w:r>
      <w:r>
        <w:rPr>
          <w:rFonts w:hint="eastAsia" w:ascii="宋体" w:hAnsi="宋体"/>
          <w:u w:val="single"/>
          <w:lang w:eastAsia="zh-CN"/>
        </w:rPr>
        <w:t>配网安全迁移表线辅助装置研发</w:t>
      </w:r>
      <w:r>
        <w:rPr>
          <w:rFonts w:hint="eastAsia" w:ascii="宋体" w:hAnsi="宋体"/>
          <w:u w:val="single"/>
        </w:rPr>
        <w:t>”项目研究内容</w:t>
      </w:r>
      <w:r>
        <w:rPr>
          <w:rFonts w:hint="eastAsia" w:ascii="宋体" w:hAnsi="宋体"/>
        </w:rPr>
        <w:t>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1.1.1</w:t>
      </w:r>
      <w:r>
        <w:rPr>
          <w:rFonts w:hint="eastAsia" w:ascii="宋体" w:hAnsi="宋体"/>
          <w:lang w:val="en-US" w:eastAsia="zh-CN"/>
        </w:rPr>
        <w:t>2</w:t>
      </w:r>
      <w:r>
        <w:rPr>
          <w:rFonts w:ascii="宋体" w:hAnsi="宋体"/>
        </w:rPr>
        <w:t xml:space="preserve"> </w:t>
      </w:r>
      <w:r>
        <w:rPr>
          <w:rFonts w:hint="eastAsia" w:ascii="宋体" w:hAnsi="宋体"/>
        </w:rPr>
        <w:t>在不超出本技术规范书要求的情况下，投标方应对招标方提出的所有细化要求予以满足。</w:t>
      </w:r>
    </w:p>
    <w:p>
      <w:pPr>
        <w:ind w:firstLine="480"/>
        <w:rPr>
          <w:rFonts w:hint="eastAsia" w:ascii="宋体" w:hAnsi="宋体"/>
        </w:rPr>
      </w:pPr>
      <w:r>
        <w:rPr>
          <w:rFonts w:hint="eastAsia" w:ascii="宋体" w:hAnsi="宋体"/>
        </w:rPr>
        <w:t>1.1.1</w:t>
      </w:r>
      <w:r>
        <w:rPr>
          <w:rFonts w:hint="eastAsia" w:ascii="宋体" w:hAnsi="宋体"/>
          <w:lang w:val="en-US" w:eastAsia="zh-CN"/>
        </w:rPr>
        <w:t>3</w:t>
      </w:r>
      <w:r>
        <w:rPr>
          <w:rFonts w:hint="eastAsia" w:ascii="宋体" w:hAnsi="宋体"/>
        </w:rPr>
        <w:t xml:space="preserve"> 有文件、图纸、通信的均使用中文。所有计算、说明、图纸文件、手册等使用国际单位制。</w:t>
      </w:r>
    </w:p>
    <w:p>
      <w:pPr>
        <w:pStyle w:val="5"/>
      </w:pPr>
      <w:bookmarkStart w:id="13" w:name="_Toc222711875"/>
      <w:bookmarkStart w:id="14" w:name="_Toc445194080"/>
      <w:bookmarkStart w:id="15" w:name="_Toc255894290"/>
      <w:bookmarkStart w:id="16" w:name="_Toc21036"/>
      <w:bookmarkStart w:id="17" w:name="_Toc252486971"/>
      <w:bookmarkStart w:id="18" w:name="_Toc293665071"/>
      <w:bookmarkStart w:id="19" w:name="_Toc582"/>
      <w:bookmarkStart w:id="20" w:name="_Toc261810243"/>
      <w:bookmarkStart w:id="21" w:name="_Toc252485428"/>
      <w:r>
        <w:rPr>
          <w:rFonts w:hint="eastAsia"/>
        </w:rPr>
        <w:t>1.2</w:t>
      </w:r>
      <w:r>
        <w:t>标准和规范</w:t>
      </w:r>
      <w:bookmarkEnd w:id="13"/>
      <w:bookmarkEnd w:id="14"/>
      <w:bookmarkEnd w:id="15"/>
      <w:bookmarkEnd w:id="16"/>
      <w:bookmarkEnd w:id="17"/>
      <w:bookmarkEnd w:id="18"/>
      <w:bookmarkEnd w:id="19"/>
      <w:bookmarkEnd w:id="20"/>
      <w:bookmarkEnd w:id="21"/>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pStyle w:val="13"/>
        <w:numPr>
          <w:ilvl w:val="0"/>
          <w:numId w:val="0"/>
        </w:numPr>
        <w:ind w:leftChars="200"/>
        <w:outlineLvl w:val="1"/>
        <w:rPr>
          <w:rFonts w:hint="eastAsia" w:hAnsi="宋体"/>
          <w:color w:val="0000FF"/>
          <w:szCs w:val="24"/>
          <w:lang w:eastAsia="zh-CN"/>
        </w:rPr>
      </w:pPr>
      <w:r>
        <w:rPr>
          <w:rFonts w:hint="default" w:ascii="宋体" w:hAnsi="宋体"/>
          <w:color w:val="auto"/>
          <w:szCs w:val="24"/>
        </w:rPr>
        <w:t>1.</w:t>
      </w:r>
      <w:r>
        <w:rPr>
          <w:rFonts w:hint="eastAsia" w:hAnsi="宋体"/>
          <w:color w:val="auto"/>
          <w:lang w:val="en-US" w:eastAsia="zh-CN"/>
        </w:rPr>
        <w:t>配网安全迁移表线辅助装置</w:t>
      </w:r>
      <w:r>
        <w:rPr>
          <w:rFonts w:hint="default" w:ascii="宋体" w:hAnsi="宋体"/>
          <w:color w:val="auto"/>
          <w:szCs w:val="24"/>
        </w:rPr>
        <w:t>机械强度</w:t>
      </w:r>
      <w:r>
        <w:rPr>
          <w:rFonts w:hint="eastAsia" w:hAnsi="宋体"/>
          <w:color w:val="auto"/>
          <w:szCs w:val="24"/>
          <w:lang w:val="en-US" w:eastAsia="zh-CN"/>
        </w:rPr>
        <w:t>性能测试</w:t>
      </w:r>
      <w:r>
        <w:rPr>
          <w:rFonts w:hint="default" w:ascii="宋体" w:hAnsi="宋体"/>
          <w:color w:val="auto"/>
          <w:szCs w:val="24"/>
        </w:rPr>
        <w:t>：核心测“承重+稳定性”，匹配作业承重/高度场景</w:t>
      </w:r>
      <w:r>
        <w:rPr>
          <w:rFonts w:hint="eastAsia" w:hAnsi="宋体"/>
          <w:color w:val="auto"/>
          <w:szCs w:val="24"/>
          <w:lang w:eastAsia="zh-CN"/>
        </w:rPr>
        <w:t>；合格标准：满载状态下，支架无断裂/永久形变，脚部防滑垫无滑动。</w:t>
      </w:r>
    </w:p>
    <w:p>
      <w:pPr>
        <w:pStyle w:val="13"/>
        <w:numPr>
          <w:ilvl w:val="0"/>
          <w:numId w:val="0"/>
        </w:numPr>
        <w:ind w:leftChars="200"/>
        <w:outlineLvl w:val="1"/>
        <w:rPr>
          <w:rFonts w:hint="eastAsia" w:hAnsi="宋体"/>
          <w:color w:val="auto"/>
          <w:lang w:val="en-US" w:eastAsia="zh-CN"/>
        </w:rPr>
      </w:pPr>
      <w:r>
        <w:rPr>
          <w:rFonts w:hint="eastAsia" w:hAnsi="宋体"/>
          <w:color w:val="auto"/>
          <w:szCs w:val="24"/>
          <w:lang w:val="en-US" w:eastAsia="zh-CN"/>
        </w:rPr>
        <w:t>2</w:t>
      </w:r>
      <w:r>
        <w:rPr>
          <w:rFonts w:hint="default" w:ascii="宋体" w:hAnsi="宋体"/>
          <w:color w:val="auto"/>
          <w:szCs w:val="24"/>
        </w:rPr>
        <w:t>.</w:t>
      </w:r>
      <w:r>
        <w:rPr>
          <w:rFonts w:hint="eastAsia" w:hAnsi="宋体"/>
          <w:color w:val="auto"/>
          <w:lang w:val="en-US" w:eastAsia="zh-CN"/>
        </w:rPr>
        <w:t>配网安全迁移表线辅助装置绝缘性能测试：绝缘圆管整体耐电压测试依据：按GB/T 13035-2008《带电作业用绝缘管、棒》标准。合格标准：1分钟耐压内，无击穿、闪络现象，漏电流稳定≤10μA。</w:t>
      </w:r>
    </w:p>
    <w:p>
      <w:pPr>
        <w:pStyle w:val="13"/>
        <w:numPr>
          <w:ilvl w:val="0"/>
          <w:numId w:val="0"/>
        </w:numPr>
        <w:ind w:leftChars="200"/>
        <w:outlineLvl w:val="1"/>
        <w:rPr>
          <w:rFonts w:hint="eastAsia" w:hAnsi="宋体"/>
          <w:color w:val="auto"/>
          <w:lang w:val="en-US" w:eastAsia="zh-CN"/>
        </w:rPr>
      </w:pPr>
      <w:r>
        <w:rPr>
          <w:rFonts w:hint="eastAsia" w:hAnsi="宋体"/>
          <w:color w:val="auto"/>
          <w:lang w:val="en-US" w:eastAsia="zh-CN"/>
        </w:rPr>
        <w:t>3.配网安全迁移表线辅助装置抗冲击性:核心测“户外磕碰/意外冲击”，匹配搬运/狭窄场景；合格标准：跌落无部件断裂，展开后锁止功能正常，无松动异响。</w:t>
      </w:r>
    </w:p>
    <w:p>
      <w:pPr>
        <w:pStyle w:val="13"/>
        <w:numPr>
          <w:ilvl w:val="0"/>
          <w:numId w:val="0"/>
        </w:numPr>
        <w:outlineLvl w:val="1"/>
        <w:rPr>
          <w:rFonts w:hint="eastAsia"/>
          <w:b/>
          <w:sz w:val="28"/>
          <w:lang w:val="en-US" w:eastAsia="zh-CN"/>
        </w:rPr>
      </w:pPr>
    </w:p>
    <w:p>
      <w:pPr>
        <w:pStyle w:val="13"/>
        <w:numPr>
          <w:ilvl w:val="0"/>
          <w:numId w:val="0"/>
        </w:numPr>
        <w:ind w:leftChars="200"/>
        <w:outlineLvl w:val="1"/>
        <w:rPr>
          <w:b/>
          <w:sz w:val="28"/>
        </w:rPr>
      </w:pPr>
      <w:r>
        <w:rPr>
          <w:rFonts w:hint="eastAsia"/>
          <w:b/>
          <w:sz w:val="28"/>
          <w:lang w:val="en-US" w:eastAsia="zh-CN"/>
        </w:rPr>
        <w:t xml:space="preserve">1.3   </w:t>
      </w:r>
      <w:r>
        <w:rPr>
          <w:rFonts w:hint="eastAsia"/>
          <w:b/>
          <w:sz w:val="28"/>
        </w:rPr>
        <w:t>招标方职责</w:t>
      </w:r>
    </w:p>
    <w:p>
      <w:pPr>
        <w:numPr>
          <w:ilvl w:val="0"/>
          <w:numId w:val="2"/>
        </w:numPr>
        <w:spacing w:line="360" w:lineRule="auto"/>
        <w:ind w:firstLine="480"/>
        <w:rPr>
          <w:rFonts w:ascii="宋体" w:hAnsi="宋体"/>
          <w:sz w:val="24"/>
          <w:szCs w:val="24"/>
        </w:rPr>
      </w:pPr>
      <w:r>
        <w:rPr>
          <w:rFonts w:hint="eastAsia" w:ascii="宋体" w:hAnsi="宋体"/>
          <w:sz w:val="24"/>
          <w:szCs w:val="24"/>
        </w:rPr>
        <w:t>提出“</w:t>
      </w:r>
      <w:r>
        <w:rPr>
          <w:rFonts w:hint="eastAsia" w:ascii="宋体" w:hAnsi="宋体"/>
          <w:sz w:val="24"/>
          <w:szCs w:val="24"/>
          <w:lang w:eastAsia="zh-CN"/>
        </w:rPr>
        <w:t>配网安全迁移表线辅助装置研发</w:t>
      </w:r>
      <w:r>
        <w:rPr>
          <w:rFonts w:hint="eastAsia" w:ascii="宋体" w:hAnsi="宋体"/>
          <w:sz w:val="24"/>
          <w:szCs w:val="24"/>
        </w:rPr>
        <w:t>”的详细材料需求；</w:t>
      </w:r>
    </w:p>
    <w:p>
      <w:pPr>
        <w:numPr>
          <w:ilvl w:val="0"/>
          <w:numId w:val="2"/>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2"/>
        </w:numPr>
        <w:spacing w:line="360" w:lineRule="auto"/>
        <w:ind w:firstLine="480"/>
        <w:rPr>
          <w:rFonts w:ascii="宋体" w:hAnsi="宋体"/>
          <w:sz w:val="24"/>
          <w:szCs w:val="24"/>
        </w:rPr>
      </w:pPr>
      <w:r>
        <w:rPr>
          <w:rFonts w:ascii="宋体" w:hAnsi="宋体"/>
          <w:sz w:val="24"/>
          <w:szCs w:val="24"/>
        </w:rPr>
        <w:t>为响应方收集项目开发所需</w:t>
      </w:r>
      <w:r>
        <w:rPr>
          <w:rFonts w:hint="eastAsia" w:ascii="宋体" w:hAnsi="宋体"/>
          <w:sz w:val="24"/>
          <w:szCs w:val="24"/>
        </w:rPr>
        <w:t>材料</w:t>
      </w:r>
      <w:r>
        <w:rPr>
          <w:rFonts w:ascii="宋体" w:hAnsi="宋体"/>
          <w:sz w:val="24"/>
          <w:szCs w:val="24"/>
        </w:rPr>
        <w:t>原始资料等提供协助；</w:t>
      </w:r>
    </w:p>
    <w:p>
      <w:pPr>
        <w:numPr>
          <w:ilvl w:val="0"/>
          <w:numId w:val="2"/>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2"/>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项目</w:t>
      </w:r>
      <w:r>
        <w:rPr>
          <w:rFonts w:hint="eastAsia" w:ascii="宋体" w:hAnsi="宋体"/>
          <w:sz w:val="24"/>
          <w:szCs w:val="24"/>
          <w:lang w:val="en-US" w:eastAsia="zh-CN"/>
        </w:rPr>
        <w:t>所研发的产品</w:t>
      </w:r>
      <w:r>
        <w:rPr>
          <w:rFonts w:hint="eastAsia" w:ascii="宋体" w:hAnsi="宋体"/>
          <w:sz w:val="24"/>
          <w:szCs w:val="24"/>
        </w:rPr>
        <w:t>功能</w:t>
      </w:r>
      <w:r>
        <w:rPr>
          <w:rFonts w:ascii="宋体" w:hAnsi="宋体"/>
          <w:sz w:val="24"/>
          <w:szCs w:val="24"/>
        </w:rPr>
        <w:t>验收；</w:t>
      </w:r>
    </w:p>
    <w:p>
      <w:pPr>
        <w:numPr>
          <w:ilvl w:val="0"/>
          <w:numId w:val="2"/>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2"/>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ascii="宋体" w:hAnsi="宋体"/>
          <w:sz w:val="24"/>
          <w:szCs w:val="24"/>
        </w:rPr>
        <w:t>，但指派的技术人员不对合同履行情况承担责任。</w:t>
      </w:r>
    </w:p>
    <w:p>
      <w:pPr>
        <w:pStyle w:val="13"/>
        <w:numPr>
          <w:ilvl w:val="0"/>
          <w:numId w:val="0"/>
        </w:numPr>
        <w:ind w:leftChars="200"/>
        <w:outlineLvl w:val="1"/>
        <w:rPr>
          <w:b/>
          <w:sz w:val="28"/>
        </w:rPr>
      </w:pPr>
      <w:r>
        <w:rPr>
          <w:rFonts w:hint="eastAsia"/>
          <w:b/>
          <w:sz w:val="28"/>
          <w:lang w:val="en-US" w:eastAsia="zh-CN"/>
        </w:rPr>
        <w:t xml:space="preserve">1.4  </w:t>
      </w:r>
      <w:r>
        <w:rPr>
          <w:rFonts w:hint="eastAsia"/>
          <w:b/>
          <w:sz w:val="28"/>
        </w:rPr>
        <w:t>投标方职责</w:t>
      </w:r>
    </w:p>
    <w:p>
      <w:pPr>
        <w:numPr>
          <w:ilvl w:val="0"/>
          <w:numId w:val="3"/>
        </w:numPr>
        <w:spacing w:line="360" w:lineRule="auto"/>
        <w:ind w:firstLine="480"/>
        <w:rPr>
          <w:rFonts w:ascii="宋体" w:hAnsi="宋体"/>
          <w:sz w:val="24"/>
          <w:szCs w:val="24"/>
        </w:rPr>
      </w:pPr>
      <w:r>
        <w:rPr>
          <w:rFonts w:hint="eastAsia" w:ascii="宋体" w:hAnsi="宋体"/>
          <w:sz w:val="24"/>
          <w:szCs w:val="24"/>
        </w:rPr>
        <w:t>提供完整的材料详细清单和报价；</w:t>
      </w:r>
    </w:p>
    <w:p>
      <w:pPr>
        <w:numPr>
          <w:ilvl w:val="0"/>
          <w:numId w:val="3"/>
        </w:numPr>
        <w:spacing w:line="360" w:lineRule="auto"/>
        <w:ind w:firstLine="480"/>
        <w:rPr>
          <w:rFonts w:ascii="宋体" w:hAnsi="宋体"/>
          <w:sz w:val="24"/>
          <w:szCs w:val="24"/>
        </w:rPr>
      </w:pPr>
      <w:r>
        <w:rPr>
          <w:rFonts w:hint="eastAsia" w:ascii="宋体" w:hAnsi="宋体"/>
          <w:sz w:val="24"/>
          <w:szCs w:val="24"/>
        </w:rPr>
        <w:t>按合同范围提供完整的项目实施方案所需材料；</w:t>
      </w:r>
    </w:p>
    <w:p>
      <w:pPr>
        <w:numPr>
          <w:ilvl w:val="0"/>
          <w:numId w:val="3"/>
        </w:numPr>
        <w:spacing w:line="360" w:lineRule="auto"/>
        <w:ind w:firstLine="480"/>
        <w:rPr>
          <w:rFonts w:ascii="宋体" w:hAnsi="宋体"/>
          <w:sz w:val="24"/>
          <w:szCs w:val="24"/>
        </w:rPr>
      </w:pPr>
      <w:r>
        <w:rPr>
          <w:rFonts w:hint="eastAsia" w:ascii="宋体" w:hAnsi="宋体"/>
          <w:sz w:val="24"/>
          <w:szCs w:val="24"/>
        </w:rPr>
        <w:t>按合同要求协助进行“</w:t>
      </w:r>
      <w:r>
        <w:rPr>
          <w:rFonts w:hint="eastAsia" w:ascii="宋体" w:hAnsi="宋体"/>
          <w:sz w:val="24"/>
          <w:szCs w:val="24"/>
          <w:lang w:eastAsia="zh-CN"/>
        </w:rPr>
        <w:t>配网安全迁移表线辅助装置研发</w:t>
      </w:r>
      <w:r>
        <w:rPr>
          <w:rFonts w:hint="eastAsia" w:ascii="宋体" w:hAnsi="宋体"/>
          <w:sz w:val="24"/>
          <w:szCs w:val="24"/>
        </w:rPr>
        <w:t>”项目的建设工</w:t>
      </w:r>
      <w:r>
        <w:rPr>
          <w:rFonts w:ascii="宋体" w:hAnsi="宋体"/>
          <w:sz w:val="24"/>
          <w:szCs w:val="24"/>
        </w:rPr>
        <w:t>作</w:t>
      </w:r>
      <w:r>
        <w:rPr>
          <w:rFonts w:hint="eastAsia" w:ascii="宋体" w:hAnsi="宋体"/>
          <w:sz w:val="24"/>
          <w:szCs w:val="24"/>
        </w:rPr>
        <w:t>；</w:t>
      </w:r>
    </w:p>
    <w:p>
      <w:pPr>
        <w:numPr>
          <w:ilvl w:val="0"/>
          <w:numId w:val="3"/>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3"/>
        </w:numPr>
        <w:spacing w:line="360" w:lineRule="auto"/>
        <w:ind w:firstLine="480"/>
        <w:rPr>
          <w:rFonts w:ascii="宋体" w:hAnsi="宋体"/>
          <w:sz w:val="24"/>
          <w:szCs w:val="24"/>
        </w:rPr>
      </w:pPr>
      <w:r>
        <w:rPr>
          <w:rFonts w:hint="eastAsia" w:ascii="宋体" w:hAnsi="宋体"/>
          <w:sz w:val="24"/>
          <w:szCs w:val="24"/>
        </w:rPr>
        <w:t>负责质保期间技术服务的维护；</w:t>
      </w:r>
    </w:p>
    <w:bookmarkEnd w:id="9"/>
    <w:bookmarkEnd w:id="10"/>
    <w:bookmarkEnd w:id="11"/>
    <w:bookmarkEnd w:id="12"/>
    <w:p>
      <w:pPr>
        <w:pStyle w:val="4"/>
        <w:numPr>
          <w:ilvl w:val="0"/>
          <w:numId w:val="0"/>
        </w:numPr>
        <w:spacing w:before="0" w:after="0" w:line="360" w:lineRule="auto"/>
        <w:rPr>
          <w:rFonts w:hint="default" w:eastAsia="宋体"/>
          <w:color w:val="auto"/>
          <w:szCs w:val="24"/>
          <w:lang w:val="en-US" w:eastAsia="zh-CN"/>
        </w:rPr>
      </w:pPr>
      <w:bookmarkStart w:id="22" w:name="_Toc22982"/>
      <w:bookmarkStart w:id="23" w:name="_Toc444945516"/>
      <w:r>
        <w:rPr>
          <w:rFonts w:hint="eastAsia"/>
          <w:color w:val="auto"/>
          <w:sz w:val="32"/>
          <w:szCs w:val="24"/>
          <w:lang w:val="en-US" w:eastAsia="zh-CN"/>
        </w:rPr>
        <w:t>2、</w:t>
      </w:r>
      <w:bookmarkEnd w:id="22"/>
      <w:bookmarkEnd w:id="23"/>
      <w:r>
        <w:rPr>
          <w:rFonts w:hint="eastAsia"/>
          <w:color w:val="auto"/>
          <w:sz w:val="32"/>
          <w:szCs w:val="24"/>
          <w:lang w:val="en-US" w:eastAsia="zh-CN"/>
        </w:rPr>
        <w:t>项目概述</w:t>
      </w:r>
    </w:p>
    <w:p>
      <w:pPr>
        <w:pStyle w:val="5"/>
        <w:tabs>
          <w:tab w:val="left" w:pos="0"/>
        </w:tabs>
        <w:spacing w:before="0" w:after="0" w:line="360" w:lineRule="auto"/>
        <w:rPr>
          <w:rFonts w:hint="eastAsia" w:ascii="Calibri" w:hAnsi="Calibri" w:eastAsia="宋体" w:cs="黑体"/>
          <w:b w:val="0"/>
          <w:bCs w:val="0"/>
          <w:color w:val="auto"/>
          <w:kern w:val="2"/>
          <w:sz w:val="24"/>
          <w:szCs w:val="22"/>
          <w:lang w:val="en-US" w:eastAsia="zh-CN" w:bidi="ar-SA"/>
        </w:rPr>
      </w:pPr>
      <w:bookmarkStart w:id="24" w:name="_Toc444945517"/>
      <w:bookmarkStart w:id="25" w:name="_Toc437603900"/>
      <w:bookmarkStart w:id="26" w:name="_Toc21881"/>
      <w:r>
        <w:rPr>
          <w:rFonts w:hint="eastAsia" w:ascii="Calibri" w:hAnsi="Calibri" w:eastAsia="宋体" w:cs="黑体"/>
          <w:b w:val="0"/>
          <w:bCs w:val="0"/>
          <w:color w:val="auto"/>
          <w:kern w:val="2"/>
          <w:sz w:val="24"/>
          <w:szCs w:val="22"/>
          <w:lang w:val="en-US" w:eastAsia="zh-CN" w:bidi="ar-SA"/>
        </w:rPr>
        <w:t>2.1 项目</w:t>
      </w:r>
      <w:bookmarkEnd w:id="24"/>
      <w:bookmarkEnd w:id="25"/>
      <w:r>
        <w:rPr>
          <w:rFonts w:hint="eastAsia" w:ascii="Calibri" w:hAnsi="Calibri" w:eastAsia="宋体" w:cs="黑体"/>
          <w:b w:val="0"/>
          <w:bCs w:val="0"/>
          <w:color w:val="auto"/>
          <w:kern w:val="2"/>
          <w:sz w:val="24"/>
          <w:szCs w:val="22"/>
          <w:lang w:val="en-US" w:eastAsia="zh-CN" w:bidi="ar-SA"/>
        </w:rPr>
        <w:t>研究对象</w:t>
      </w:r>
      <w:bookmarkEnd w:id="26"/>
    </w:p>
    <w:p>
      <w:pPr>
        <w:pStyle w:val="5"/>
        <w:tabs>
          <w:tab w:val="left" w:pos="0"/>
        </w:tabs>
        <w:spacing w:before="0" w:after="0" w:line="360" w:lineRule="auto"/>
        <w:ind w:firstLine="480" w:firstLineChars="200"/>
        <w:rPr>
          <w:rFonts w:hint="eastAsia" w:ascii="宋体" w:hAnsi="宋体" w:eastAsia="宋体" w:cs="黑体"/>
          <w:b w:val="0"/>
          <w:bCs w:val="0"/>
          <w:color w:val="auto"/>
          <w:kern w:val="2"/>
          <w:sz w:val="24"/>
          <w:szCs w:val="22"/>
          <w:lang w:val="en-US" w:eastAsia="zh-CN" w:bidi="ar-SA"/>
        </w:rPr>
      </w:pPr>
      <w:bookmarkStart w:id="27" w:name="_Toc444945518"/>
      <w:bookmarkStart w:id="28" w:name="_Toc17034"/>
      <w:bookmarkStart w:id="29" w:name="_Toc437603901"/>
      <w:r>
        <w:rPr>
          <w:rFonts w:hint="eastAsia" w:ascii="宋体" w:hAnsi="宋体" w:eastAsia="宋体" w:cs="黑体"/>
          <w:b w:val="0"/>
          <w:bCs w:val="0"/>
          <w:color w:val="auto"/>
          <w:kern w:val="2"/>
          <w:sz w:val="24"/>
          <w:szCs w:val="22"/>
          <w:lang w:val="en-US" w:eastAsia="zh-CN" w:bidi="ar-SA"/>
        </w:rPr>
        <w:t>随着配电网的不断发展和维护工作的日益频繁，安全、高效地迁移表线成为了一项重要任务。由于当前没有专用的辅助装置，拆下的户表、线缆等设备通常使用竹、木等支撑，或绑扎、悬挂在就近的物体等设施上，造成带电设备对地距离不足、不稳固、带电导线与装配物料的金属部位易漏电存在路过人员触电风险，既不安全不也规范，为了提高工作效率、保障操作人员安全，拟研发一套通用的配网安全迁移表线辅助装的解决上述问题。</w:t>
      </w:r>
    </w:p>
    <w:p>
      <w:pPr>
        <w:pStyle w:val="5"/>
        <w:tabs>
          <w:tab w:val="left" w:pos="0"/>
        </w:tabs>
        <w:spacing w:before="0" w:after="0" w:line="360" w:lineRule="auto"/>
        <w:ind w:firstLine="480" w:firstLineChars="200"/>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具体</w:t>
      </w:r>
      <w:r>
        <w:rPr>
          <w:rFonts w:hint="eastAsia" w:ascii="宋体" w:hAnsi="宋体" w:cs="黑体"/>
          <w:b w:val="0"/>
          <w:bCs w:val="0"/>
          <w:color w:val="auto"/>
          <w:kern w:val="2"/>
          <w:sz w:val="24"/>
          <w:szCs w:val="22"/>
          <w:lang w:val="en-US" w:eastAsia="zh-CN" w:bidi="ar-SA"/>
        </w:rPr>
        <w:t>研制路径</w:t>
      </w:r>
      <w:r>
        <w:rPr>
          <w:rFonts w:hint="eastAsia" w:ascii="宋体" w:hAnsi="宋体" w:eastAsia="宋体" w:cs="黑体"/>
          <w:b w:val="0"/>
          <w:bCs w:val="0"/>
          <w:color w:val="auto"/>
          <w:kern w:val="2"/>
          <w:sz w:val="24"/>
          <w:szCs w:val="22"/>
          <w:lang w:val="en-US" w:eastAsia="zh-CN" w:bidi="ar-SA"/>
        </w:rPr>
        <w:t>如下：</w:t>
      </w:r>
    </w:p>
    <w:p>
      <w:pPr>
        <w:pStyle w:val="5"/>
        <w:tabs>
          <w:tab w:val="left" w:pos="0"/>
        </w:tabs>
        <w:spacing w:before="0" w:after="0" w:line="360" w:lineRule="auto"/>
        <w:ind w:firstLine="480" w:firstLineChars="200"/>
        <w:rPr>
          <w:rFonts w:hint="eastAsia" w:ascii="宋体" w:hAnsi="宋体" w:eastAsia="宋体" w:cs="黑体"/>
          <w:b w:val="0"/>
          <w:bCs w:val="0"/>
          <w:color w:val="auto"/>
          <w:kern w:val="2"/>
          <w:sz w:val="24"/>
          <w:szCs w:val="22"/>
          <w:lang w:val="en-US" w:eastAsia="zh-CN" w:bidi="ar-SA"/>
        </w:rPr>
      </w:pPr>
      <w:r>
        <w:rPr>
          <w:rFonts w:hint="eastAsia" w:ascii="Calibri" w:hAnsi="Calibri" w:eastAsia="宋体" w:cs="黑体"/>
          <w:b w:val="0"/>
          <w:bCs w:val="0"/>
          <w:color w:val="auto"/>
          <w:kern w:val="2"/>
          <w:sz w:val="24"/>
          <w:szCs w:val="22"/>
          <w:lang w:val="en-US" w:eastAsia="zh-CN" w:bidi="ar-SA"/>
        </w:rPr>
        <w:t>2.1</w:t>
      </w:r>
      <w:r>
        <w:rPr>
          <w:rFonts w:hint="eastAsia" w:ascii="Calibri" w:hAnsi="Calibri" w:cs="黑体"/>
          <w:b w:val="0"/>
          <w:bCs w:val="0"/>
          <w:color w:val="auto"/>
          <w:kern w:val="2"/>
          <w:sz w:val="24"/>
          <w:szCs w:val="22"/>
          <w:lang w:val="en-US" w:eastAsia="zh-CN" w:bidi="ar-SA"/>
        </w:rPr>
        <w:t>.1</w:t>
      </w:r>
      <w:r>
        <w:rPr>
          <w:rFonts w:hint="eastAsia" w:ascii="宋体" w:hAnsi="宋体" w:eastAsia="宋体" w:cs="黑体"/>
          <w:b w:val="0"/>
          <w:bCs w:val="0"/>
          <w:color w:val="auto"/>
          <w:kern w:val="2"/>
          <w:sz w:val="24"/>
          <w:szCs w:val="22"/>
          <w:lang w:val="en-US" w:eastAsia="zh-CN" w:bidi="ar-SA"/>
        </w:rPr>
        <w:t>、材质的运用，材质：应采用高质量的</w:t>
      </w:r>
      <w:r>
        <w:rPr>
          <w:rFonts w:hint="eastAsia" w:ascii="宋体" w:hAnsi="宋体" w:cs="黑体"/>
          <w:b w:val="0"/>
          <w:bCs w:val="0"/>
          <w:color w:val="auto"/>
          <w:kern w:val="2"/>
          <w:sz w:val="24"/>
          <w:szCs w:val="22"/>
          <w:lang w:val="en-US" w:eastAsia="zh-CN" w:bidi="ar-SA"/>
        </w:rPr>
        <w:t>合金与</w:t>
      </w:r>
      <w:r>
        <w:rPr>
          <w:rFonts w:hint="eastAsia" w:ascii="宋体" w:hAnsi="宋体" w:eastAsia="宋体" w:cs="黑体"/>
          <w:b w:val="0"/>
          <w:bCs w:val="0"/>
          <w:color w:val="auto"/>
          <w:kern w:val="2"/>
          <w:sz w:val="24"/>
          <w:szCs w:val="22"/>
          <w:lang w:val="en-US" w:eastAsia="zh-CN" w:bidi="ar-SA"/>
        </w:rPr>
        <w:t>绝缘材料，具有良好的绝缘性能和机械强度。</w:t>
      </w:r>
    </w:p>
    <w:p>
      <w:pPr>
        <w:pStyle w:val="5"/>
        <w:tabs>
          <w:tab w:val="left" w:pos="0"/>
        </w:tabs>
        <w:spacing w:before="0" w:after="0" w:line="360" w:lineRule="auto"/>
        <w:ind w:firstLine="480" w:firstLineChars="200"/>
        <w:rPr>
          <w:rFonts w:hint="eastAsia" w:ascii="宋体" w:hAnsi="宋体" w:cs="黑体"/>
          <w:b w:val="0"/>
          <w:bCs w:val="0"/>
          <w:color w:val="auto"/>
          <w:kern w:val="2"/>
          <w:sz w:val="24"/>
          <w:szCs w:val="22"/>
          <w:lang w:val="en-US" w:eastAsia="zh-CN" w:bidi="ar-SA"/>
        </w:rPr>
      </w:pPr>
      <w:r>
        <w:rPr>
          <w:rFonts w:hint="eastAsia" w:ascii="Calibri" w:hAnsi="Calibri" w:eastAsia="宋体" w:cs="黑体"/>
          <w:b w:val="0"/>
          <w:bCs w:val="0"/>
          <w:color w:val="auto"/>
          <w:kern w:val="2"/>
          <w:sz w:val="24"/>
          <w:szCs w:val="22"/>
          <w:lang w:val="en-US" w:eastAsia="zh-CN" w:bidi="ar-SA"/>
        </w:rPr>
        <w:t>2.1</w:t>
      </w:r>
      <w:r>
        <w:rPr>
          <w:rFonts w:hint="eastAsia" w:ascii="Calibri" w:hAnsi="Calibri" w:cs="黑体"/>
          <w:b w:val="0"/>
          <w:bCs w:val="0"/>
          <w:color w:val="auto"/>
          <w:kern w:val="2"/>
          <w:sz w:val="24"/>
          <w:szCs w:val="22"/>
          <w:lang w:val="en-US" w:eastAsia="zh-CN" w:bidi="ar-SA"/>
        </w:rPr>
        <w:t>.2</w:t>
      </w:r>
      <w:r>
        <w:rPr>
          <w:rFonts w:hint="eastAsia" w:ascii="宋体" w:hAnsi="宋体" w:eastAsia="宋体" w:cs="黑体"/>
          <w:b w:val="0"/>
          <w:bCs w:val="0"/>
          <w:color w:val="auto"/>
          <w:kern w:val="2"/>
          <w:sz w:val="24"/>
          <w:szCs w:val="22"/>
          <w:lang w:val="en-US" w:eastAsia="zh-CN" w:bidi="ar-SA"/>
        </w:rPr>
        <w:t>、工作的方式</w:t>
      </w:r>
      <w:r>
        <w:rPr>
          <w:rFonts w:hint="eastAsia" w:ascii="宋体" w:hAnsi="宋体" w:cs="黑体"/>
          <w:b w:val="0"/>
          <w:bCs w:val="0"/>
          <w:color w:val="auto"/>
          <w:kern w:val="2"/>
          <w:sz w:val="24"/>
          <w:szCs w:val="22"/>
          <w:lang w:val="en-US" w:eastAsia="zh-CN" w:bidi="ar-SA"/>
        </w:rPr>
        <w:t>：辅助装置是一个可折叠收纳式三脚架，在三角架的顶部的圆柱空内插入易组合式绝缘圆管（顶部带绝缘托架），实现高度对地高度1.5-6米的可调升高，根据工作环境的需求快速调整作业目标高度，可大大提升作业的效率和安全性。</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2.2项目内容</w:t>
      </w:r>
      <w:bookmarkEnd w:id="27"/>
      <w:bookmarkEnd w:id="28"/>
      <w:bookmarkEnd w:id="29"/>
      <w:r>
        <w:rPr>
          <w:rFonts w:hint="eastAsia" w:ascii="宋体" w:hAnsi="宋体" w:eastAsia="宋体" w:cs="黑体"/>
          <w:b w:val="0"/>
          <w:bCs w:val="0"/>
          <w:color w:val="auto"/>
          <w:kern w:val="2"/>
          <w:sz w:val="24"/>
          <w:szCs w:val="22"/>
          <w:lang w:val="en-US" w:eastAsia="zh-CN" w:bidi="ar-SA"/>
        </w:rPr>
        <w:t xml:space="preserve">  </w:t>
      </w:r>
    </w:p>
    <w:p>
      <w:pPr>
        <w:spacing w:line="360" w:lineRule="auto"/>
        <w:ind w:left="0" w:leftChars="0" w:firstLine="480" w:firstLineChars="200"/>
        <w:rPr>
          <w:rFonts w:hint="eastAsia" w:ascii="宋体" w:hAnsi="宋体"/>
          <w:color w:val="auto"/>
          <w:lang w:val="en-US" w:eastAsia="zh-CN"/>
        </w:rPr>
      </w:pPr>
      <w:r>
        <w:rPr>
          <w:rFonts w:hint="eastAsia" w:ascii="宋体" w:hAnsi="宋体"/>
          <w:color w:val="auto"/>
          <w:lang w:val="en-US" w:eastAsia="zh-CN"/>
        </w:rPr>
        <w:t>通过“折叠收纳+组合式调高低调节”双设计，实现装置在不同作业环境（如小区楼道旁、路边绿化带、狭窄配电箱区域等）的快速部署，既能依据作业目标（如高低压表线、不同高度电线杆表箱）精准调整高度，又能通过绝缘圆管+顶部绝缘托架的防护设计隔绝触电风险，最终达成“作业效率提升35%以上、零触电安全事故”的落地效果。</w:t>
      </w:r>
    </w:p>
    <w:p>
      <w:pPr>
        <w:spacing w:line="360" w:lineRule="auto"/>
        <w:ind w:left="0" w:leftChars="0" w:firstLine="0" w:firstLineChars="0"/>
        <w:rPr>
          <w:rFonts w:hint="eastAsia" w:ascii="宋体" w:hAnsi="宋体"/>
          <w:color w:val="FF0000"/>
          <w:lang w:val="en-US" w:eastAsia="zh-CN"/>
        </w:rPr>
      </w:pPr>
      <w:r>
        <w:rPr>
          <w:rFonts w:hint="eastAsia" w:ascii="宋体" w:hAnsi="宋体"/>
          <w:color w:val="auto"/>
          <w:lang w:val="en-US" w:eastAsia="zh-CN"/>
        </w:rPr>
        <w:t>2.3.配网安全迁移表线辅助装置研发设计</w:t>
      </w:r>
    </w:p>
    <w:p>
      <w:pPr>
        <w:spacing w:line="360" w:lineRule="auto"/>
        <w:ind w:left="0" w:leftChars="0" w:firstLine="480" w:firstLineChars="200"/>
        <w:rPr>
          <w:rFonts w:hint="default" w:ascii="宋体" w:hAnsi="宋体"/>
          <w:color w:val="auto"/>
          <w:lang w:val="en-US" w:eastAsia="zh-CN"/>
        </w:rPr>
      </w:pPr>
      <w:r>
        <w:rPr>
          <w:rFonts w:hint="eastAsia" w:ascii="宋体" w:hAnsi="宋体"/>
          <w:color w:val="auto"/>
          <w:lang w:val="en-US" w:eastAsia="zh-CN"/>
        </w:rPr>
        <w:t>配网安全迁移表线辅助装置的研发设计，主要聚焦于现有安装作业改进技术的应用。旨在彻底杜绝带电设备对地距离不足、稳定性欠佳，以及带电导线与装配物料的金属部位易发生漏电现象，从而消除路过人员触电的风险。</w:t>
      </w:r>
    </w:p>
    <w:p>
      <w:pPr>
        <w:pStyle w:val="14"/>
        <w:numPr>
          <w:ilvl w:val="0"/>
          <w:numId w:val="0"/>
        </w:numPr>
        <w:rPr>
          <w:rFonts w:hint="eastAsia" w:ascii="宋体" w:hAnsi="宋体" w:eastAsia="宋体" w:cs="宋体"/>
          <w:b w:val="0"/>
          <w:bCs/>
          <w:sz w:val="30"/>
          <w:szCs w:val="30"/>
          <w:lang w:val="en-US" w:eastAsia="zh-CN"/>
        </w:rPr>
      </w:pPr>
      <w:r>
        <w:rPr>
          <w:rFonts w:hint="eastAsia" w:ascii="宋体" w:hAnsi="宋体" w:eastAsia="宋体" w:cs="宋体"/>
          <w:b w:val="0"/>
          <w:bCs w:val="0"/>
          <w:kern w:val="2"/>
          <w:sz w:val="24"/>
          <w:szCs w:val="24"/>
          <w:lang w:val="en-US" w:eastAsia="zh-CN" w:bidi="ar-SA"/>
        </w:rPr>
        <w:t>2.4服务内容</w:t>
      </w:r>
    </w:p>
    <w:p>
      <w:pPr>
        <w:pStyle w:val="14"/>
        <w:numPr>
          <w:ilvl w:val="0"/>
          <w:numId w:val="0"/>
        </w:numP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采购内容一览表：</w:t>
      </w:r>
    </w:p>
    <w:tbl>
      <w:tblPr>
        <w:tblStyle w:val="9"/>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62"/>
        <w:gridCol w:w="2612"/>
        <w:gridCol w:w="5"/>
        <w:gridCol w:w="1217"/>
        <w:gridCol w:w="1170"/>
        <w:gridCol w:w="1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项目名称</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采购内容</w:t>
            </w:r>
          </w:p>
        </w:tc>
        <w:tc>
          <w:tcPr>
            <w:tcW w:w="122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单位</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配网安全迁移表线辅助装置研发</w:t>
            </w:r>
            <w:r>
              <w:rPr>
                <w:rFonts w:hint="eastAsia" w:ascii="宋体" w:hAnsi="宋体" w:eastAsia="宋体" w:cs="宋体"/>
                <w:i w:val="0"/>
                <w:iCs w:val="0"/>
                <w:color w:val="000000"/>
                <w:kern w:val="0"/>
                <w:sz w:val="22"/>
                <w:szCs w:val="22"/>
                <w:u w:val="none"/>
                <w:lang w:val="en-US" w:eastAsia="zh-CN" w:bidi="ar"/>
              </w:rPr>
              <w:t>项目加工</w:t>
            </w:r>
            <w:r>
              <w:rPr>
                <w:rFonts w:hint="eastAsia" w:ascii="宋体" w:hAnsi="宋体" w:cs="宋体"/>
                <w:i w:val="0"/>
                <w:iCs w:val="0"/>
                <w:color w:val="000000"/>
                <w:kern w:val="0"/>
                <w:sz w:val="22"/>
                <w:szCs w:val="22"/>
                <w:u w:val="none"/>
                <w:lang w:val="en-US" w:eastAsia="zh-CN" w:bidi="ar"/>
              </w:rPr>
              <w:t>测试</w:t>
            </w:r>
            <w:r>
              <w:rPr>
                <w:rFonts w:hint="eastAsia" w:ascii="宋体" w:hAnsi="宋体" w:eastAsia="宋体" w:cs="宋体"/>
                <w:i w:val="0"/>
                <w:iCs w:val="0"/>
                <w:color w:val="000000"/>
                <w:kern w:val="0"/>
                <w:sz w:val="22"/>
                <w:szCs w:val="22"/>
                <w:u w:val="none"/>
                <w:lang w:val="en-US" w:eastAsia="zh-CN" w:bidi="ar"/>
              </w:rPr>
              <w:t>（含材料）服务</w:t>
            </w:r>
          </w:p>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易组合式绝缘杆</w:t>
            </w:r>
          </w:p>
        </w:tc>
        <w:tc>
          <w:tcPr>
            <w:tcW w:w="122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套</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可折叠收纳式三脚架</w:t>
            </w:r>
          </w:p>
        </w:tc>
        <w:tc>
          <w:tcPr>
            <w:tcW w:w="1222" w:type="dxa"/>
            <w:gridSpan w:val="2"/>
            <w:tcBorders>
              <w:top w:val="single" w:color="000000"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w:t>
            </w:r>
          </w:p>
        </w:tc>
        <w:tc>
          <w:tcPr>
            <w:tcW w:w="1170" w:type="dxa"/>
            <w:tcBorders>
              <w:top w:val="single" w:color="000000"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套</w:t>
            </w:r>
          </w:p>
        </w:tc>
        <w:tc>
          <w:tcPr>
            <w:tcW w:w="1139"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617" w:type="dxa"/>
            <w:gridSpan w:val="2"/>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可调节绝缘电木板托架</w:t>
            </w:r>
          </w:p>
        </w:tc>
        <w:tc>
          <w:tcPr>
            <w:tcW w:w="1217" w:type="dxa"/>
            <w:tcBorders>
              <w:top w:val="single" w:color="000000" w:sz="4" w:space="0"/>
              <w:left w:val="single" w:color="auto" w:sz="4" w:space="0"/>
              <w:bottom w:val="single" w:color="000000" w:sz="4" w:space="0"/>
              <w:right w:val="single" w:color="auto"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70" w:type="dxa"/>
            <w:tcBorders>
              <w:top w:val="single" w:color="000000" w:sz="4" w:space="0"/>
              <w:left w:val="single" w:color="auto" w:sz="4" w:space="0"/>
              <w:bottom w:val="single" w:color="000000" w:sz="4" w:space="0"/>
              <w:right w:val="single" w:color="auto"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139"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p>
        </w:tc>
        <w:tc>
          <w:tcPr>
            <w:tcW w:w="2612"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（加工）测试服务</w:t>
            </w:r>
          </w:p>
        </w:tc>
        <w:tc>
          <w:tcPr>
            <w:tcW w:w="1222" w:type="dxa"/>
            <w:gridSpan w:val="2"/>
            <w:tcBorders>
              <w:top w:val="single" w:color="000000" w:sz="4" w:space="0"/>
              <w:left w:val="single" w:color="000000" w:sz="4" w:space="0"/>
              <w:right w:val="single" w:color="000000" w:sz="4" w:space="0"/>
            </w:tcBorders>
            <w:noWrap w:val="0"/>
            <w:vAlign w:val="center"/>
          </w:tcPr>
          <w:p>
            <w:pPr>
              <w:keepNext w:val="0"/>
              <w:keepLines w:val="0"/>
              <w:widowControl/>
              <w:suppressLineNumbers w:val="0"/>
              <w:ind w:firstLine="440" w:firstLineChars="20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17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测试</w:t>
            </w:r>
            <w:r>
              <w:rPr>
                <w:rFonts w:hint="eastAsia" w:ascii="宋体" w:hAnsi="宋体" w:eastAsia="宋体" w:cs="宋体"/>
                <w:i w:val="0"/>
                <w:iCs w:val="0"/>
                <w:color w:val="000000"/>
                <w:kern w:val="0"/>
                <w:sz w:val="22"/>
                <w:szCs w:val="22"/>
                <w:u w:val="none"/>
                <w:lang w:val="en-US" w:eastAsia="zh-CN" w:bidi="ar"/>
              </w:rPr>
              <w:t>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8105" w:type="dxa"/>
            <w:gridSpan w:val="6"/>
            <w:tcBorders>
              <w:top w:val="single" w:color="000000" w:sz="4" w:space="0"/>
              <w:left w:val="single" w:color="000000" w:sz="4" w:space="0"/>
              <w:bottom w:val="single" w:color="000000" w:sz="4" w:space="0"/>
              <w:right w:val="single" w:color="000000" w:sz="4" w:space="0"/>
            </w:tcBorders>
            <w:noWrap w:val="0"/>
            <w:vAlign w:val="center"/>
          </w:tcPr>
          <w:p>
            <w:pPr>
              <w:pStyle w:val="14"/>
              <w:ind w:left="0" w:leftChars="0" w:firstLine="0" w:firstLineChars="0"/>
              <w:rPr>
                <w:rFonts w:hint="eastAsia" w:ascii="仿宋" w:hAnsi="仿宋" w:eastAsia="仿宋" w:cs="仿宋"/>
                <w:i w:val="0"/>
                <w:iCs w:val="0"/>
                <w:color w:val="000000"/>
                <w:kern w:val="0"/>
                <w:sz w:val="22"/>
                <w:szCs w:val="22"/>
                <w:u w:val="none"/>
                <w:lang w:val="en-US" w:eastAsia="zh-CN" w:bidi="ar"/>
              </w:rPr>
            </w:pPr>
            <w:r>
              <w:rPr>
                <w:rFonts w:hint="eastAsia" w:ascii="宋体" w:hAnsi="宋体" w:eastAsia="宋体" w:cs="宋体"/>
                <w:kern w:val="0"/>
                <w:sz w:val="32"/>
                <w:szCs w:val="32"/>
                <w:lang w:val="en-US" w:eastAsia="zh-CN" w:bidi="ar"/>
              </w:rPr>
              <w:t>交付成果及要求：完成加工测试配网安全迁移表线辅助装置1套。配合申请发明专利1件。</w:t>
            </w:r>
          </w:p>
        </w:tc>
      </w:tr>
    </w:tbl>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3、总体要求</w:t>
      </w:r>
    </w:p>
    <w:p>
      <w:pPr>
        <w:pStyle w:val="13"/>
        <w:numPr>
          <w:ilvl w:val="0"/>
          <w:numId w:val="0"/>
        </w:numPr>
        <w:outlineLvl w:val="1"/>
        <w:rPr>
          <w:rFonts w:hint="eastAsia"/>
          <w:b/>
          <w:color w:val="auto"/>
          <w:sz w:val="28"/>
        </w:rPr>
      </w:pPr>
      <w:bookmarkStart w:id="30" w:name="_Toc437603902"/>
      <w:bookmarkStart w:id="31" w:name="_Toc444945519"/>
      <w:bookmarkStart w:id="32" w:name="_Toc21449"/>
      <w:r>
        <w:rPr>
          <w:rFonts w:hint="eastAsia"/>
          <w:b/>
          <w:color w:val="auto"/>
          <w:sz w:val="28"/>
          <w:lang w:val="en-US" w:eastAsia="zh-CN"/>
        </w:rPr>
        <w:t>3</w:t>
      </w:r>
      <w:r>
        <w:rPr>
          <w:rFonts w:hint="eastAsia"/>
          <w:b/>
          <w:color w:val="auto"/>
          <w:sz w:val="28"/>
        </w:rPr>
        <w:t>.</w:t>
      </w:r>
      <w:r>
        <w:rPr>
          <w:rFonts w:hint="eastAsia"/>
          <w:b/>
          <w:color w:val="auto"/>
          <w:sz w:val="28"/>
          <w:lang w:val="en-US" w:eastAsia="zh-CN"/>
        </w:rPr>
        <w:t>1</w:t>
      </w:r>
      <w:r>
        <w:rPr>
          <w:rFonts w:hint="eastAsia"/>
          <w:b/>
          <w:color w:val="auto"/>
          <w:sz w:val="28"/>
        </w:rPr>
        <w:t xml:space="preserve"> 功能要求</w:t>
      </w:r>
    </w:p>
    <w:p>
      <w:pPr>
        <w:spacing w:line="360" w:lineRule="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3.1.1.绝缘保护：绝缘杆选用10kV级环氧树脂绝缘材料（符合GB/T 13035-2008绝缘管标准，耐电压≥15kV），管壁厚度≥3mm（防弯折、抗冲击）</w:t>
      </w:r>
      <w:r>
        <w:rPr>
          <w:rFonts w:hint="eastAsia" w:ascii="宋体" w:hAnsi="宋体" w:cs="宋体"/>
          <w:b w:val="0"/>
          <w:bCs w:val="0"/>
          <w:color w:val="auto"/>
          <w:kern w:val="2"/>
          <w:sz w:val="24"/>
          <w:szCs w:val="24"/>
          <w:lang w:val="en-US" w:eastAsia="zh-CN" w:bidi="ar-SA"/>
        </w:rPr>
        <w:t>。</w:t>
      </w:r>
      <w:r>
        <w:rPr>
          <w:rFonts w:hint="eastAsia" w:ascii="宋体" w:hAnsi="宋体"/>
          <w:color w:val="auto"/>
          <w:lang w:val="en-US" w:eastAsia="zh-CN"/>
        </w:rPr>
        <w:t>3.1.2.装置功能：</w:t>
      </w:r>
      <w:r>
        <w:rPr>
          <w:rFonts w:hint="eastAsia" w:ascii="宋体" w:hAnsi="宋体" w:eastAsia="宋体" w:cs="宋体"/>
          <w:b w:val="0"/>
          <w:bCs w:val="0"/>
          <w:color w:val="auto"/>
          <w:kern w:val="2"/>
          <w:sz w:val="24"/>
          <w:szCs w:val="24"/>
          <w:lang w:val="en-US" w:eastAsia="zh-CN" w:bidi="ar-SA"/>
        </w:rPr>
        <w:t>解决带电设备对地距离不足、稳固性差、漏电风险等问题，有效提升作业效率，确保操作过程的安全性。</w:t>
      </w:r>
    </w:p>
    <w:p>
      <w:pPr>
        <w:keepNext/>
        <w:keepLines/>
        <w:numPr>
          <w:ilvl w:val="0"/>
          <w:numId w:val="0"/>
        </w:numPr>
        <w:spacing w:beforeLines="50" w:afterLines="50" w:line="360" w:lineRule="auto"/>
        <w:outlineLvl w:val="0"/>
        <w:rPr>
          <w:rFonts w:hint="default" w:ascii="宋体"/>
          <w:b/>
          <w:bCs/>
          <w:color w:val="auto"/>
          <w:kern w:val="44"/>
          <w:sz w:val="32"/>
          <w:szCs w:val="44"/>
          <w:lang w:val="en-US" w:eastAsia="zh-CN"/>
        </w:rPr>
      </w:pPr>
      <w:r>
        <w:rPr>
          <w:rFonts w:hint="eastAsia" w:ascii="宋体"/>
          <w:b/>
          <w:bCs/>
          <w:color w:val="auto"/>
          <w:kern w:val="44"/>
          <w:sz w:val="32"/>
          <w:szCs w:val="44"/>
          <w:lang w:val="en-US" w:eastAsia="zh-CN"/>
        </w:rPr>
        <w:t>4、技术要求</w:t>
      </w:r>
    </w:p>
    <w:p>
      <w:pPr>
        <w:pStyle w:val="5"/>
        <w:tabs>
          <w:tab w:val="left" w:pos="0"/>
        </w:tabs>
        <w:spacing w:before="0" w:after="0" w:line="360" w:lineRule="auto"/>
        <w:rPr>
          <w:rFonts w:hint="eastAsia" w:ascii="宋体" w:hAnsi="宋体" w:cs="宋体"/>
          <w:color w:val="auto"/>
          <w:sz w:val="28"/>
          <w:szCs w:val="28"/>
        </w:rPr>
      </w:pPr>
      <w:r>
        <w:rPr>
          <w:rFonts w:hint="eastAsia" w:ascii="宋体" w:hAnsi="宋体" w:cs="宋体"/>
          <w:color w:val="auto"/>
          <w:sz w:val="28"/>
          <w:szCs w:val="28"/>
          <w:lang w:val="en-US" w:eastAsia="zh-CN"/>
        </w:rPr>
        <w:t>4</w:t>
      </w:r>
      <w:r>
        <w:rPr>
          <w:rFonts w:hint="eastAsia" w:ascii="宋体" w:hAnsi="宋体" w:cs="宋体"/>
          <w:color w:val="auto"/>
          <w:sz w:val="28"/>
          <w:szCs w:val="28"/>
        </w:rPr>
        <w:t>.</w:t>
      </w:r>
      <w:bookmarkEnd w:id="30"/>
      <w:bookmarkEnd w:id="31"/>
      <w:r>
        <w:rPr>
          <w:rFonts w:hint="eastAsia" w:ascii="宋体" w:hAnsi="宋体" w:cs="宋体"/>
          <w:color w:val="auto"/>
          <w:sz w:val="28"/>
          <w:szCs w:val="28"/>
          <w:lang w:val="en-US" w:eastAsia="zh-CN"/>
        </w:rPr>
        <w:t xml:space="preserve">1 </w:t>
      </w:r>
      <w:r>
        <w:rPr>
          <w:rFonts w:hint="eastAsia" w:ascii="宋体" w:hAnsi="宋体" w:cs="宋体"/>
          <w:color w:val="auto"/>
          <w:sz w:val="28"/>
          <w:szCs w:val="28"/>
        </w:rPr>
        <w:t>技术指标要求</w:t>
      </w:r>
      <w:bookmarkEnd w:id="32"/>
    </w:p>
    <w:p>
      <w:pPr>
        <w:spacing w:line="360" w:lineRule="auto"/>
        <w:rPr>
          <w:rFonts w:hint="eastAsia" w:ascii="宋体" w:hAnsi="宋体"/>
          <w:color w:val="auto"/>
          <w:lang w:val="en-US" w:eastAsia="zh-CN"/>
        </w:rPr>
      </w:pPr>
      <w:bookmarkStart w:id="33" w:name="_Toc444945520"/>
      <w:bookmarkStart w:id="34" w:name="_Toc437603903"/>
      <w:r>
        <w:rPr>
          <w:rFonts w:hint="eastAsia" w:ascii="宋体" w:hAnsi="宋体"/>
          <w:color w:val="auto"/>
          <w:lang w:val="en-US" w:eastAsia="zh-CN"/>
        </w:rPr>
        <w:t>材料选择：装置的绝缘</w:t>
      </w:r>
      <w:r>
        <w:rPr>
          <w:rFonts w:hint="eastAsia" w:ascii="宋体" w:hAnsi="宋体" w:cs="宋体"/>
          <w:b w:val="0"/>
          <w:bCs w:val="0"/>
          <w:color w:val="auto"/>
          <w:kern w:val="2"/>
          <w:sz w:val="24"/>
          <w:szCs w:val="24"/>
          <w:lang w:val="en-US" w:eastAsia="zh-CN" w:bidi="ar-SA"/>
        </w:rPr>
        <w:t>物料</w:t>
      </w:r>
      <w:r>
        <w:rPr>
          <w:rFonts w:hint="eastAsia" w:ascii="宋体" w:hAnsi="宋体"/>
          <w:color w:val="auto"/>
          <w:lang w:val="en-US" w:eastAsia="zh-CN"/>
        </w:rPr>
        <w:t>应当使用玻璃纤维或环氧树脂等非金属材质制成，以确保良好的绝缘性能和机械强度。</w:t>
      </w:r>
    </w:p>
    <w:p>
      <w:pPr>
        <w:ind w:firstLine="480"/>
        <w:rPr>
          <w:rFonts w:hint="eastAsia" w:ascii="宋体" w:hAnsi="宋体" w:cs="宋体"/>
          <w:color w:val="auto"/>
        </w:rPr>
      </w:pPr>
      <w:r>
        <w:rPr>
          <w:rFonts w:hint="eastAsia" w:ascii="宋体" w:hAnsi="宋体" w:cs="宋体"/>
          <w:color w:val="auto"/>
        </w:rPr>
        <w:t>工作环境：-2</w:t>
      </w:r>
      <w:r>
        <w:rPr>
          <w:rFonts w:hint="eastAsia" w:ascii="宋体" w:hAnsi="宋体" w:cs="宋体"/>
          <w:color w:val="auto"/>
          <w:lang w:val="en-US" w:eastAsia="zh-CN"/>
        </w:rPr>
        <w:t>0</w:t>
      </w:r>
      <w:r>
        <w:rPr>
          <w:rFonts w:hint="eastAsia" w:ascii="宋体" w:hAnsi="宋体" w:cs="宋体"/>
          <w:color w:val="auto"/>
        </w:rPr>
        <w:t xml:space="preserve">℃ - </w:t>
      </w:r>
      <w:r>
        <w:rPr>
          <w:rFonts w:hint="eastAsia" w:ascii="宋体" w:hAnsi="宋体" w:cs="宋体"/>
          <w:color w:val="auto"/>
          <w:lang w:val="en-US" w:eastAsia="zh-CN"/>
        </w:rPr>
        <w:t>6</w:t>
      </w:r>
      <w:r>
        <w:rPr>
          <w:rFonts w:hint="eastAsia" w:ascii="宋体" w:hAnsi="宋体" w:cs="宋体"/>
          <w:color w:val="auto"/>
        </w:rPr>
        <w:t>5℃</w:t>
      </w:r>
    </w:p>
    <w:p>
      <w:pPr>
        <w:ind w:firstLine="480"/>
        <w:rPr>
          <w:rFonts w:hint="eastAsia" w:ascii="宋体" w:hAnsi="宋体" w:cs="宋体"/>
          <w:color w:val="auto"/>
        </w:rPr>
      </w:pPr>
      <w:r>
        <w:rPr>
          <w:rFonts w:hint="eastAsia" w:ascii="宋体" w:hAnsi="宋体" w:cs="宋体"/>
          <w:color w:val="auto"/>
        </w:rPr>
        <w:t>相对湿度：≤</w:t>
      </w:r>
      <w:r>
        <w:rPr>
          <w:rFonts w:hint="eastAsia" w:ascii="宋体" w:hAnsi="宋体" w:cs="宋体"/>
          <w:color w:val="auto"/>
          <w:lang w:val="en-US" w:eastAsia="zh-CN"/>
        </w:rPr>
        <w:t>95</w:t>
      </w:r>
      <w:r>
        <w:rPr>
          <w:rFonts w:hint="eastAsia" w:ascii="宋体" w:hAnsi="宋体" w:cs="宋体"/>
          <w:color w:val="auto"/>
        </w:rPr>
        <w:t xml:space="preserve"> %</w:t>
      </w:r>
    </w:p>
    <w:p>
      <w:pPr>
        <w:pStyle w:val="5"/>
        <w:tabs>
          <w:tab w:val="left" w:pos="0"/>
        </w:tabs>
        <w:spacing w:before="0" w:after="0" w:line="360" w:lineRule="auto"/>
        <w:rPr>
          <w:rFonts w:hint="eastAsia" w:ascii="宋体" w:hAnsi="宋体" w:cs="宋体"/>
          <w:color w:val="auto"/>
          <w:sz w:val="28"/>
          <w:szCs w:val="28"/>
          <w:lang w:eastAsia="zh-CN"/>
        </w:rPr>
      </w:pPr>
      <w:r>
        <w:rPr>
          <w:rFonts w:hint="eastAsia" w:ascii="宋体" w:hAnsi="宋体" w:cs="宋体"/>
          <w:color w:val="auto"/>
          <w:sz w:val="28"/>
          <w:szCs w:val="28"/>
          <w:lang w:val="en-US" w:eastAsia="zh-CN"/>
        </w:rPr>
        <w:t xml:space="preserve">4.2 </w:t>
      </w:r>
      <w:r>
        <w:rPr>
          <w:rFonts w:hint="eastAsia" w:ascii="宋体" w:hAnsi="宋体" w:cs="宋体"/>
          <w:color w:val="auto"/>
          <w:sz w:val="28"/>
          <w:szCs w:val="28"/>
          <w:lang w:eastAsia="zh-CN"/>
        </w:rPr>
        <w:t>系统安全要求</w:t>
      </w:r>
    </w:p>
    <w:p>
      <w:pPr>
        <w:rPr>
          <w:rFonts w:hint="eastAsia" w:ascii="宋体" w:hAnsi="宋体"/>
          <w:color w:val="auto"/>
          <w:lang w:eastAsia="zh-CN"/>
        </w:rPr>
      </w:pPr>
      <w:r>
        <w:rPr>
          <w:rFonts w:hint="eastAsia" w:ascii="宋体" w:hAnsi="宋体"/>
          <w:color w:val="auto"/>
          <w:lang w:eastAsia="zh-CN"/>
        </w:rPr>
        <w:t>本项目涉及的系统安全等级、系统部署、商业秘密保护、网络安全、主机安全、数据库安全、中间件安全、应用安全、数据安全需满足南方电网公司网络安全合规库和南方电网电力试验检修试验规程的要求。</w:t>
      </w:r>
    </w:p>
    <w:p>
      <w:pPr>
        <w:keepNext/>
        <w:keepLines/>
        <w:numPr>
          <w:ilvl w:val="0"/>
          <w:numId w:val="0"/>
        </w:numPr>
        <w:spacing w:beforeLines="50" w:afterLines="50" w:line="360" w:lineRule="auto"/>
        <w:outlineLvl w:val="0"/>
        <w:rPr>
          <w:rFonts w:ascii="宋体"/>
          <w:b/>
          <w:bCs/>
          <w:kern w:val="44"/>
          <w:sz w:val="32"/>
          <w:szCs w:val="44"/>
        </w:rPr>
      </w:pPr>
      <w:bookmarkStart w:id="35" w:name="_Toc509005146"/>
      <w:bookmarkStart w:id="36" w:name="_Toc12132_WPSOffice_Level1"/>
      <w:r>
        <w:rPr>
          <w:rFonts w:hint="eastAsia" w:ascii="宋体"/>
          <w:b/>
          <w:bCs/>
          <w:kern w:val="44"/>
          <w:sz w:val="32"/>
          <w:szCs w:val="44"/>
          <w:lang w:val="en-US" w:eastAsia="zh-CN"/>
        </w:rPr>
        <w:t>5、</w:t>
      </w:r>
      <w:r>
        <w:rPr>
          <w:rFonts w:hint="eastAsia" w:ascii="宋体"/>
          <w:b/>
          <w:bCs/>
          <w:kern w:val="44"/>
          <w:sz w:val="32"/>
          <w:szCs w:val="44"/>
        </w:rPr>
        <w:t>其他要求</w:t>
      </w:r>
      <w:bookmarkEnd w:id="35"/>
      <w:bookmarkEnd w:id="36"/>
    </w:p>
    <w:p>
      <w:pPr>
        <w:pStyle w:val="13"/>
        <w:numPr>
          <w:ilvl w:val="1"/>
          <w:numId w:val="4"/>
        </w:numPr>
        <w:ind w:firstLine="562"/>
        <w:outlineLvl w:val="1"/>
        <w:rPr>
          <w:b/>
          <w:sz w:val="28"/>
        </w:rPr>
      </w:pPr>
      <w:r>
        <w:rPr>
          <w:rFonts w:hint="eastAsia"/>
          <w:b/>
          <w:sz w:val="28"/>
        </w:rPr>
        <w:t>项目进度</w:t>
      </w:r>
    </w:p>
    <w:p>
      <w:pPr>
        <w:numPr>
          <w:ilvl w:val="2"/>
          <w:numId w:val="5"/>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3"/>
        <w:numPr>
          <w:ilvl w:val="1"/>
          <w:numId w:val="4"/>
        </w:numPr>
        <w:ind w:firstLine="562"/>
        <w:outlineLvl w:val="1"/>
        <w:rPr>
          <w:b/>
          <w:sz w:val="28"/>
        </w:rPr>
      </w:pPr>
      <w:r>
        <w:rPr>
          <w:rFonts w:hint="eastAsia"/>
          <w:b/>
          <w:sz w:val="28"/>
        </w:rPr>
        <w:t>项目联络</w:t>
      </w:r>
    </w:p>
    <w:p>
      <w:pPr>
        <w:numPr>
          <w:ilvl w:val="2"/>
          <w:numId w:val="6"/>
        </w:numPr>
        <w:spacing w:line="360" w:lineRule="auto"/>
        <w:ind w:firstLine="480"/>
        <w:rPr>
          <w:rFonts w:ascii="宋体"/>
          <w:sz w:val="24"/>
          <w:szCs w:val="24"/>
        </w:rPr>
      </w:pP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7"/>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3"/>
        <w:numPr>
          <w:ilvl w:val="1"/>
          <w:numId w:val="4"/>
        </w:numPr>
        <w:ind w:firstLine="562"/>
        <w:outlineLvl w:val="1"/>
        <w:rPr>
          <w:b/>
          <w:sz w:val="28"/>
        </w:rPr>
      </w:pPr>
      <w:r>
        <w:rPr>
          <w:rFonts w:hint="eastAsia"/>
          <w:b/>
          <w:sz w:val="28"/>
        </w:rPr>
        <w:t>评审与验收</w:t>
      </w:r>
    </w:p>
    <w:p>
      <w:pPr>
        <w:numPr>
          <w:ilvl w:val="2"/>
          <w:numId w:val="8"/>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8"/>
        </w:numPr>
        <w:spacing w:line="360" w:lineRule="auto"/>
        <w:ind w:firstLine="480"/>
        <w:rPr>
          <w:rFonts w:ascii="宋体"/>
          <w:sz w:val="24"/>
          <w:szCs w:val="24"/>
        </w:rPr>
      </w:pP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3"/>
        <w:numPr>
          <w:ilvl w:val="1"/>
          <w:numId w:val="4"/>
        </w:numPr>
        <w:ind w:firstLine="562"/>
        <w:outlineLvl w:val="1"/>
        <w:rPr>
          <w:b/>
          <w:sz w:val="28"/>
        </w:rPr>
      </w:pPr>
      <w:r>
        <w:rPr>
          <w:rFonts w:hint="eastAsia"/>
          <w:b/>
          <w:sz w:val="28"/>
        </w:rPr>
        <w:t>技术资料和文件</w:t>
      </w:r>
    </w:p>
    <w:p>
      <w:pPr>
        <w:numPr>
          <w:ilvl w:val="2"/>
          <w:numId w:val="9"/>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p>
    <w:p>
      <w:pPr>
        <w:numPr>
          <w:ilvl w:val="2"/>
          <w:numId w:val="9"/>
        </w:numPr>
        <w:spacing w:line="360" w:lineRule="auto"/>
        <w:ind w:firstLine="480"/>
        <w:rPr>
          <w:rFonts w:ascii="宋体"/>
          <w:sz w:val="24"/>
          <w:szCs w:val="24"/>
        </w:rPr>
      </w:pPr>
      <w:r>
        <w:rPr>
          <w:rFonts w:hint="eastAsia" w:ascii="宋体"/>
          <w:sz w:val="24"/>
          <w:szCs w:val="24"/>
        </w:rPr>
        <w:t>提供的图纸应符合标准规格。</w:t>
      </w:r>
    </w:p>
    <w:p>
      <w:pPr>
        <w:numPr>
          <w:ilvl w:val="2"/>
          <w:numId w:val="9"/>
        </w:numPr>
        <w:spacing w:line="360" w:lineRule="auto"/>
        <w:ind w:firstLine="480"/>
        <w:rPr>
          <w:rFonts w:ascii="宋体"/>
          <w:sz w:val="24"/>
          <w:szCs w:val="24"/>
        </w:rPr>
      </w:pPr>
      <w:r>
        <w:rPr>
          <w:rFonts w:hint="eastAsia" w:ascii="宋体"/>
          <w:sz w:val="24"/>
          <w:szCs w:val="24"/>
        </w:rPr>
        <w:t>投标方应向招标方提供项目的所有交付物（电子版）。</w:t>
      </w:r>
    </w:p>
    <w:p>
      <w:pPr>
        <w:pStyle w:val="13"/>
        <w:numPr>
          <w:ilvl w:val="1"/>
          <w:numId w:val="4"/>
        </w:numPr>
        <w:ind w:firstLine="562"/>
        <w:outlineLvl w:val="1"/>
        <w:rPr>
          <w:b/>
          <w:sz w:val="28"/>
        </w:rPr>
      </w:pPr>
      <w:r>
        <w:rPr>
          <w:rFonts w:hint="eastAsia"/>
          <w:b/>
          <w:sz w:val="28"/>
        </w:rPr>
        <w:t>售后服务</w:t>
      </w:r>
    </w:p>
    <w:p>
      <w:pPr>
        <w:numPr>
          <w:ilvl w:val="2"/>
          <w:numId w:val="10"/>
        </w:numPr>
        <w:spacing w:line="360" w:lineRule="auto"/>
        <w:ind w:firstLine="480"/>
        <w:rPr>
          <w:rFonts w:ascii="宋体"/>
          <w:sz w:val="24"/>
          <w:szCs w:val="24"/>
        </w:rPr>
      </w:pPr>
      <w:r>
        <w:rPr>
          <w:rFonts w:ascii="宋体"/>
          <w:sz w:val="24"/>
          <w:szCs w:val="24"/>
        </w:rPr>
        <w:t>合同签订后，响应</w:t>
      </w:r>
      <w:bookmarkStart w:id="37" w:name="_Toc103761492"/>
      <w:bookmarkStart w:id="38" w:name="_Toc110765302"/>
      <w:bookmarkStart w:id="39" w:name="_Toc72320160"/>
      <w:r>
        <w:rPr>
          <w:rFonts w:ascii="宋体"/>
          <w:sz w:val="24"/>
          <w:szCs w:val="24"/>
        </w:rPr>
        <w:t>方应指定负责本项目的项目经理，负责协调项目实施全过程的各项工作，如项目进度、测试验收等。</w:t>
      </w:r>
    </w:p>
    <w:p>
      <w:pPr>
        <w:numPr>
          <w:ilvl w:val="2"/>
          <w:numId w:val="10"/>
        </w:numPr>
        <w:spacing w:line="360" w:lineRule="auto"/>
        <w:ind w:firstLine="480"/>
      </w:pPr>
      <w:r>
        <w:rPr>
          <w:rFonts w:ascii="宋体"/>
          <w:sz w:val="24"/>
          <w:szCs w:val="24"/>
        </w:rPr>
        <w:t>保证期内，响应</w:t>
      </w:r>
      <w:bookmarkEnd w:id="37"/>
      <w:bookmarkEnd w:id="38"/>
      <w:bookmarkEnd w:id="39"/>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w:t>
      </w:r>
      <w:bookmarkStart w:id="40" w:name="_GoBack"/>
      <w:bookmarkEnd w:id="40"/>
      <w:r>
        <w:rPr>
          <w:rFonts w:hint="eastAsia" w:ascii="宋体"/>
          <w:sz w:val="24"/>
          <w:szCs w:val="24"/>
        </w:rPr>
        <w:t>48</w:t>
      </w:r>
      <w:r>
        <w:rPr>
          <w:rFonts w:ascii="宋体"/>
          <w:sz w:val="24"/>
          <w:szCs w:val="24"/>
        </w:rPr>
        <w:t>小时内派工程师现场解决问题。</w:t>
      </w:r>
    </w:p>
    <w:bookmarkEnd w:id="33"/>
    <w:bookmarkEnd w:id="34"/>
    <w:p>
      <w:pPr>
        <w:ind w:left="0" w:leftChars="0" w:firstLine="0" w:firstLineChars="0"/>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7">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6"/>
  </w:num>
  <w:num w:numId="2">
    <w:abstractNumId w:val="8"/>
  </w:num>
  <w:num w:numId="3">
    <w:abstractNumId w:val="9"/>
  </w:num>
  <w:num w:numId="4">
    <w:abstractNumId w:val="2"/>
  </w:num>
  <w:num w:numId="5">
    <w:abstractNumId w:val="5"/>
  </w:num>
  <w:num w:numId="6">
    <w:abstractNumId w:val="7"/>
  </w:num>
  <w:num w:numId="7">
    <w:abstractNumId w:val="1"/>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2ZjExYzE4ZDI3NDNjYWQxMTU3Mjg4MTlmYTc3Y2EifQ=="/>
  </w:docVars>
  <w:rsids>
    <w:rsidRoot w:val="6E6F7A4D"/>
    <w:rsid w:val="063178D1"/>
    <w:rsid w:val="07F01EC7"/>
    <w:rsid w:val="0D506C2E"/>
    <w:rsid w:val="0F962F03"/>
    <w:rsid w:val="10331B0F"/>
    <w:rsid w:val="109F7997"/>
    <w:rsid w:val="15E669B5"/>
    <w:rsid w:val="162B2CED"/>
    <w:rsid w:val="18EA1B5A"/>
    <w:rsid w:val="1D2F09D4"/>
    <w:rsid w:val="21DC36B3"/>
    <w:rsid w:val="2B165C15"/>
    <w:rsid w:val="380637AB"/>
    <w:rsid w:val="41464306"/>
    <w:rsid w:val="490D22EE"/>
    <w:rsid w:val="52C75335"/>
    <w:rsid w:val="642C0AB5"/>
    <w:rsid w:val="6A066BB4"/>
    <w:rsid w:val="6E6F7A4D"/>
    <w:rsid w:val="779076A8"/>
    <w:rsid w:val="77BC143A"/>
    <w:rsid w:val="7A3D5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qFormat/>
    <w:uiPriority w:val="9"/>
    <w:pPr>
      <w:keepNext/>
      <w:keepLines/>
      <w:numPr>
        <w:ilvl w:val="0"/>
        <w:numId w:val="1"/>
      </w:numPr>
      <w:spacing w:before="340" w:after="330" w:line="578" w:lineRule="auto"/>
      <w:ind w:left="432" w:firstLine="0" w:firstLineChars="0"/>
      <w:outlineLvl w:val="0"/>
    </w:pPr>
    <w:rPr>
      <w:rFonts w:ascii="Times New Roman" w:hAnsi="Times New Roman" w:cs="Times New Roman"/>
      <w:b/>
      <w:bCs/>
      <w:kern w:val="44"/>
      <w:sz w:val="44"/>
      <w:szCs w:val="44"/>
    </w:rPr>
  </w:style>
  <w:style w:type="paragraph" w:styleId="5">
    <w:name w:val="heading 2"/>
    <w:basedOn w:val="1"/>
    <w:next w:val="1"/>
    <w:qFormat/>
    <w:uiPriority w:val="99"/>
    <w:pPr>
      <w:keepNext/>
      <w:keepLines/>
      <w:spacing w:before="260" w:after="260" w:line="416" w:lineRule="auto"/>
      <w:ind w:firstLine="0" w:firstLineChars="0"/>
      <w:outlineLvl w:val="1"/>
    </w:pPr>
    <w:rPr>
      <w:rFonts w:ascii="Calibri Light" w:hAnsi="Calibri Light" w:cs="Times New Roman"/>
      <w:b/>
      <w:bCs/>
      <w:kern w:val="0"/>
      <w:sz w:val="32"/>
      <w:szCs w:val="32"/>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character" w:styleId="11">
    <w:name w:val="Hyperlink"/>
    <w:basedOn w:val="10"/>
    <w:qFormat/>
    <w:uiPriority w:val="0"/>
    <w:rPr>
      <w:color w:val="0000FF"/>
      <w:u w:val="single"/>
    </w:rPr>
  </w:style>
  <w:style w:type="paragraph" w:customStyle="1" w:styleId="12">
    <w:name w:val="WPSOffice手动目录 1"/>
    <w:qFormat/>
    <w:uiPriority w:val="0"/>
    <w:rPr>
      <w:rFonts w:ascii="Calibri" w:hAnsi="Calibri" w:eastAsia="宋体" w:cs="Times New Roman"/>
      <w:lang w:val="en-US" w:eastAsia="zh-CN" w:bidi="ar-SA"/>
    </w:rPr>
  </w:style>
  <w:style w:type="paragraph" w:customStyle="1" w:styleId="13">
    <w:name w:val="样式2"/>
    <w:basedOn w:val="1"/>
    <w:qFormat/>
    <w:uiPriority w:val="0"/>
    <w:pPr>
      <w:spacing w:line="360" w:lineRule="auto"/>
    </w:pPr>
    <w:rPr>
      <w:rFonts w:ascii="宋体"/>
      <w:sz w:val="24"/>
      <w:szCs w:val="24"/>
    </w:rPr>
  </w:style>
  <w:style w:type="paragraph" w:customStyle="1" w:styleId="14">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3381</Words>
  <Characters>3549</Characters>
  <Lines>0</Lines>
  <Paragraphs>0</Paragraphs>
  <TotalTime>38</TotalTime>
  <ScaleCrop>false</ScaleCrop>
  <LinksUpToDate>false</LinksUpToDate>
  <CharactersWithSpaces>3594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2023-04-06T02:47:00Z</dcterms:created>
  <dc:creator>左边口袋</dc:creator>
  <cp:lastModifiedBy>lizihang.bs</cp:lastModifiedBy>
  <dcterms:modified xsi:type="dcterms:W3CDTF">2026-01-09T07:41:17Z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254C875DAB004CCA816C9D4B0373C254</vt:lpwstr>
  </property>
</Properties>
</file>