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hint="eastAsia" w:ascii="Times New Roman" w:hAnsi="Times New Roman" w:eastAsia="仿宋_GB2312" w:cs="Times New Roman"/>
          <w:b/>
          <w:sz w:val="36"/>
          <w:szCs w:val="20"/>
        </w:rPr>
      </w:pPr>
      <w: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a:effectLst/>
                      </wps:spPr>
                      <wps:txbx>
                        <w:txbxContent>
                          <w:p>
                            <w:pPr>
                              <w:ind w:firstLine="840" w:firstLineChars="300"/>
                              <w:rPr>
                                <w:rFonts w:hint="default" w:eastAsia="宋体"/>
                                <w:sz w:val="28"/>
                                <w:szCs w:val="28"/>
                                <w:lang w:val="en-US" w:eastAsia="zh-CN"/>
                              </w:rPr>
                            </w:pPr>
                            <w:r>
                              <w:rPr>
                                <w:rFonts w:hint="eastAsia"/>
                                <w:sz w:val="28"/>
                                <w:szCs w:val="28"/>
                                <w:lang w:val="en-US" w:eastAsia="zh-CN"/>
                              </w:rPr>
                              <w:t>2026年01月</w:t>
                            </w:r>
                          </w:p>
                        </w:txbxContent>
                      </wps:txbx>
                      <wps:bodyPr upright="1"/>
                    </wps:wsp>
                  </a:graphicData>
                </a:graphic>
              </wp:anchor>
            </w:drawing>
          </mc:Choice>
          <mc:Fallback>
            <w:pict>
              <v:shape id="_x0000_s1026"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D&#10;d79d2QAAAA0BAAAPAAAAAAAAAAEAIAAAACIAAABkcnMvZG93bnJldi54bWxQSwECFAAUAAAACACH&#10;TuJA01ALXrEBAABcAwAADgAAAAAAAAABACAAAAAoAQAAZHJzL2Uyb0RvYy54bWxQSwUGAAAAAAYA&#10;BgBZAQAASwUAAAAA&#10;">
                <v:fill on="f" focussize="0,0"/>
                <v:stroke on="f"/>
                <v:imagedata o:title=""/>
                <o:lock v:ext="edit" aspectratio="f"/>
                <v:textbox>
                  <w:txbxContent>
                    <w:p>
                      <w:pPr>
                        <w:ind w:firstLine="840" w:firstLineChars="300"/>
                        <w:rPr>
                          <w:rFonts w:hint="default" w:eastAsia="宋体"/>
                          <w:sz w:val="28"/>
                          <w:szCs w:val="28"/>
                          <w:lang w:val="en-US" w:eastAsia="zh-CN"/>
                        </w:rPr>
                      </w:pPr>
                      <w:r>
                        <w:rPr>
                          <w:rFonts w:hint="eastAsia"/>
                          <w:sz w:val="28"/>
                          <w:szCs w:val="28"/>
                          <w:lang w:val="en-US" w:eastAsia="zh-CN"/>
                        </w:rPr>
                        <w:t>2026年01月</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3636645</wp:posOffset>
                </wp:positionV>
                <wp:extent cx="4848225" cy="9340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a:effectLst/>
                      </wps:spPr>
                      <wps:txbx>
                        <w:txbxContent>
                          <w:p>
                            <w:pPr>
                              <w:ind w:firstLine="0" w:firstLineChars="0"/>
                              <w:jc w:val="center"/>
                              <w:rPr>
                                <w:rFonts w:hint="eastAsia"/>
                                <w:sz w:val="52"/>
                                <w:szCs w:val="52"/>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9.75pt;margin-top:286.35pt;height:73.55pt;width:381.75pt;z-index:251659264;mso-width-relative:page;mso-height-relative:page;" filled="f" stroked="f" coordsize="21600,21600" o:gfxdata="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Bi3b&#10;/dYAAAAKAQAADwAAAAAAAAABACAAAAAiAAAAZHJzL2Rvd25yZXYueG1sUEsBAhQAFAAAAAgAh07i&#10;QIzkPGmyAQAAXAMAAA4AAAAAAAAAAQAgAAAAJQEAAGRycy9lMm9Eb2MueG1sUEsFBgAAAAAGAAYA&#10;WQEAAEkFAAAAAA==&#10;">
                <v:fill on="f" focussize="0,0"/>
                <v:stroke on="f"/>
                <v:imagedata o:title=""/>
                <o:lock v:ext="edit" aspectratio="f"/>
                <v:textbox>
                  <w:txbxContent>
                    <w:p>
                      <w:pPr>
                        <w:ind w:firstLine="0" w:firstLineChars="0"/>
                        <w:jc w:val="center"/>
                        <w:rPr>
                          <w:rFonts w:hint="eastAsia"/>
                          <w:sz w:val="52"/>
                          <w:szCs w:val="52"/>
                        </w:rPr>
                      </w:pPr>
                      <w:r>
                        <w:rPr>
                          <w:rFonts w:hint="eastAsia" w:ascii="黑体" w:hAnsi="黑体" w:eastAsia="黑体"/>
                          <w:sz w:val="52"/>
                          <w:szCs w:val="52"/>
                        </w:rPr>
                        <w:t>技术规范书</w:t>
                      </w:r>
                    </w:p>
                  </w:txbxContent>
                </v:textbox>
              </v:shape>
            </w:pict>
          </mc:Fallback>
        </mc:AlternateContent>
      </w:r>
      <w:r>
        <w:rPr>
          <w:rFonts w:hint="eastAsia" w:ascii="Times New Roman" w:hAnsi="Times New Roman" w:eastAsia="仿宋_GB2312" w:cs="Times New Roman"/>
          <w:b/>
          <w:sz w:val="36"/>
          <w:szCs w:val="20"/>
        </w:rPr>
        <w:t xml:space="preserve">  </w:t>
      </w:r>
    </w:p>
    <w:p>
      <w:pPr>
        <w:spacing w:before="1560" w:beforeLines="500" w:line="240" w:lineRule="auto"/>
        <w:ind w:firstLine="0" w:firstLineChars="0"/>
        <w:jc w:val="left"/>
        <w:rPr>
          <w:rFonts w:hint="eastAsia" w:ascii="Times New Roman" w:hAnsi="Times New Roman" w:eastAsia="仿宋_GB2312" w:cs="Times New Roman"/>
          <w:b/>
          <w:sz w:val="36"/>
          <w:szCs w:val="20"/>
        </w:rPr>
      </w:pPr>
      <w:r>
        <mc:AlternateContent>
          <mc:Choice Requires="wps">
            <w:drawing>
              <wp:anchor distT="0" distB="0" distL="114300" distR="114300" simplePos="0" relativeHeight="251660288" behindDoc="0" locked="0" layoutInCell="1" allowOverlap="1">
                <wp:simplePos x="0" y="0"/>
                <wp:positionH relativeFrom="column">
                  <wp:posOffset>-146050</wp:posOffset>
                </wp:positionH>
                <wp:positionV relativeFrom="paragraph">
                  <wp:posOffset>254635</wp:posOffset>
                </wp:positionV>
                <wp:extent cx="5894070" cy="1395730"/>
                <wp:effectExtent l="0" t="0" r="0" b="0"/>
                <wp:wrapNone/>
                <wp:docPr id="4" name="文本框 4"/>
                <wp:cNvGraphicFramePr/>
                <a:graphic xmlns:a="http://schemas.openxmlformats.org/drawingml/2006/main">
                  <a:graphicData uri="http://schemas.microsoft.com/office/word/2010/wordprocessingShape">
                    <wps:wsp>
                      <wps:cNvSpPr txBox="1"/>
                      <wps:spPr>
                        <a:xfrm>
                          <a:off x="0" y="0"/>
                          <a:ext cx="5894070" cy="1395730"/>
                        </a:xfrm>
                        <a:prstGeom prst="rect">
                          <a:avLst/>
                        </a:prstGeom>
                        <a:noFill/>
                        <a:ln>
                          <a:noFill/>
                        </a:ln>
                        <a:effectLst/>
                      </wps:spPr>
                      <wps:txbx>
                        <w:txbxContent>
                          <w:p>
                            <w:pPr>
                              <w:rPr>
                                <w:rFonts w:hint="eastAsia" w:ascii="微软雅黑" w:hAnsi="微软雅黑" w:eastAsia="微软雅黑"/>
                                <w:sz w:val="52"/>
                                <w:szCs w:val="52"/>
                                <w:lang w:val="en-US" w:eastAsia="zh-CN"/>
                              </w:rPr>
                            </w:pPr>
                            <w:r>
                              <w:rPr>
                                <w:rFonts w:hint="eastAsia" w:ascii="微软雅黑" w:hAnsi="微软雅黑" w:eastAsia="微软雅黑"/>
                                <w:sz w:val="52"/>
                                <w:szCs w:val="52"/>
                                <w:lang w:val="en-US" w:eastAsia="zh-CN"/>
                              </w:rPr>
                              <w:t>无人机装、拆声光报警器装置</w:t>
                            </w:r>
                          </w:p>
                        </w:txbxContent>
                      </wps:txbx>
                      <wps:bodyPr upright="1"/>
                    </wps:wsp>
                  </a:graphicData>
                </a:graphic>
              </wp:anchor>
            </w:drawing>
          </mc:Choice>
          <mc:Fallback>
            <w:pict>
              <v:shape id="_x0000_s1026" o:spid="_x0000_s1026" o:spt="202" type="#_x0000_t202" style="position:absolute;left:0pt;margin-left:-11.5pt;margin-top:20.05pt;height:109.9pt;width:464.1pt;z-index:251660288;mso-width-relative:page;mso-height-relative:page;" filled="f" stroked="f" coordsize="21600,21600" o:gfxdata="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MG+Di7YAAAACgEAAA8AAAAAAAAAAQAgAAAAIgAAAGRycy9kb3ducmV2LnhtbFBLAQIUABQAAAAI&#10;AIdO4kA7LXVptAEAAF0DAAAOAAAAAAAAAAEAIAAAACcBAABkcnMvZTJvRG9jLnhtbFBLBQYAAAAA&#10;BgAGAFkBAABNBQAAAAA=&#10;">
                <v:fill on="f" focussize="0,0"/>
                <v:stroke on="f"/>
                <v:imagedata o:title=""/>
                <o:lock v:ext="edit" aspectratio="f"/>
                <v:textbox>
                  <w:txbxContent>
                    <w:p>
                      <w:pPr>
                        <w:rPr>
                          <w:rFonts w:hint="eastAsia" w:ascii="微软雅黑" w:hAnsi="微软雅黑" w:eastAsia="微软雅黑"/>
                          <w:sz w:val="52"/>
                          <w:szCs w:val="52"/>
                          <w:lang w:val="en-US" w:eastAsia="zh-CN"/>
                        </w:rPr>
                      </w:pPr>
                      <w:r>
                        <w:rPr>
                          <w:rFonts w:hint="eastAsia" w:ascii="微软雅黑" w:hAnsi="微软雅黑" w:eastAsia="微软雅黑"/>
                          <w:sz w:val="52"/>
                          <w:szCs w:val="52"/>
                          <w:lang w:val="en-US" w:eastAsia="zh-CN"/>
                        </w:rPr>
                        <w:t>无人机装、拆声光报警器装置</w:t>
                      </w:r>
                    </w:p>
                  </w:txbxContent>
                </v:textbox>
              </v:shape>
            </w:pict>
          </mc:Fallback>
        </mc:AlternateContent>
      </w:r>
    </w:p>
    <w:p>
      <w:pPr>
        <w:spacing w:before="1560" w:beforeLines="500" w:line="240" w:lineRule="auto"/>
        <w:ind w:firstLine="0" w:firstLineChars="0"/>
        <w:jc w:val="left"/>
        <w:rPr>
          <w:rFonts w:hint="eastAsia" w:ascii="Times New Roman" w:hAnsi="Times New Roman" w:eastAsia="仿宋_GB2312" w:cs="Times New Roman"/>
          <w:b/>
          <w:sz w:val="36"/>
          <w:szCs w:val="20"/>
        </w:rPr>
      </w:pPr>
    </w:p>
    <w:p>
      <w:pPr>
        <w:spacing w:before="1560" w:beforeLines="500" w:line="240" w:lineRule="auto"/>
        <w:ind w:firstLine="0" w:firstLineChars="0"/>
        <w:jc w:val="left"/>
        <w:rPr>
          <w:rFonts w:hint="eastAsia" w:ascii="Times New Roman" w:hAnsi="Times New Roman" w:eastAsia="仿宋_GB2312" w:cs="Times New Roman"/>
          <w:b/>
          <w:sz w:val="36"/>
          <w:szCs w:val="20"/>
        </w:rPr>
      </w:pPr>
    </w:p>
    <w:p>
      <w:pPr>
        <w:spacing w:before="1560" w:beforeLines="500" w:line="240" w:lineRule="auto"/>
        <w:ind w:firstLine="0" w:firstLineChars="0"/>
        <w:jc w:val="left"/>
        <w:rPr>
          <w:rFonts w:hint="eastAsia" w:ascii="Times New Roman" w:hAnsi="Times New Roman" w:eastAsia="仿宋_GB2312" w:cs="Times New Roman"/>
          <w:b/>
          <w:sz w:val="36"/>
          <w:szCs w:val="20"/>
        </w:rPr>
      </w:pPr>
      <w:r>
        <mc:AlternateContent>
          <mc:Choice Requires="wps">
            <w:drawing>
              <wp:anchor distT="0" distB="0" distL="114300" distR="114300" simplePos="0" relativeHeight="251661312" behindDoc="0" locked="0" layoutInCell="1" allowOverlap="1">
                <wp:simplePos x="0" y="0"/>
                <wp:positionH relativeFrom="column">
                  <wp:posOffset>703580</wp:posOffset>
                </wp:positionH>
                <wp:positionV relativeFrom="paragraph">
                  <wp:posOffset>347345</wp:posOffset>
                </wp:positionV>
                <wp:extent cx="3550285" cy="4724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550285" cy="472440"/>
                        </a:xfrm>
                        <a:prstGeom prst="rect">
                          <a:avLst/>
                        </a:prstGeom>
                        <a:noFill/>
                        <a:ln>
                          <a:noFill/>
                        </a:ln>
                        <a:effectLst/>
                      </wps:spPr>
                      <wps:txbx>
                        <w:txbxContent>
                          <w:p>
                            <w:pPr>
                              <w:ind w:firstLine="0" w:firstLineChars="0"/>
                              <w:jc w:val="center"/>
                              <w:rPr>
                                <w:rFonts w:hint="default" w:eastAsia="宋体"/>
                                <w:sz w:val="28"/>
                                <w:szCs w:val="28"/>
                                <w:lang w:val="en-US" w:eastAsia="zh-CN"/>
                              </w:rPr>
                            </w:pPr>
                            <w:r>
                              <w:rPr>
                                <w:rFonts w:hint="eastAsia"/>
                                <w:sz w:val="28"/>
                                <w:szCs w:val="28"/>
                              </w:rPr>
                              <w:t>广西电网有限责任公司</w:t>
                            </w:r>
                            <w:r>
                              <w:rPr>
                                <w:rFonts w:hint="eastAsia"/>
                                <w:sz w:val="28"/>
                                <w:szCs w:val="28"/>
                                <w:lang w:val="en-US" w:eastAsia="zh-CN"/>
                              </w:rPr>
                              <w:t>百色供电局</w:t>
                            </w:r>
                          </w:p>
                        </w:txbxContent>
                      </wps:txbx>
                      <wps:bodyPr upright="1"/>
                    </wps:wsp>
                  </a:graphicData>
                </a:graphic>
              </wp:anchor>
            </w:drawing>
          </mc:Choice>
          <mc:Fallback>
            <w:pict>
              <v:shape id="_x0000_s1026" o:spid="_x0000_s1026" o:spt="202" type="#_x0000_t202" style="position:absolute;left:0pt;margin-left:55.4pt;margin-top:27.35pt;height:37.2pt;width:279.55pt;z-index:251661312;mso-width-relative:page;mso-height-relative:page;" filled="f" stroked="f" coordsize="21600,21600" o:gfxdata="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j&#10;LDB81wAAAAoBAAAPAAAAAAAAAAEAIAAAACIAAABkcnMvZG93bnJldi54bWxQSwECFAAUAAAACACH&#10;TuJAuSc0rrMBAABcAwAADgAAAAAAAAABACAAAAAmAQAAZHJzL2Uyb0RvYy54bWxQSwUGAAAAAAYA&#10;BgBZAQAASwUAAAAA&#10;">
                <v:fill on="f" focussize="0,0"/>
                <v:stroke on="f"/>
                <v:imagedata o:title=""/>
                <o:lock v:ext="edit" aspectratio="f"/>
                <v:textbox>
                  <w:txbxContent>
                    <w:p>
                      <w:pPr>
                        <w:ind w:firstLine="0" w:firstLineChars="0"/>
                        <w:jc w:val="center"/>
                        <w:rPr>
                          <w:rFonts w:hint="default" w:eastAsia="宋体"/>
                          <w:sz w:val="28"/>
                          <w:szCs w:val="28"/>
                          <w:lang w:val="en-US" w:eastAsia="zh-CN"/>
                        </w:rPr>
                      </w:pPr>
                      <w:r>
                        <w:rPr>
                          <w:rFonts w:hint="eastAsia"/>
                          <w:sz w:val="28"/>
                          <w:szCs w:val="28"/>
                        </w:rPr>
                        <w:t>广西电网有限责任公司</w:t>
                      </w:r>
                      <w:r>
                        <w:rPr>
                          <w:rFonts w:hint="eastAsia"/>
                          <w:sz w:val="28"/>
                          <w:szCs w:val="28"/>
                          <w:lang w:val="en-US" w:eastAsia="zh-CN"/>
                        </w:rPr>
                        <w:t>百色供电局</w:t>
                      </w:r>
                    </w:p>
                  </w:txbxContent>
                </v:textbox>
              </v:shape>
            </w:pict>
          </mc:Fallback>
        </mc:AlternateContent>
      </w:r>
    </w:p>
    <w:p>
      <w:pPr>
        <w:spacing w:before="1560" w:beforeLines="500" w:line="240" w:lineRule="auto"/>
        <w:ind w:firstLine="0" w:firstLineChars="0"/>
        <w:jc w:val="center"/>
        <w:rPr>
          <w:rFonts w:hint="eastAsia" w:ascii="Times New Roman" w:hAnsi="Times New Roman" w:eastAsia="仿宋_GB2312" w:cs="Times New Roman"/>
          <w:b/>
          <w:sz w:val="36"/>
          <w:szCs w:val="20"/>
        </w:rPr>
      </w:pPr>
    </w:p>
    <w:p>
      <w:pPr>
        <w:ind w:firstLine="643"/>
        <w:jc w:val="center"/>
        <w:rPr>
          <w:rFonts w:ascii="宋体" w:hAnsi="宋体"/>
          <w:b/>
          <w:bCs/>
          <w:sz w:val="32"/>
          <w:szCs w:val="36"/>
        </w:rPr>
      </w:pPr>
    </w:p>
    <w:p>
      <w:pPr>
        <w:ind w:firstLine="643"/>
        <w:jc w:val="center"/>
        <w:rPr>
          <w:b/>
          <w:bCs/>
          <w:sz w:val="32"/>
          <w:szCs w:val="36"/>
        </w:rPr>
      </w:pPr>
      <w:r>
        <w:rPr>
          <w:rFonts w:ascii="宋体" w:hAnsi="宋体"/>
          <w:b/>
          <w:bCs/>
          <w:sz w:val="44"/>
          <w:szCs w:val="44"/>
        </w:rPr>
        <w:t>目</w:t>
      </w:r>
      <w:r>
        <w:rPr>
          <w:rFonts w:hint="eastAsia" w:ascii="宋体" w:hAnsi="宋体"/>
          <w:b/>
          <w:bCs/>
          <w:sz w:val="44"/>
          <w:szCs w:val="44"/>
        </w:rPr>
        <w:t xml:space="preserve">  </w:t>
      </w:r>
      <w:r>
        <w:rPr>
          <w:rFonts w:ascii="宋体" w:hAnsi="宋体"/>
          <w:b/>
          <w:bCs/>
          <w:sz w:val="44"/>
          <w:szCs w:val="44"/>
        </w:rPr>
        <w:t>录</w:t>
      </w:r>
    </w:p>
    <w:p>
      <w:pPr>
        <w:pStyle w:val="17"/>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"_Toc12377_WPSOffice_Level1" </w:instrText>
      </w:r>
      <w:r>
        <w:rPr>
          <w:b w:val="0"/>
          <w:bCs w:val="0"/>
          <w:sz w:val="28"/>
          <w:szCs w:val="28"/>
        </w:rPr>
        <w:fldChar w:fldCharType="separate"/>
      </w:r>
      <w:r>
        <w:rPr>
          <w:rFonts w:ascii="宋体" w:hAnsi="Times New Roman"/>
          <w:b w:val="0"/>
          <w:bCs w:val="0"/>
          <w:sz w:val="28"/>
          <w:szCs w:val="28"/>
        </w:rPr>
        <w:t xml:space="preserve">1. </w:t>
      </w:r>
      <w:r>
        <w:rPr>
          <w:rFonts w:hint="eastAsia" w:ascii="宋体" w:hAnsi="Times New Roman"/>
          <w:b w:val="0"/>
          <w:bCs w:val="0"/>
          <w:sz w:val="28"/>
          <w:szCs w:val="28"/>
        </w:rPr>
        <w:t>总则</w:t>
      </w:r>
      <w:r>
        <w:rPr>
          <w:b w:val="0"/>
          <w:bCs w:val="0"/>
          <w:sz w:val="28"/>
          <w:szCs w:val="28"/>
        </w:rPr>
        <w:tab/>
      </w:r>
      <w:bookmarkStart w:id="0" w:name="_Toc12377_WPSOffice_Level1Page"/>
      <w:r>
        <w:rPr>
          <w:b w:val="0"/>
          <w:bCs w:val="0"/>
          <w:sz w:val="28"/>
          <w:szCs w:val="28"/>
        </w:rPr>
        <w:t>1</w:t>
      </w:r>
      <w:bookmarkEnd w:id="0"/>
      <w:r>
        <w:rPr>
          <w:b w:val="0"/>
          <w:bCs w:val="0"/>
          <w:sz w:val="28"/>
          <w:szCs w:val="28"/>
        </w:rPr>
        <w:fldChar w:fldCharType="end"/>
      </w:r>
    </w:p>
    <w:p>
      <w:pPr>
        <w:pStyle w:val="17"/>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"_Toc30501_WPSOffice_Level1" </w:instrText>
      </w:r>
      <w:r>
        <w:rPr>
          <w:b w:val="0"/>
          <w:bCs w:val="0"/>
          <w:sz w:val="28"/>
          <w:szCs w:val="28"/>
        </w:rPr>
        <w:fldChar w:fldCharType="separate"/>
      </w:r>
      <w:r>
        <w:rPr>
          <w:rFonts w:ascii="宋体" w:hAnsi="Times New Roman"/>
          <w:b w:val="0"/>
          <w:bCs w:val="0"/>
          <w:sz w:val="28"/>
          <w:szCs w:val="28"/>
        </w:rPr>
        <w:t xml:space="preserve">2. </w:t>
      </w:r>
      <w:r>
        <w:rPr>
          <w:rFonts w:hint="eastAsia" w:ascii="宋体" w:hAnsi="Times New Roman"/>
          <w:b w:val="0"/>
          <w:bCs w:val="0"/>
          <w:sz w:val="28"/>
          <w:szCs w:val="28"/>
        </w:rPr>
        <w:t>项目概述</w:t>
      </w:r>
      <w:r>
        <w:rPr>
          <w:b w:val="0"/>
          <w:bCs w:val="0"/>
          <w:sz w:val="28"/>
          <w:szCs w:val="28"/>
        </w:rPr>
        <w:tab/>
      </w:r>
      <w:bookmarkStart w:id="1" w:name="_Toc30501_WPSOffice_Level1Page"/>
      <w:r>
        <w:rPr>
          <w:b w:val="0"/>
          <w:bCs w:val="0"/>
          <w:sz w:val="28"/>
          <w:szCs w:val="28"/>
        </w:rPr>
        <w:t>3</w:t>
      </w:r>
      <w:bookmarkEnd w:id="1"/>
      <w:r>
        <w:rPr>
          <w:b w:val="0"/>
          <w:bCs w:val="0"/>
          <w:sz w:val="28"/>
          <w:szCs w:val="28"/>
        </w:rPr>
        <w:fldChar w:fldCharType="end"/>
      </w:r>
    </w:p>
    <w:p>
      <w:pPr>
        <w:pStyle w:val="17"/>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"_Toc3080_WPSOffice_Level1" </w:instrText>
      </w:r>
      <w:r>
        <w:rPr>
          <w:b w:val="0"/>
          <w:bCs w:val="0"/>
          <w:sz w:val="28"/>
          <w:szCs w:val="28"/>
        </w:rPr>
        <w:fldChar w:fldCharType="separate"/>
      </w:r>
      <w:r>
        <w:rPr>
          <w:b w:val="0"/>
          <w:bCs w:val="0"/>
          <w:sz w:val="28"/>
          <w:szCs w:val="28"/>
        </w:rPr>
        <w:t xml:space="preserve">3. </w:t>
      </w:r>
      <w:r>
        <w:rPr>
          <w:rFonts w:hint="eastAsia" w:ascii="宋体" w:hAnsi="Times New Roman"/>
          <w:b w:val="0"/>
          <w:bCs w:val="0"/>
          <w:sz w:val="28"/>
          <w:szCs w:val="28"/>
        </w:rPr>
        <w:t>总体要求</w:t>
      </w:r>
      <w:r>
        <w:rPr>
          <w:b w:val="0"/>
          <w:bCs w:val="0"/>
          <w:sz w:val="28"/>
          <w:szCs w:val="28"/>
        </w:rPr>
        <w:tab/>
      </w:r>
      <w:r>
        <w:rPr>
          <w:rFonts w:hint="eastAsia"/>
          <w:b w:val="0"/>
          <w:bCs w:val="0"/>
          <w:sz w:val="28"/>
          <w:szCs w:val="28"/>
          <w:lang w:val="en-US" w:eastAsia="zh-CN"/>
        </w:rPr>
        <w:t>4</w:t>
      </w:r>
      <w:r>
        <w:rPr>
          <w:b w:val="0"/>
          <w:bCs w:val="0"/>
          <w:sz w:val="28"/>
          <w:szCs w:val="28"/>
        </w:rPr>
        <w:fldChar w:fldCharType="end"/>
      </w:r>
    </w:p>
    <w:p>
      <w:pPr>
        <w:pStyle w:val="17"/>
        <w:tabs>
          <w:tab w:val="right" w:leader="dot" w:pos="8306"/>
        </w:tabs>
        <w:ind w:firstLine="420"/>
        <w:rPr>
          <w:b w:val="0"/>
          <w:bCs w:val="0"/>
          <w:sz w:val="28"/>
          <w:szCs w:val="28"/>
        </w:rPr>
      </w:pPr>
      <w:r>
        <w:rPr>
          <w:b w:val="0"/>
          <w:bCs w:val="0"/>
          <w:sz w:val="28"/>
          <w:szCs w:val="28"/>
        </w:rPr>
        <w:fldChar w:fldCharType="begin"/>
      </w:r>
      <w:r>
        <w:rPr>
          <w:b w:val="0"/>
          <w:bCs w:val="0"/>
          <w:sz w:val="28"/>
          <w:szCs w:val="28"/>
        </w:rPr>
        <w:instrText xml:space="preserve"> HYPERLINK \l "_Toc20967_WPSOffice_Level1" </w:instrText>
      </w:r>
      <w:r>
        <w:rPr>
          <w:b w:val="0"/>
          <w:bCs w:val="0"/>
          <w:sz w:val="28"/>
          <w:szCs w:val="28"/>
        </w:rPr>
        <w:fldChar w:fldCharType="separate"/>
      </w:r>
      <w:r>
        <w:rPr>
          <w:rFonts w:ascii="宋体" w:hAnsi="Times New Roman"/>
          <w:b w:val="0"/>
          <w:bCs w:val="0"/>
          <w:sz w:val="28"/>
          <w:szCs w:val="28"/>
        </w:rPr>
        <w:t xml:space="preserve">4. </w:t>
      </w:r>
      <w:r>
        <w:rPr>
          <w:rFonts w:hint="eastAsia" w:ascii="宋体" w:hAnsi="Times New Roman"/>
          <w:b w:val="0"/>
          <w:bCs w:val="0"/>
          <w:sz w:val="28"/>
          <w:szCs w:val="28"/>
        </w:rPr>
        <w:t>技术要求</w:t>
      </w:r>
      <w:r>
        <w:rPr>
          <w:b w:val="0"/>
          <w:bCs w:val="0"/>
          <w:sz w:val="28"/>
          <w:szCs w:val="28"/>
        </w:rPr>
        <w:tab/>
      </w:r>
      <w:r>
        <w:rPr>
          <w:rFonts w:hint="eastAsia"/>
          <w:b w:val="0"/>
          <w:bCs w:val="0"/>
          <w:sz w:val="28"/>
          <w:szCs w:val="28"/>
          <w:lang w:val="en-US" w:eastAsia="zh-CN"/>
        </w:rPr>
        <w:t>4</w:t>
      </w:r>
      <w:r>
        <w:rPr>
          <w:b w:val="0"/>
          <w:bCs w:val="0"/>
          <w:sz w:val="28"/>
          <w:szCs w:val="28"/>
        </w:rPr>
        <w:fldChar w:fldCharType="end"/>
      </w:r>
    </w:p>
    <w:p>
      <w:pPr>
        <w:pStyle w:val="17"/>
        <w:tabs>
          <w:tab w:val="right" w:leader="dot" w:pos="8306"/>
        </w:tabs>
        <w:ind w:firstLine="420"/>
      </w:pPr>
      <w:r>
        <w:rPr>
          <w:b w:val="0"/>
          <w:bCs w:val="0"/>
          <w:sz w:val="28"/>
          <w:szCs w:val="28"/>
        </w:rPr>
        <w:fldChar w:fldCharType="begin"/>
      </w:r>
      <w:r>
        <w:rPr>
          <w:b w:val="0"/>
          <w:bCs w:val="0"/>
          <w:sz w:val="28"/>
          <w:szCs w:val="28"/>
        </w:rPr>
        <w:instrText xml:space="preserve"> HYPERLINK \l "_Toc12132_WPSOffice_Level1" </w:instrText>
      </w:r>
      <w:r>
        <w:rPr>
          <w:b w:val="0"/>
          <w:bCs w:val="0"/>
          <w:sz w:val="28"/>
          <w:szCs w:val="28"/>
        </w:rPr>
        <w:fldChar w:fldCharType="separate"/>
      </w:r>
      <w:r>
        <w:rPr>
          <w:rFonts w:ascii="宋体" w:hAnsi="Times New Roman"/>
          <w:b w:val="0"/>
          <w:bCs w:val="0"/>
          <w:sz w:val="28"/>
          <w:szCs w:val="28"/>
        </w:rPr>
        <w:t xml:space="preserve">5. </w:t>
      </w:r>
      <w:r>
        <w:rPr>
          <w:rFonts w:hint="eastAsia" w:ascii="宋体" w:hAnsi="Times New Roman"/>
          <w:b w:val="0"/>
          <w:bCs w:val="0"/>
          <w:sz w:val="28"/>
          <w:szCs w:val="28"/>
        </w:rPr>
        <w:t>其他要求</w:t>
      </w:r>
      <w:r>
        <w:rPr>
          <w:b w:val="0"/>
          <w:bCs w:val="0"/>
          <w:sz w:val="28"/>
          <w:szCs w:val="28"/>
        </w:rPr>
        <w:tab/>
      </w:r>
      <w:r>
        <w:rPr>
          <w:rFonts w:hint="eastAsia"/>
          <w:b w:val="0"/>
          <w:bCs w:val="0"/>
          <w:sz w:val="28"/>
          <w:szCs w:val="28"/>
          <w:lang w:val="en-US" w:eastAsia="zh-CN"/>
        </w:rPr>
        <w:t>5</w:t>
      </w:r>
      <w:r>
        <w:rPr>
          <w:b w:val="0"/>
          <w:bCs w:val="0"/>
          <w:sz w:val="28"/>
          <w:szCs w:val="28"/>
        </w:rPr>
        <w:fldChar w:fldCharType="end"/>
      </w:r>
    </w:p>
    <w:p>
      <w:pPr>
        <w:ind w:firstLine="480"/>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p>
    <w:p>
      <w:pPr>
        <w:pStyle w:val="2"/>
        <w:numPr>
          <w:ilvl w:val="0"/>
          <w:numId w:val="0"/>
        </w:numPr>
        <w:spacing w:before="0" w:after="0" w:line="360" w:lineRule="auto"/>
        <w:rPr>
          <w:rFonts w:hint="eastAsia" w:ascii="Times New Roman" w:hAnsi="Times New Roman" w:cs="Times New Roman"/>
          <w:sz w:val="32"/>
          <w:szCs w:val="24"/>
        </w:rPr>
      </w:pPr>
      <w:bookmarkStart w:id="2" w:name="_Toc27105"/>
      <w:bookmarkStart w:id="3" w:name="_Toc444945507"/>
      <w:bookmarkStart w:id="4" w:name="_Toc299606277"/>
      <w:bookmarkStart w:id="5" w:name="_Toc353939550"/>
      <w:bookmarkStart w:id="6" w:name="_Toc353940788"/>
      <w:r>
        <w:rPr>
          <w:rFonts w:hint="eastAsia" w:ascii="Times New Roman" w:hAnsi="Times New Roman" w:cs="Times New Roman"/>
          <w:sz w:val="32"/>
          <w:szCs w:val="24"/>
          <w:lang w:val="en-US" w:eastAsia="zh-CN"/>
        </w:rPr>
        <w:t>1、</w:t>
      </w:r>
      <w:r>
        <w:rPr>
          <w:rFonts w:hint="eastAsia" w:ascii="Times New Roman" w:hAnsi="Times New Roman" w:cs="Times New Roman"/>
          <w:sz w:val="32"/>
          <w:szCs w:val="24"/>
        </w:rPr>
        <w:t>总则</w:t>
      </w:r>
      <w:bookmarkEnd w:id="2"/>
      <w:bookmarkEnd w:id="3"/>
      <w:bookmarkEnd w:id="4"/>
      <w:bookmarkEnd w:id="5"/>
      <w:bookmarkEnd w:id="6"/>
    </w:p>
    <w:p>
      <w:pPr>
        <w:pStyle w:val="3"/>
      </w:pPr>
      <w:bookmarkStart w:id="7" w:name="_Toc444945508"/>
      <w:bookmarkStart w:id="8" w:name="_Toc318799924"/>
      <w:bookmarkStart w:id="9" w:name="_Toc25470"/>
      <w:r>
        <w:rPr>
          <w:rFonts w:hint="eastAsia"/>
        </w:rPr>
        <w:t>1.1</w:t>
      </w:r>
      <w:r>
        <w:t xml:space="preserve"> </w:t>
      </w:r>
      <w:r>
        <w:rPr>
          <w:rFonts w:hint="eastAsia"/>
        </w:rPr>
        <w:t>一般要求</w:t>
      </w:r>
      <w:bookmarkEnd w:id="7"/>
      <w:bookmarkEnd w:id="8"/>
      <w:bookmarkEnd w:id="9"/>
    </w:p>
    <w:p>
      <w:pPr>
        <w:ind w:firstLine="480"/>
        <w:rPr>
          <w:rFonts w:ascii="宋体" w:hAnsi="宋体"/>
        </w:rPr>
      </w:pPr>
      <w:bookmarkStart w:id="10" w:name="_Toc299606280"/>
      <w:bookmarkStart w:id="11" w:name="_Toc444945511"/>
      <w:bookmarkStart w:id="12" w:name="_Toc353939553"/>
      <w:bookmarkStart w:id="13" w:name="_Toc353940791"/>
      <w:r>
        <w:rPr>
          <w:rFonts w:hint="eastAsia" w:ascii="宋体" w:hAnsi="宋体"/>
        </w:rPr>
        <w:t>1.1.1 本技术条款主要描述</w:t>
      </w:r>
      <w:r>
        <w:rPr>
          <w:rFonts w:hint="eastAsia" w:ascii="宋体" w:hAnsi="宋体"/>
          <w:u w:val="single"/>
        </w:rPr>
        <w:t>广西电网有限责任公司</w:t>
      </w:r>
      <w:r>
        <w:rPr>
          <w:rFonts w:hint="default" w:ascii="宋体" w:hAnsi="宋体"/>
          <w:u w:val="single"/>
        </w:rPr>
        <w:t>百色供电局</w:t>
      </w:r>
      <w:r>
        <w:rPr>
          <w:rFonts w:hint="eastAsia" w:ascii="宋体" w:hAnsi="宋体"/>
          <w:u w:val="single"/>
        </w:rPr>
        <w:t>“</w:t>
      </w:r>
      <w:r>
        <w:rPr>
          <w:rFonts w:hint="eastAsia" w:ascii="宋体" w:hAnsi="宋体"/>
          <w:u w:val="single"/>
          <w:lang w:eastAsia="zh-CN"/>
        </w:rPr>
        <w:t>无人机装、拆声光报警器装置</w:t>
      </w:r>
      <w:r>
        <w:rPr>
          <w:rFonts w:hint="eastAsia" w:ascii="宋体" w:hAnsi="宋体"/>
          <w:u w:val="single"/>
        </w:rPr>
        <w:t>”项目研究内容</w:t>
      </w:r>
      <w:r>
        <w:rPr>
          <w:rFonts w:hint="eastAsia" w:ascii="宋体" w:hAnsi="宋体"/>
        </w:rPr>
        <w:t>有关事项。投标方必须认真阅读本技术条款内容，以免造成投标失败。</w:t>
      </w:r>
    </w:p>
    <w:p>
      <w:pPr>
        <w:ind w:firstLine="480"/>
        <w:rPr>
          <w:rFonts w:ascii="宋体" w:hAnsi="宋体"/>
        </w:rPr>
      </w:pPr>
      <w:r>
        <w:rPr>
          <w:rFonts w:ascii="宋体" w:hAnsi="宋体"/>
        </w:rPr>
        <w:t xml:space="preserve">1.1.2 </w:t>
      </w:r>
      <w:r>
        <w:rPr>
          <w:rFonts w:hint="eastAsia" w:ascii="宋体" w:hAnsi="宋体"/>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center"/>
        <w:rPr>
          <w:rFonts w:ascii="宋体" w:hAnsi="宋体"/>
        </w:rPr>
      </w:pPr>
      <w:r>
        <w:rPr>
          <w:rFonts w:ascii="宋体" w:hAnsi="宋体"/>
        </w:rPr>
        <w:t xml:space="preserve">1.1.3 </w:t>
      </w:r>
      <w:r>
        <w:rPr>
          <w:rFonts w:hint="eastAsia" w:ascii="宋体" w:hAnsi="宋体"/>
        </w:rPr>
        <w:t>本规范书指标要求中，凡标有下划线或加“★”的地方均被视为重要的技术指标要求或性能要求。投标方要特别加以注意，必须完全满足这些要求。</w:t>
      </w:r>
    </w:p>
    <w:p>
      <w:pPr>
        <w:ind w:firstLine="480"/>
        <w:rPr>
          <w:rFonts w:ascii="宋体" w:hAnsi="宋体"/>
        </w:rPr>
      </w:pPr>
      <w:r>
        <w:rPr>
          <w:rFonts w:hint="eastAsia" w:ascii="宋体" w:hAnsi="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rPr>
      </w:pPr>
      <w:r>
        <w:rPr>
          <w:rFonts w:hint="eastAsia" w:ascii="宋体" w:hAnsi="宋体"/>
        </w:rPr>
        <w:t>1.1.5 如果投标方认为本技术条款所描述技术要求等存在不合理性或不明白的，可在响应原要求后陈述相关建议。</w:t>
      </w:r>
    </w:p>
    <w:p>
      <w:pPr>
        <w:ind w:firstLine="480"/>
        <w:rPr>
          <w:rFonts w:ascii="宋体" w:hAnsi="宋体"/>
        </w:rPr>
      </w:pPr>
      <w:r>
        <w:rPr>
          <w:rFonts w:ascii="宋体" w:hAnsi="宋体"/>
        </w:rPr>
        <w:t xml:space="preserve">1.1.6 </w:t>
      </w:r>
      <w:r>
        <w:rPr>
          <w:rFonts w:hint="eastAsia" w:ascii="宋体" w:hAnsi="宋体"/>
        </w:rPr>
        <w:t>投标方也可提出满足本技术规范书要求，且技术先进、成熟、价格合理的其他建议，供招标方选择。</w:t>
      </w:r>
    </w:p>
    <w:p>
      <w:pPr>
        <w:ind w:firstLine="480"/>
        <w:rPr>
          <w:rFonts w:ascii="宋体" w:hAnsi="宋体"/>
        </w:rPr>
      </w:pPr>
      <w:r>
        <w:rPr>
          <w:rFonts w:ascii="宋体" w:hAnsi="宋体"/>
        </w:rPr>
        <w:t xml:space="preserve">1.1.7 </w:t>
      </w:r>
      <w:r>
        <w:rPr>
          <w:rFonts w:hint="eastAsia" w:ascii="宋体" w:hAnsi="宋体"/>
        </w:rPr>
        <w:t>投标方应提供满足本技术规范书要求的完整的服务、工作产品，满足国家及用户提出的有关质量标准要求。所有工作产品必须具有在中国境内的合法使用权。</w:t>
      </w:r>
    </w:p>
    <w:p>
      <w:pPr>
        <w:ind w:firstLine="480"/>
        <w:rPr>
          <w:rFonts w:ascii="宋体" w:hAnsi="宋体"/>
        </w:rPr>
      </w:pPr>
      <w:r>
        <w:rPr>
          <w:rFonts w:hint="eastAsia" w:ascii="宋体" w:hAnsi="宋体"/>
        </w:rPr>
        <w:t>1.1.8 本技术规范书所使用的标准如与投标方所执行的标准不一致，按较高标准执行。</w:t>
      </w:r>
    </w:p>
    <w:p>
      <w:pPr>
        <w:ind w:firstLine="480"/>
        <w:rPr>
          <w:rFonts w:ascii="宋体" w:hAnsi="宋体"/>
        </w:rPr>
      </w:pPr>
      <w:r>
        <w:rPr>
          <w:rFonts w:ascii="宋体" w:hAnsi="宋体"/>
        </w:rPr>
        <w:t xml:space="preserve">1.1.9 </w:t>
      </w:r>
      <w:r>
        <w:rPr>
          <w:rFonts w:hint="eastAsia" w:ascii="宋体" w:hAnsi="宋体"/>
        </w:rPr>
        <w:t>如果因为无法提供的原因而提供其他产品、服务，投标方应明确说明并提出质量保证承诺。</w:t>
      </w:r>
    </w:p>
    <w:p>
      <w:pPr>
        <w:ind w:firstLine="480"/>
        <w:rPr>
          <w:rFonts w:ascii="宋体" w:hAnsi="宋体"/>
        </w:rPr>
      </w:pPr>
      <w:r>
        <w:rPr>
          <w:rFonts w:ascii="宋体" w:hAnsi="宋体"/>
        </w:rPr>
        <w:t xml:space="preserve">1.1.10 </w:t>
      </w:r>
      <w:r>
        <w:rPr>
          <w:rFonts w:hint="eastAsia" w:ascii="宋体" w:hAnsi="宋体"/>
        </w:rPr>
        <w:t>投标方应保证为今后招标方开发的或招标方委托第三方开发的其他工作产品提供可靠的性能和兼容性。</w:t>
      </w:r>
    </w:p>
    <w:p>
      <w:pPr>
        <w:ind w:firstLine="480"/>
        <w:rPr>
          <w:rFonts w:ascii="宋体" w:hAnsi="宋体"/>
        </w:rPr>
      </w:pPr>
      <w:r>
        <w:rPr>
          <w:rFonts w:ascii="宋体" w:hAnsi="宋体"/>
        </w:rPr>
        <w:t xml:space="preserve">1.1.11 </w:t>
      </w:r>
      <w:r>
        <w:rPr>
          <w:rFonts w:hint="eastAsia" w:ascii="宋体" w:hAnsi="宋体"/>
        </w:rPr>
        <w:t>投标方应对本次投标所有文件保密，不得向其他单位公布或泄漏招标项目的有关信息。</w:t>
      </w:r>
    </w:p>
    <w:p>
      <w:pPr>
        <w:ind w:firstLine="480"/>
        <w:rPr>
          <w:rFonts w:ascii="宋体" w:hAnsi="宋体"/>
        </w:rPr>
      </w:pPr>
      <w:r>
        <w:rPr>
          <w:rFonts w:ascii="宋体" w:hAnsi="宋体"/>
        </w:rPr>
        <w:t>1.1.1</w:t>
      </w:r>
      <w:r>
        <w:rPr>
          <w:rFonts w:hint="eastAsia" w:ascii="宋体" w:hAnsi="宋体"/>
          <w:lang w:val="en-US" w:eastAsia="zh-CN"/>
        </w:rPr>
        <w:t>2</w:t>
      </w:r>
      <w:r>
        <w:rPr>
          <w:rFonts w:ascii="宋体" w:hAnsi="宋体"/>
        </w:rPr>
        <w:t xml:space="preserve"> </w:t>
      </w:r>
      <w:r>
        <w:rPr>
          <w:rFonts w:hint="eastAsia" w:ascii="宋体" w:hAnsi="宋体"/>
        </w:rPr>
        <w:t>在不超出本技术规范书要求的情况下，投标方应对招标方提出的所有细化要求予以满足。</w:t>
      </w:r>
    </w:p>
    <w:p>
      <w:pPr>
        <w:ind w:firstLine="480"/>
        <w:rPr>
          <w:rFonts w:hint="eastAsia" w:ascii="宋体" w:hAnsi="宋体"/>
        </w:rPr>
      </w:pPr>
      <w:r>
        <w:rPr>
          <w:rFonts w:hint="eastAsia" w:ascii="宋体" w:hAnsi="宋体"/>
        </w:rPr>
        <w:t>1.1.1</w:t>
      </w:r>
      <w:r>
        <w:rPr>
          <w:rFonts w:hint="eastAsia" w:ascii="宋体" w:hAnsi="宋体"/>
          <w:lang w:val="en-US" w:eastAsia="zh-CN"/>
        </w:rPr>
        <w:t>3</w:t>
      </w:r>
      <w:r>
        <w:rPr>
          <w:rFonts w:hint="eastAsia" w:ascii="宋体" w:hAnsi="宋体"/>
        </w:rPr>
        <w:t xml:space="preserve"> 有文件、图纸、通信的均使用中文。所有计算、说明、图纸文件、手册等使用国际单位制。</w:t>
      </w:r>
    </w:p>
    <w:p>
      <w:pPr>
        <w:pStyle w:val="3"/>
      </w:pPr>
      <w:bookmarkStart w:id="14" w:name="_Toc252485428"/>
      <w:bookmarkStart w:id="15" w:name="_Toc582"/>
      <w:bookmarkStart w:id="16" w:name="_Toc445194080"/>
      <w:bookmarkStart w:id="17" w:name="_Toc252486971"/>
      <w:bookmarkStart w:id="18" w:name="_Toc222711875"/>
      <w:bookmarkStart w:id="19" w:name="_Toc255894290"/>
      <w:bookmarkStart w:id="20" w:name="_Toc261810243"/>
      <w:bookmarkStart w:id="21" w:name="_Toc21036"/>
      <w:bookmarkStart w:id="22" w:name="_Toc293665071"/>
      <w:r>
        <w:rPr>
          <w:rFonts w:hint="eastAsia"/>
        </w:rPr>
        <w:t>1.2</w:t>
      </w:r>
      <w:r>
        <w:t>标准和规范</w:t>
      </w:r>
      <w:bookmarkEnd w:id="14"/>
      <w:bookmarkEnd w:id="15"/>
      <w:bookmarkEnd w:id="16"/>
      <w:bookmarkEnd w:id="17"/>
      <w:bookmarkEnd w:id="18"/>
      <w:bookmarkEnd w:id="19"/>
      <w:bookmarkEnd w:id="20"/>
      <w:bookmarkEnd w:id="21"/>
      <w:bookmarkEnd w:id="22"/>
    </w:p>
    <w:p>
      <w:pPr>
        <w:autoSpaceDE w:val="0"/>
        <w:autoSpaceDN w:val="0"/>
        <w:adjustRightInd w:val="0"/>
        <w:ind w:firstLine="480"/>
        <w:rPr>
          <w:rFonts w:ascii="Times New Roman" w:hAnsi="Times New Roman" w:cs="Times New Roman"/>
          <w:szCs w:val="21"/>
          <w:lang w:val="zh-CN"/>
        </w:rPr>
      </w:pPr>
      <w:r>
        <w:rPr>
          <w:rFonts w:ascii="Times New Roman" w:hAnsi="Times New Roman" w:cs="Times New Roman"/>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hint="eastAsia"/>
          <w:b/>
          <w:sz w:val="28"/>
          <w:lang w:val="en-US" w:eastAsia="zh-CN"/>
        </w:rPr>
      </w:pPr>
      <w:r>
        <w:rPr>
          <w:rFonts w:ascii="Times New Roman" w:hAnsi="Times New Roman" w:cs="Times New Roman"/>
          <w:szCs w:val="21"/>
          <w:lang w:val="zh-CN"/>
        </w:rPr>
        <w:t>投标方如果采用自己的标准或规范，必须向招标方提供中文复印件并经招标方同意后方可采用，但不能低于GB、JB有关规定。</w:t>
      </w:r>
    </w:p>
    <w:p>
      <w:pPr>
        <w:pStyle w:val="18"/>
        <w:numPr>
          <w:ilvl w:val="0"/>
          <w:numId w:val="0"/>
        </w:numPr>
        <w:ind w:leftChars="200"/>
        <w:outlineLvl w:val="1"/>
        <w:rPr>
          <w:b/>
          <w:sz w:val="28"/>
        </w:rPr>
      </w:pPr>
      <w:r>
        <w:rPr>
          <w:rFonts w:hint="eastAsia"/>
          <w:b/>
          <w:sz w:val="28"/>
          <w:lang w:val="en-US" w:eastAsia="zh-CN"/>
        </w:rPr>
        <w:t xml:space="preserve">1.3   </w:t>
      </w:r>
      <w:r>
        <w:rPr>
          <w:rFonts w:hint="eastAsia"/>
          <w:b/>
          <w:sz w:val="28"/>
        </w:rPr>
        <w:t>招标方职责</w:t>
      </w:r>
    </w:p>
    <w:p>
      <w:pPr>
        <w:numPr>
          <w:ilvl w:val="0"/>
          <w:numId w:val="1"/>
        </w:numPr>
        <w:spacing w:line="360" w:lineRule="auto"/>
        <w:ind w:firstLine="480"/>
        <w:rPr>
          <w:rFonts w:ascii="宋体" w:hAnsi="宋体"/>
          <w:sz w:val="24"/>
          <w:szCs w:val="24"/>
        </w:rPr>
      </w:pPr>
      <w:r>
        <w:rPr>
          <w:rFonts w:hint="eastAsia" w:ascii="宋体" w:hAnsi="宋体"/>
          <w:sz w:val="24"/>
          <w:szCs w:val="24"/>
        </w:rPr>
        <w:t>提出“</w:t>
      </w:r>
      <w:r>
        <w:rPr>
          <w:rFonts w:hint="eastAsia" w:ascii="宋体" w:hAnsi="宋体"/>
          <w:sz w:val="24"/>
          <w:szCs w:val="24"/>
          <w:lang w:eastAsia="zh-CN"/>
        </w:rPr>
        <w:t>无人机装、拆声光报警器装置</w:t>
      </w:r>
      <w:r>
        <w:rPr>
          <w:rFonts w:hint="eastAsia" w:ascii="宋体" w:hAnsi="宋体"/>
          <w:sz w:val="24"/>
          <w:szCs w:val="24"/>
        </w:rPr>
        <w:t>”的详细材料需求；</w:t>
      </w:r>
    </w:p>
    <w:p>
      <w:pPr>
        <w:numPr>
          <w:ilvl w:val="0"/>
          <w:numId w:val="1"/>
        </w:numPr>
        <w:spacing w:line="360" w:lineRule="auto"/>
        <w:ind w:firstLine="480"/>
        <w:rPr>
          <w:rFonts w:ascii="宋体" w:hAnsi="宋体"/>
          <w:sz w:val="24"/>
          <w:szCs w:val="24"/>
        </w:rPr>
      </w:pPr>
      <w:r>
        <w:rPr>
          <w:rFonts w:ascii="宋体" w:hAnsi="宋体"/>
          <w:sz w:val="24"/>
          <w:szCs w:val="24"/>
        </w:rPr>
        <w:t>制定项目开发总体技术路线</w:t>
      </w:r>
      <w:r>
        <w:rPr>
          <w:rFonts w:hint="eastAsia" w:ascii="宋体" w:hAnsi="宋体"/>
          <w:sz w:val="24"/>
          <w:szCs w:val="24"/>
        </w:rPr>
        <w:t>；</w:t>
      </w:r>
    </w:p>
    <w:p>
      <w:pPr>
        <w:numPr>
          <w:ilvl w:val="0"/>
          <w:numId w:val="1"/>
        </w:numPr>
        <w:spacing w:line="360" w:lineRule="auto"/>
        <w:ind w:firstLine="480"/>
        <w:rPr>
          <w:rFonts w:ascii="宋体" w:hAnsi="宋体"/>
          <w:sz w:val="24"/>
          <w:szCs w:val="24"/>
        </w:rPr>
      </w:pPr>
      <w:r>
        <w:rPr>
          <w:rFonts w:ascii="宋体" w:hAnsi="宋体"/>
          <w:sz w:val="24"/>
          <w:szCs w:val="24"/>
        </w:rPr>
        <w:t>为响应方收集项目开发所需</w:t>
      </w:r>
      <w:r>
        <w:rPr>
          <w:rFonts w:hint="eastAsia" w:ascii="宋体" w:hAnsi="宋体"/>
          <w:sz w:val="24"/>
          <w:szCs w:val="24"/>
        </w:rPr>
        <w:t>材料</w:t>
      </w:r>
      <w:r>
        <w:rPr>
          <w:rFonts w:ascii="宋体" w:hAnsi="宋体"/>
          <w:sz w:val="24"/>
          <w:szCs w:val="24"/>
        </w:rPr>
        <w:t>原始资料等提供协助；</w:t>
      </w:r>
    </w:p>
    <w:p>
      <w:pPr>
        <w:numPr>
          <w:ilvl w:val="0"/>
          <w:numId w:val="1"/>
        </w:numPr>
        <w:spacing w:line="360" w:lineRule="auto"/>
        <w:ind w:firstLine="480"/>
        <w:rPr>
          <w:rFonts w:ascii="宋体" w:hAnsi="宋体"/>
          <w:sz w:val="24"/>
          <w:szCs w:val="24"/>
        </w:rPr>
      </w:pPr>
      <w:r>
        <w:rPr>
          <w:rFonts w:ascii="宋体" w:hAnsi="宋体"/>
          <w:sz w:val="24"/>
          <w:szCs w:val="24"/>
        </w:rPr>
        <w:t>按照响应方提出的项目开发条件要求提供</w:t>
      </w:r>
      <w:r>
        <w:rPr>
          <w:rFonts w:hint="eastAsia" w:ascii="宋体" w:hAnsi="宋体"/>
          <w:sz w:val="24"/>
          <w:szCs w:val="24"/>
        </w:rPr>
        <w:t>配合</w:t>
      </w:r>
      <w:r>
        <w:rPr>
          <w:rFonts w:ascii="宋体" w:hAnsi="宋体"/>
          <w:sz w:val="24"/>
          <w:szCs w:val="24"/>
        </w:rPr>
        <w:t>人员和开发场地；</w:t>
      </w:r>
    </w:p>
    <w:p>
      <w:pPr>
        <w:numPr>
          <w:ilvl w:val="0"/>
          <w:numId w:val="1"/>
        </w:numPr>
        <w:spacing w:line="360" w:lineRule="auto"/>
        <w:ind w:firstLine="480"/>
        <w:rPr>
          <w:rFonts w:ascii="宋体" w:hAnsi="宋体"/>
          <w:sz w:val="24"/>
          <w:szCs w:val="24"/>
        </w:rPr>
      </w:pPr>
      <w:r>
        <w:rPr>
          <w:rFonts w:ascii="宋体" w:hAnsi="宋体"/>
          <w:sz w:val="24"/>
          <w:szCs w:val="24"/>
        </w:rPr>
        <w:t>负责</w:t>
      </w:r>
      <w:r>
        <w:rPr>
          <w:rFonts w:hint="eastAsia" w:ascii="宋体" w:hAnsi="宋体"/>
          <w:sz w:val="24"/>
          <w:szCs w:val="24"/>
        </w:rPr>
        <w:t>项目装置功能</w:t>
      </w:r>
      <w:r>
        <w:rPr>
          <w:rFonts w:ascii="宋体" w:hAnsi="宋体"/>
          <w:sz w:val="24"/>
          <w:szCs w:val="24"/>
        </w:rPr>
        <w:t>验收；</w:t>
      </w:r>
    </w:p>
    <w:p>
      <w:pPr>
        <w:numPr>
          <w:ilvl w:val="0"/>
          <w:numId w:val="1"/>
        </w:numPr>
        <w:spacing w:line="360" w:lineRule="auto"/>
        <w:ind w:firstLine="480"/>
        <w:rPr>
          <w:rFonts w:ascii="宋体" w:hAnsi="宋体"/>
          <w:sz w:val="24"/>
          <w:szCs w:val="24"/>
        </w:rPr>
      </w:pPr>
      <w:r>
        <w:rPr>
          <w:rFonts w:ascii="宋体" w:hAnsi="宋体"/>
          <w:sz w:val="24"/>
          <w:szCs w:val="24"/>
        </w:rPr>
        <w:t>为响应方人员在采购方所在地工作期间提供支持与方便；</w:t>
      </w:r>
    </w:p>
    <w:p>
      <w:pPr>
        <w:numPr>
          <w:ilvl w:val="0"/>
          <w:numId w:val="1"/>
        </w:numPr>
        <w:spacing w:line="360" w:lineRule="auto"/>
        <w:ind w:firstLine="480"/>
        <w:rPr>
          <w:rFonts w:ascii="宋体" w:hAnsi="宋体"/>
          <w:sz w:val="24"/>
          <w:szCs w:val="24"/>
        </w:rPr>
      </w:pPr>
      <w:r>
        <w:rPr>
          <w:rFonts w:ascii="宋体" w:hAnsi="宋体"/>
          <w:sz w:val="24"/>
          <w:szCs w:val="24"/>
        </w:rPr>
        <w:t>指派技术人员协助项目</w:t>
      </w:r>
      <w:r>
        <w:rPr>
          <w:rFonts w:hint="eastAsia" w:ascii="宋体" w:hAnsi="宋体"/>
          <w:sz w:val="24"/>
          <w:szCs w:val="24"/>
        </w:rPr>
        <w:t>实施</w:t>
      </w:r>
      <w:r>
        <w:rPr>
          <w:rFonts w:ascii="宋体" w:hAnsi="宋体"/>
          <w:sz w:val="24"/>
          <w:szCs w:val="24"/>
        </w:rPr>
        <w:t>，但指派的技术人员不对合同履行情况承担责任。</w:t>
      </w:r>
    </w:p>
    <w:p>
      <w:pPr>
        <w:pStyle w:val="18"/>
        <w:numPr>
          <w:ilvl w:val="0"/>
          <w:numId w:val="0"/>
        </w:numPr>
        <w:ind w:leftChars="200"/>
        <w:outlineLvl w:val="1"/>
        <w:rPr>
          <w:b/>
          <w:sz w:val="28"/>
        </w:rPr>
      </w:pPr>
      <w:r>
        <w:rPr>
          <w:rFonts w:hint="eastAsia"/>
          <w:b/>
          <w:sz w:val="28"/>
          <w:lang w:val="en-US" w:eastAsia="zh-CN"/>
        </w:rPr>
        <w:t xml:space="preserve">1.4  </w:t>
      </w:r>
      <w:r>
        <w:rPr>
          <w:rFonts w:hint="eastAsia"/>
          <w:b/>
          <w:sz w:val="28"/>
        </w:rPr>
        <w:t>投标方职责</w:t>
      </w:r>
    </w:p>
    <w:p>
      <w:pPr>
        <w:numPr>
          <w:ilvl w:val="0"/>
          <w:numId w:val="2"/>
        </w:numPr>
        <w:spacing w:line="360" w:lineRule="auto"/>
        <w:ind w:firstLine="480"/>
        <w:rPr>
          <w:rFonts w:ascii="宋体" w:hAnsi="宋体"/>
          <w:sz w:val="24"/>
          <w:szCs w:val="24"/>
        </w:rPr>
      </w:pPr>
      <w:r>
        <w:rPr>
          <w:rFonts w:hint="eastAsia" w:ascii="宋体" w:hAnsi="宋体"/>
          <w:sz w:val="24"/>
          <w:szCs w:val="24"/>
        </w:rPr>
        <w:t>提供完整的材料详细清单和报价；</w:t>
      </w:r>
    </w:p>
    <w:p>
      <w:pPr>
        <w:numPr>
          <w:ilvl w:val="0"/>
          <w:numId w:val="2"/>
        </w:numPr>
        <w:spacing w:line="360" w:lineRule="auto"/>
        <w:ind w:firstLine="480"/>
        <w:rPr>
          <w:rFonts w:ascii="宋体" w:hAnsi="宋体"/>
          <w:sz w:val="24"/>
          <w:szCs w:val="24"/>
        </w:rPr>
      </w:pPr>
      <w:r>
        <w:rPr>
          <w:rFonts w:hint="eastAsia" w:ascii="宋体" w:hAnsi="宋体"/>
          <w:sz w:val="24"/>
          <w:szCs w:val="24"/>
        </w:rPr>
        <w:t>按合同范围提供完整的项目实施方案所需材料；</w:t>
      </w:r>
    </w:p>
    <w:p>
      <w:pPr>
        <w:numPr>
          <w:ilvl w:val="0"/>
          <w:numId w:val="2"/>
        </w:numPr>
        <w:spacing w:line="360" w:lineRule="auto"/>
        <w:ind w:firstLine="480"/>
        <w:rPr>
          <w:rFonts w:ascii="宋体" w:hAnsi="宋体"/>
          <w:sz w:val="24"/>
          <w:szCs w:val="24"/>
        </w:rPr>
      </w:pPr>
      <w:r>
        <w:rPr>
          <w:rFonts w:hint="eastAsia" w:ascii="宋体" w:hAnsi="宋体"/>
          <w:sz w:val="24"/>
          <w:szCs w:val="24"/>
        </w:rPr>
        <w:t>按合同要求协助进行“</w:t>
      </w:r>
      <w:r>
        <w:rPr>
          <w:rFonts w:hint="eastAsia" w:ascii="宋体" w:hAnsi="宋体"/>
          <w:sz w:val="24"/>
          <w:szCs w:val="24"/>
          <w:lang w:eastAsia="zh-CN"/>
        </w:rPr>
        <w:t>无人机装、拆声光报警器装置</w:t>
      </w:r>
      <w:r>
        <w:rPr>
          <w:rFonts w:hint="eastAsia" w:ascii="宋体" w:hAnsi="宋体"/>
          <w:sz w:val="24"/>
          <w:szCs w:val="24"/>
        </w:rPr>
        <w:t>”项目的建设工</w:t>
      </w:r>
      <w:r>
        <w:rPr>
          <w:rFonts w:ascii="宋体" w:hAnsi="宋体"/>
          <w:sz w:val="24"/>
          <w:szCs w:val="24"/>
        </w:rPr>
        <w:t>作</w:t>
      </w:r>
      <w:r>
        <w:rPr>
          <w:rFonts w:hint="eastAsia" w:ascii="宋体" w:hAnsi="宋体"/>
          <w:sz w:val="24"/>
          <w:szCs w:val="24"/>
        </w:rPr>
        <w:t>；</w:t>
      </w:r>
    </w:p>
    <w:p>
      <w:pPr>
        <w:numPr>
          <w:ilvl w:val="0"/>
          <w:numId w:val="2"/>
        </w:numPr>
        <w:spacing w:line="360" w:lineRule="auto"/>
        <w:ind w:firstLine="480"/>
        <w:rPr>
          <w:rFonts w:ascii="宋体" w:hAnsi="宋体"/>
          <w:sz w:val="24"/>
          <w:szCs w:val="24"/>
        </w:rPr>
      </w:pPr>
      <w:r>
        <w:rPr>
          <w:rFonts w:hint="eastAsia" w:ascii="宋体" w:hAnsi="宋体"/>
          <w:sz w:val="24"/>
          <w:szCs w:val="24"/>
        </w:rPr>
        <w:t>负责协助功能评审和现场验收工作；</w:t>
      </w:r>
    </w:p>
    <w:p>
      <w:pPr>
        <w:numPr>
          <w:ilvl w:val="0"/>
          <w:numId w:val="2"/>
        </w:numPr>
        <w:spacing w:line="360" w:lineRule="auto"/>
        <w:ind w:firstLine="480"/>
        <w:rPr>
          <w:rFonts w:ascii="宋体" w:hAnsi="宋体"/>
          <w:sz w:val="24"/>
          <w:szCs w:val="24"/>
        </w:rPr>
      </w:pPr>
      <w:r>
        <w:rPr>
          <w:rFonts w:hint="eastAsia" w:ascii="宋体" w:hAnsi="宋体"/>
          <w:sz w:val="24"/>
          <w:szCs w:val="24"/>
        </w:rPr>
        <w:t>负责质保期间技术服务的维护；</w:t>
      </w:r>
    </w:p>
    <w:bookmarkEnd w:id="10"/>
    <w:bookmarkEnd w:id="11"/>
    <w:bookmarkEnd w:id="12"/>
    <w:bookmarkEnd w:id="13"/>
    <w:p>
      <w:pPr>
        <w:pStyle w:val="2"/>
        <w:numPr>
          <w:ilvl w:val="0"/>
          <w:numId w:val="0"/>
        </w:numPr>
        <w:spacing w:before="0" w:after="0" w:line="360" w:lineRule="auto"/>
        <w:rPr>
          <w:rFonts w:hint="default" w:eastAsia="宋体"/>
          <w:szCs w:val="24"/>
          <w:lang w:val="en-US" w:eastAsia="zh-CN"/>
        </w:rPr>
      </w:pPr>
      <w:bookmarkStart w:id="23" w:name="_Toc444945516"/>
      <w:bookmarkStart w:id="24" w:name="_Toc22982"/>
      <w:r>
        <w:rPr>
          <w:rFonts w:hint="eastAsia"/>
          <w:sz w:val="32"/>
          <w:szCs w:val="24"/>
          <w:lang w:val="en-US" w:eastAsia="zh-CN"/>
        </w:rPr>
        <w:t>2、</w:t>
      </w:r>
      <w:bookmarkEnd w:id="23"/>
      <w:bookmarkEnd w:id="24"/>
      <w:r>
        <w:rPr>
          <w:rFonts w:hint="eastAsia"/>
          <w:sz w:val="32"/>
          <w:szCs w:val="24"/>
          <w:lang w:val="en-US" w:eastAsia="zh-CN"/>
        </w:rPr>
        <w:t>项目概述</w:t>
      </w:r>
    </w:p>
    <w:p>
      <w:pPr>
        <w:pStyle w:val="3"/>
        <w:tabs>
          <w:tab w:val="left" w:pos="0"/>
          <w:tab w:val="clear" w:pos="620"/>
        </w:tabs>
        <w:spacing w:before="0" w:after="0" w:line="360" w:lineRule="auto"/>
        <w:rPr>
          <w:rFonts w:hint="eastAsia" w:ascii="宋体" w:hAnsi="宋体" w:cs="宋体"/>
          <w:sz w:val="28"/>
          <w:szCs w:val="24"/>
        </w:rPr>
      </w:pPr>
      <w:bookmarkStart w:id="25" w:name="_Toc444945517"/>
      <w:bookmarkStart w:id="26" w:name="_Toc437603900"/>
      <w:bookmarkStart w:id="27" w:name="_Toc21881"/>
      <w:r>
        <w:rPr>
          <w:rFonts w:hint="eastAsia" w:ascii="宋体" w:hAnsi="宋体" w:cs="宋体"/>
          <w:sz w:val="28"/>
          <w:szCs w:val="24"/>
        </w:rPr>
        <w:t>2.1 项目</w:t>
      </w:r>
      <w:bookmarkEnd w:id="25"/>
      <w:bookmarkEnd w:id="26"/>
      <w:r>
        <w:rPr>
          <w:rFonts w:hint="eastAsia" w:ascii="宋体" w:hAnsi="宋体" w:cs="宋体"/>
          <w:sz w:val="28"/>
          <w:szCs w:val="24"/>
        </w:rPr>
        <w:t>研究对象</w:t>
      </w:r>
      <w:bookmarkEnd w:id="27"/>
    </w:p>
    <w:p>
      <w:pPr>
        <w:numPr>
          <w:ilvl w:val="0"/>
          <w:numId w:val="0"/>
        </w:numPr>
        <w:spacing w:line="360" w:lineRule="auto"/>
        <w:ind w:firstLine="480" w:firstLineChars="200"/>
        <w:rPr>
          <w:rFonts w:hint="eastAsia" w:ascii="宋体" w:hAnsi="宋体"/>
          <w:lang w:val="en-US" w:eastAsia="zh-CN"/>
        </w:rPr>
      </w:pPr>
      <w:bookmarkStart w:id="28" w:name="_Toc437603901"/>
      <w:bookmarkStart w:id="29" w:name="_Toc444945518"/>
      <w:bookmarkStart w:id="30" w:name="_Toc17034"/>
      <w:r>
        <w:rPr>
          <w:rFonts w:hint="eastAsia" w:ascii="宋体" w:hAnsi="宋体"/>
          <w:lang w:val="en-US" w:eastAsia="zh-CN"/>
        </w:rPr>
        <w:t>目前安装声光报警器作为防涉电隐患、防线路外力破坏工作的有效措施，只能依靠绝缘操作杆进行带电悬挂或者拆除，因受导线距离地面高度、排列方式或者是鱼塘上方等地形环境的影响，现有厂家配置的绝缘操作只有3节，高度不能满足所有隐患点的安装要求，无法进行有效的安装或者拆除，而增加操作杆节数则增加人员操作的难度和安全性。为此有必要改变使用操作杆装、拆声光报警器的操作方式，以提高作业的稳定安全，和适应不同隐患点环境的作业要求。</w:t>
      </w:r>
    </w:p>
    <w:p>
      <w:pPr>
        <w:numPr>
          <w:ilvl w:val="0"/>
          <w:numId w:val="0"/>
        </w:numPr>
        <w:spacing w:line="360" w:lineRule="auto"/>
        <w:ind w:firstLine="480" w:firstLineChars="200"/>
        <w:rPr>
          <w:rFonts w:hint="eastAsia" w:ascii="宋体" w:hAnsi="宋体"/>
          <w:lang w:val="en-US" w:eastAsia="zh-CN"/>
        </w:rPr>
      </w:pPr>
      <w:r>
        <w:rPr>
          <w:rFonts w:hint="eastAsia" w:ascii="宋体" w:hAnsi="宋体"/>
          <w:lang w:val="en-US" w:eastAsia="zh-CN"/>
        </w:rPr>
        <w:t>现拟研究一套声光报警安装装置，可以携带声光报警器固定于M300多旋翼无人机上，利用M300多旋翼无人机进行安装、拆除声光报警器，达到不受制于导线对地距离、排列方式、鱼塘上方等地形、地貌的影响，能够实现导线带电快速安装、拆除声光报警装置的要求。</w:t>
      </w:r>
    </w:p>
    <w:p>
      <w:pPr>
        <w:numPr>
          <w:ilvl w:val="0"/>
          <w:numId w:val="0"/>
        </w:numPr>
        <w:spacing w:line="360" w:lineRule="auto"/>
        <w:ind w:firstLine="562" w:firstLineChars="200"/>
        <w:rPr>
          <w:rFonts w:hint="default" w:ascii="宋体" w:hAnsi="宋体" w:eastAsia="宋体" w:cs="宋体"/>
          <w:sz w:val="28"/>
          <w:szCs w:val="24"/>
          <w:lang w:val="en-US" w:eastAsia="zh-CN"/>
        </w:rPr>
      </w:pPr>
      <w:r>
        <w:rPr>
          <w:rFonts w:hint="eastAsia" w:ascii="宋体" w:hAnsi="宋体" w:eastAsia="黑体" w:cs="宋体"/>
          <w:b/>
          <w:kern w:val="2"/>
          <w:sz w:val="28"/>
          <w:szCs w:val="24"/>
          <w:lang w:val="en-US" w:eastAsia="zh-CN" w:bidi="ar-SA"/>
        </w:rPr>
        <w:t>2.2项目内容</w:t>
      </w:r>
      <w:bookmarkEnd w:id="28"/>
      <w:bookmarkEnd w:id="29"/>
      <w:bookmarkEnd w:id="30"/>
      <w:r>
        <w:rPr>
          <w:rFonts w:hint="eastAsia" w:ascii="宋体" w:hAnsi="宋体" w:eastAsia="黑体" w:cs="宋体"/>
          <w:b/>
          <w:kern w:val="2"/>
          <w:sz w:val="28"/>
          <w:szCs w:val="24"/>
          <w:lang w:val="en-US" w:eastAsia="zh-CN" w:bidi="ar-SA"/>
        </w:rPr>
        <w:t xml:space="preserve">   </w:t>
      </w:r>
      <w:r>
        <w:rPr>
          <w:rFonts w:hint="eastAsia" w:ascii="宋体" w:hAnsi="宋体" w:cs="宋体"/>
          <w:sz w:val="28"/>
          <w:szCs w:val="24"/>
          <w:lang w:val="en-US" w:eastAsia="zh-CN"/>
        </w:rPr>
        <w:t xml:space="preserve"> </w:t>
      </w:r>
    </w:p>
    <w:p>
      <w:pPr>
        <w:numPr>
          <w:ilvl w:val="0"/>
          <w:numId w:val="0"/>
        </w:numPr>
        <w:spacing w:line="360" w:lineRule="auto"/>
        <w:ind w:firstLine="480" w:firstLineChars="200"/>
        <w:rPr>
          <w:rFonts w:hint="default" w:ascii="宋体" w:hAnsi="宋体"/>
          <w:lang w:val="en-US" w:eastAsia="zh-CN"/>
        </w:rPr>
      </w:pPr>
      <w:r>
        <w:rPr>
          <w:rFonts w:hint="eastAsia" w:ascii="宋体" w:hAnsi="宋体"/>
          <w:lang w:val="en-US" w:eastAsia="zh-CN"/>
        </w:rPr>
        <w:t>2.2.1</w:t>
      </w:r>
      <w:r>
        <w:rPr>
          <w:rFonts w:hint="default" w:ascii="宋体" w:hAnsi="宋体"/>
          <w:lang w:val="en-US" w:eastAsia="zh-CN"/>
        </w:rPr>
        <w:t>装置整体结构设计</w:t>
      </w:r>
    </w:p>
    <w:p>
      <w:pPr>
        <w:numPr>
          <w:ilvl w:val="0"/>
          <w:numId w:val="0"/>
        </w:numPr>
        <w:spacing w:line="360" w:lineRule="auto"/>
        <w:ind w:firstLine="480" w:firstLineChars="200"/>
        <w:rPr>
          <w:rFonts w:hint="default" w:ascii="宋体" w:hAnsi="宋体"/>
          <w:lang w:val="en-US" w:eastAsia="zh-CN"/>
        </w:rPr>
      </w:pPr>
      <w:r>
        <w:rPr>
          <w:rFonts w:hint="default" w:ascii="宋体" w:hAnsi="宋体"/>
          <w:lang w:val="en-US" w:eastAsia="zh-CN"/>
        </w:rPr>
        <w:t>基于M300多旋翼无人机</w:t>
      </w:r>
      <w:r>
        <w:rPr>
          <w:rFonts w:hint="eastAsia" w:ascii="宋体" w:hAnsi="宋体"/>
          <w:lang w:val="en-US" w:eastAsia="zh-CN"/>
        </w:rPr>
        <w:t>结构</w:t>
      </w:r>
      <w:r>
        <w:rPr>
          <w:rFonts w:hint="default" w:ascii="宋体" w:hAnsi="宋体"/>
          <w:lang w:val="en-US" w:eastAsia="zh-CN"/>
        </w:rPr>
        <w:t>和操作需求，</w:t>
      </w:r>
      <w:r>
        <w:rPr>
          <w:rFonts w:hint="eastAsia" w:ascii="宋体" w:hAnsi="宋体"/>
          <w:lang w:val="en-US" w:eastAsia="zh-CN"/>
        </w:rPr>
        <w:t>以及声光报警器结构特点，设计装、拆声光报警器装置的整体结构支架，支架强度足够支撑稳定固定声光报警器，不受无人机飞行震动倾斜影响，并且能够通过支架正常操作声光报警器的自锁和自解锁功能</w:t>
      </w:r>
      <w:r>
        <w:rPr>
          <w:rFonts w:hint="default" w:ascii="宋体" w:hAnsi="宋体"/>
          <w:lang w:val="en-US" w:eastAsia="zh-CN"/>
        </w:rPr>
        <w:t>。</w:t>
      </w:r>
    </w:p>
    <w:p>
      <w:pPr>
        <w:numPr>
          <w:ilvl w:val="0"/>
          <w:numId w:val="0"/>
        </w:numPr>
        <w:spacing w:line="360" w:lineRule="auto"/>
        <w:ind w:firstLine="480" w:firstLineChars="200"/>
        <w:rPr>
          <w:rFonts w:hint="default" w:ascii="宋体" w:hAnsi="宋体"/>
          <w:lang w:val="en-US" w:eastAsia="zh-CN"/>
        </w:rPr>
      </w:pPr>
      <w:r>
        <w:rPr>
          <w:rFonts w:hint="eastAsia" w:ascii="宋体" w:hAnsi="宋体"/>
          <w:lang w:val="en-US" w:eastAsia="zh-CN"/>
        </w:rPr>
        <w:t>2.2.2声光报警器自锁、自解锁</w:t>
      </w:r>
      <w:r>
        <w:rPr>
          <w:rFonts w:hint="default" w:ascii="宋体" w:hAnsi="宋体"/>
          <w:lang w:val="en-US" w:eastAsia="zh-CN"/>
        </w:rPr>
        <w:t>研发</w:t>
      </w:r>
    </w:p>
    <w:p>
      <w:pPr>
        <w:numPr>
          <w:ilvl w:val="0"/>
          <w:numId w:val="0"/>
        </w:numPr>
        <w:spacing w:line="360" w:lineRule="auto"/>
        <w:ind w:firstLine="480" w:firstLineChars="200"/>
        <w:rPr>
          <w:rFonts w:hint="default" w:ascii="宋体" w:hAnsi="宋体"/>
          <w:lang w:val="en-US" w:eastAsia="zh-CN"/>
        </w:rPr>
      </w:pPr>
      <w:r>
        <w:rPr>
          <w:rFonts w:hint="eastAsia" w:ascii="宋体" w:hAnsi="宋体"/>
          <w:lang w:val="en-US" w:eastAsia="zh-CN"/>
        </w:rPr>
        <w:t>在安装报警器时，设计声光报警器触碰导线后能够触发自锁功能的机构。在拆除报警器时，设计声光报警器能够触发自解锁，松脱导线的功能机构。</w:t>
      </w:r>
    </w:p>
    <w:p>
      <w:pPr>
        <w:pStyle w:val="19"/>
        <w:numPr>
          <w:ilvl w:val="0"/>
          <w:numId w:val="0"/>
        </w:numPr>
        <w:rPr>
          <w:rFonts w:hint="eastAsia" w:ascii="宋体" w:hAnsi="宋体" w:eastAsia="宋体" w:cs="宋体"/>
          <w:b w:val="0"/>
          <w:bCs/>
          <w:sz w:val="30"/>
          <w:szCs w:val="30"/>
          <w:lang w:val="en-US" w:eastAsia="zh-CN"/>
        </w:rPr>
      </w:pPr>
      <w:r>
        <w:rPr>
          <w:rFonts w:hint="eastAsia" w:ascii="宋体" w:hAnsi="宋体" w:eastAsia="宋体" w:cs="宋体"/>
          <w:b w:val="0"/>
          <w:bCs/>
          <w:sz w:val="30"/>
          <w:szCs w:val="30"/>
          <w:lang w:val="en-US" w:eastAsia="zh-CN"/>
        </w:rPr>
        <w:t xml:space="preserve"> </w:t>
      </w:r>
      <w:r>
        <w:rPr>
          <w:rFonts w:hint="eastAsia" w:ascii="宋体" w:hAnsi="宋体" w:eastAsia="宋体" w:cs="宋体"/>
          <w:b w:val="0"/>
          <w:bCs w:val="0"/>
          <w:kern w:val="2"/>
          <w:sz w:val="24"/>
          <w:szCs w:val="24"/>
          <w:lang w:val="en-US" w:eastAsia="zh-CN" w:bidi="ar-SA"/>
        </w:rPr>
        <w:t xml:space="preserve">   2.2.4服务内容</w:t>
      </w:r>
    </w:p>
    <w:p>
      <w:pPr>
        <w:pStyle w:val="19"/>
        <w:numPr>
          <w:ilvl w:val="0"/>
          <w:numId w:val="0"/>
        </w:numP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采购内容一览表：</w:t>
      </w:r>
    </w:p>
    <w:tbl>
      <w:tblPr>
        <w:tblStyle w:val="13"/>
        <w:tblW w:w="81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962"/>
        <w:gridCol w:w="2612"/>
        <w:gridCol w:w="1350"/>
        <w:gridCol w:w="1175"/>
        <w:gridCol w:w="10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项目名称</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采购内容</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数量</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单位</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无人机装、拆声光报警器装置</w:t>
            </w: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声光报警器</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碳纤维支架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lang w:val="en-US" w:eastAsia="zh-CN"/>
              </w:rPr>
              <w:t>自锁、自解锁弹簧机构</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夹具</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其余配件</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套</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firstLine="440" w:firstLineChars="200"/>
              <w:jc w:val="left"/>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2"/>
                <w:szCs w:val="22"/>
                <w:u w:val="none"/>
                <w:lang w:val="en-US" w:eastAsia="zh-CN" w:bidi="ar"/>
              </w:rPr>
              <w:t>支架组装加工</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加工服务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196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tc>
        <w:tc>
          <w:tcPr>
            <w:tcW w:w="26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firstLine="440" w:firstLineChars="200"/>
              <w:jc w:val="left"/>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2"/>
                <w:szCs w:val="22"/>
                <w:u w:val="none"/>
                <w:lang w:val="en-US" w:eastAsia="zh-CN" w:bidi="ar"/>
              </w:rPr>
              <w:t>各模块加工成型</w:t>
            </w:r>
          </w:p>
        </w:tc>
        <w:tc>
          <w:tcPr>
            <w:tcW w:w="13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项</w:t>
            </w:r>
          </w:p>
        </w:tc>
        <w:tc>
          <w:tcPr>
            <w:tcW w:w="100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加工服务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810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交付成果及要求：完成</w:t>
            </w:r>
            <w:r>
              <w:rPr>
                <w:rFonts w:hint="eastAsia" w:ascii="宋体" w:hAnsi="宋体" w:cs="宋体"/>
                <w:i w:val="0"/>
                <w:iCs w:val="0"/>
                <w:color w:val="000000"/>
                <w:kern w:val="0"/>
                <w:sz w:val="21"/>
                <w:szCs w:val="21"/>
                <w:u w:val="none"/>
                <w:lang w:val="en-US" w:eastAsia="zh-CN" w:bidi="ar"/>
              </w:rPr>
              <w:t>一套无人机装、拆声光报警器装置；</w:t>
            </w:r>
            <w:r>
              <w:rPr>
                <w:rFonts w:hint="eastAsia" w:ascii="宋体" w:hAnsi="宋体" w:cs="宋体"/>
                <w:i w:val="0"/>
                <w:iCs w:val="0"/>
                <w:color w:val="000000"/>
                <w:kern w:val="0"/>
                <w:sz w:val="22"/>
                <w:szCs w:val="22"/>
                <w:u w:val="none"/>
                <w:lang w:val="en-US" w:eastAsia="zh-CN" w:bidi="ar"/>
              </w:rPr>
              <w:t>配合申请发明专利1件。</w:t>
            </w:r>
          </w:p>
        </w:tc>
      </w:tr>
    </w:tbl>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p>
    <w:p>
      <w:pPr>
        <w:keepNext/>
        <w:keepLines/>
        <w:numPr>
          <w:ilvl w:val="0"/>
          <w:numId w:val="0"/>
        </w:numPr>
        <w:spacing w:beforeLines="50" w:afterLines="50" w:line="360" w:lineRule="auto"/>
        <w:outlineLvl w:val="0"/>
        <w:rPr>
          <w:rFonts w:hint="default" w:ascii="宋体"/>
          <w:b/>
          <w:bCs/>
          <w:kern w:val="44"/>
          <w:sz w:val="32"/>
          <w:szCs w:val="44"/>
          <w:lang w:val="en-US" w:eastAsia="zh-CN"/>
        </w:rPr>
      </w:pPr>
      <w:r>
        <w:rPr>
          <w:rFonts w:hint="eastAsia" w:ascii="宋体"/>
          <w:b/>
          <w:bCs/>
          <w:kern w:val="44"/>
          <w:sz w:val="32"/>
          <w:szCs w:val="44"/>
          <w:lang w:val="en-US" w:eastAsia="zh-CN"/>
        </w:rPr>
        <w:t>3、总体要求</w:t>
      </w:r>
    </w:p>
    <w:p>
      <w:pPr>
        <w:pStyle w:val="18"/>
        <w:numPr>
          <w:ilvl w:val="0"/>
          <w:numId w:val="0"/>
        </w:numPr>
        <w:outlineLvl w:val="1"/>
        <w:rPr>
          <w:rFonts w:hint="eastAsia"/>
          <w:b/>
          <w:sz w:val="28"/>
        </w:rPr>
      </w:pPr>
      <w:bookmarkStart w:id="31" w:name="_Toc437603902"/>
      <w:bookmarkStart w:id="32" w:name="_Toc444945519"/>
      <w:bookmarkStart w:id="33" w:name="_Toc21449"/>
      <w:r>
        <w:rPr>
          <w:rFonts w:hint="eastAsia"/>
          <w:b/>
          <w:sz w:val="28"/>
          <w:lang w:val="en-US" w:eastAsia="zh-CN"/>
        </w:rPr>
        <w:t>3</w:t>
      </w:r>
      <w:r>
        <w:rPr>
          <w:rFonts w:hint="eastAsia"/>
          <w:b/>
          <w:sz w:val="28"/>
        </w:rPr>
        <w:t>.</w:t>
      </w:r>
      <w:r>
        <w:rPr>
          <w:rFonts w:hint="eastAsia"/>
          <w:b/>
          <w:sz w:val="28"/>
          <w:lang w:val="en-US" w:eastAsia="zh-CN"/>
        </w:rPr>
        <w:t>1</w:t>
      </w:r>
      <w:r>
        <w:rPr>
          <w:rFonts w:hint="eastAsia"/>
          <w:b/>
          <w:sz w:val="28"/>
        </w:rPr>
        <w:t xml:space="preserve"> 功能要求</w:t>
      </w:r>
    </w:p>
    <w:p>
      <w:pPr>
        <w:ind w:firstLine="480"/>
        <w:rPr>
          <w:rFonts w:hint="eastAsia" w:ascii="宋体" w:hAnsi="宋体" w:cs="宋体"/>
          <w:lang w:val="en-US" w:eastAsia="zh-CN"/>
        </w:rPr>
      </w:pPr>
      <w:r>
        <w:rPr>
          <w:rFonts w:hint="eastAsia" w:ascii="宋体" w:hAnsi="宋体" w:cs="宋体"/>
          <w:lang w:val="en-US" w:eastAsia="zh-CN"/>
        </w:rPr>
        <w:t>（1）装置结构足够牢固，足以支撑声光报警器；</w:t>
      </w:r>
    </w:p>
    <w:p>
      <w:pPr>
        <w:ind w:firstLine="480"/>
        <w:rPr>
          <w:rFonts w:hint="eastAsia" w:ascii="宋体" w:hAnsi="宋体" w:cs="宋体"/>
          <w:lang w:val="en-US" w:eastAsia="zh-CN"/>
        </w:rPr>
      </w:pPr>
      <w:r>
        <w:rPr>
          <w:rFonts w:hint="eastAsia" w:ascii="宋体" w:hAnsi="宋体" w:cs="宋体"/>
          <w:lang w:val="en-US" w:eastAsia="zh-CN"/>
        </w:rPr>
        <w:t>（2）实现声光报警器装、拆时自锁、自解锁；</w:t>
      </w:r>
    </w:p>
    <w:p>
      <w:pPr>
        <w:keepNext/>
        <w:keepLines/>
        <w:numPr>
          <w:ilvl w:val="0"/>
          <w:numId w:val="0"/>
        </w:numPr>
        <w:spacing w:beforeLines="50" w:afterLines="50" w:line="360" w:lineRule="auto"/>
        <w:outlineLvl w:val="0"/>
        <w:rPr>
          <w:rFonts w:hint="default" w:ascii="宋体"/>
          <w:b/>
          <w:bCs/>
          <w:kern w:val="44"/>
          <w:sz w:val="32"/>
          <w:szCs w:val="44"/>
          <w:lang w:val="en-US" w:eastAsia="zh-CN"/>
        </w:rPr>
      </w:pPr>
      <w:r>
        <w:rPr>
          <w:rFonts w:hint="eastAsia" w:ascii="宋体"/>
          <w:b/>
          <w:bCs/>
          <w:kern w:val="44"/>
          <w:sz w:val="32"/>
          <w:szCs w:val="44"/>
          <w:lang w:val="en-US" w:eastAsia="zh-CN"/>
        </w:rPr>
        <w:t>4、技术要求</w:t>
      </w:r>
    </w:p>
    <w:p>
      <w:pPr>
        <w:pStyle w:val="3"/>
        <w:tabs>
          <w:tab w:val="left" w:pos="0"/>
          <w:tab w:val="clear" w:pos="620"/>
        </w:tabs>
        <w:spacing w:before="0" w:after="0" w:line="360" w:lineRule="auto"/>
        <w:rPr>
          <w:rFonts w:hint="eastAsia" w:ascii="宋体" w:hAnsi="宋体" w:cs="宋体"/>
          <w:sz w:val="28"/>
          <w:szCs w:val="28"/>
        </w:rPr>
      </w:pPr>
      <w:r>
        <w:rPr>
          <w:rFonts w:hint="eastAsia" w:ascii="宋体" w:hAnsi="宋体" w:cs="宋体"/>
          <w:sz w:val="28"/>
          <w:szCs w:val="28"/>
          <w:lang w:val="en-US" w:eastAsia="zh-CN"/>
        </w:rPr>
        <w:t>4</w:t>
      </w:r>
      <w:r>
        <w:rPr>
          <w:rFonts w:hint="eastAsia" w:ascii="宋体" w:hAnsi="宋体" w:cs="宋体"/>
          <w:sz w:val="28"/>
          <w:szCs w:val="28"/>
        </w:rPr>
        <w:t>.</w:t>
      </w:r>
      <w:bookmarkEnd w:id="31"/>
      <w:bookmarkEnd w:id="32"/>
      <w:r>
        <w:rPr>
          <w:rFonts w:hint="eastAsia" w:ascii="宋体" w:hAnsi="宋体" w:cs="宋体"/>
          <w:sz w:val="28"/>
          <w:szCs w:val="28"/>
          <w:lang w:val="en-US" w:eastAsia="zh-CN"/>
        </w:rPr>
        <w:t xml:space="preserve">1 </w:t>
      </w:r>
      <w:r>
        <w:rPr>
          <w:rFonts w:hint="eastAsia" w:ascii="宋体" w:hAnsi="宋体" w:cs="宋体"/>
          <w:sz w:val="28"/>
          <w:szCs w:val="28"/>
        </w:rPr>
        <w:t>技术指标要求</w:t>
      </w:r>
      <w:bookmarkEnd w:id="33"/>
    </w:p>
    <w:p>
      <w:pPr>
        <w:ind w:firstLine="480"/>
        <w:rPr>
          <w:rFonts w:hint="default" w:ascii="宋体" w:hAnsi="宋体" w:cs="宋体"/>
          <w:lang w:val="en-US"/>
        </w:rPr>
      </w:pPr>
      <w:bookmarkStart w:id="34" w:name="_Toc437603903"/>
      <w:bookmarkStart w:id="35" w:name="_Toc444945520"/>
      <w:r>
        <w:rPr>
          <w:rFonts w:hint="eastAsia" w:ascii="宋体" w:hAnsi="宋体" w:cs="宋体"/>
          <w:lang w:val="en-US" w:eastAsia="zh-CN"/>
        </w:rPr>
        <w:t>工作线路</w:t>
      </w:r>
      <w:r>
        <w:rPr>
          <w:rFonts w:hint="eastAsia" w:ascii="宋体" w:hAnsi="宋体" w:cs="宋体"/>
        </w:rPr>
        <w:t>：</w:t>
      </w:r>
      <w:r>
        <w:rPr>
          <w:rFonts w:hint="eastAsia" w:ascii="宋体" w:hAnsi="宋体" w:cs="宋体"/>
          <w:lang w:val="en-US" w:eastAsia="zh-CN"/>
        </w:rPr>
        <w:t>35kV至500kV带电线路</w:t>
      </w:r>
    </w:p>
    <w:p>
      <w:pPr>
        <w:ind w:firstLine="480"/>
        <w:rPr>
          <w:rFonts w:hint="default" w:ascii="宋体" w:hAnsi="宋体" w:eastAsia="宋体" w:cs="宋体"/>
          <w:lang w:val="en-US" w:eastAsia="zh-CN"/>
        </w:rPr>
      </w:pPr>
      <w:r>
        <w:rPr>
          <w:rFonts w:hint="eastAsia" w:ascii="宋体" w:hAnsi="宋体" w:cs="宋体"/>
        </w:rPr>
        <w:t>工作环境：</w:t>
      </w:r>
      <w:r>
        <w:rPr>
          <w:rFonts w:hint="eastAsia" w:ascii="宋体" w:hAnsi="宋体" w:cs="宋体"/>
          <w:lang w:eastAsia="zh-CN"/>
        </w:rPr>
        <w:t>高空</w:t>
      </w:r>
      <w:r>
        <w:rPr>
          <w:rFonts w:hint="eastAsia" w:ascii="宋体" w:hAnsi="宋体" w:cs="宋体"/>
          <w:lang w:val="en-US" w:eastAsia="zh-CN"/>
        </w:rPr>
        <w:t>2.0米至20.0米</w:t>
      </w:r>
    </w:p>
    <w:p>
      <w:pPr>
        <w:pStyle w:val="3"/>
        <w:tabs>
          <w:tab w:val="left" w:pos="0"/>
          <w:tab w:val="clear" w:pos="620"/>
        </w:tabs>
        <w:spacing w:before="0" w:after="0" w:line="360" w:lineRule="auto"/>
        <w:rPr>
          <w:rFonts w:hint="eastAsia" w:ascii="宋体" w:hAnsi="宋体" w:cs="宋体"/>
          <w:sz w:val="28"/>
          <w:szCs w:val="28"/>
          <w:lang w:eastAsia="zh-CN"/>
        </w:rPr>
      </w:pPr>
      <w:r>
        <w:rPr>
          <w:rFonts w:hint="eastAsia" w:ascii="宋体" w:hAnsi="宋体" w:cs="宋体"/>
          <w:sz w:val="28"/>
          <w:szCs w:val="28"/>
          <w:lang w:val="en-US" w:eastAsia="zh-CN"/>
        </w:rPr>
        <w:t xml:space="preserve">4.2 </w:t>
      </w:r>
      <w:r>
        <w:rPr>
          <w:rFonts w:hint="eastAsia" w:ascii="宋体" w:hAnsi="宋体" w:cs="宋体"/>
          <w:sz w:val="28"/>
          <w:szCs w:val="28"/>
          <w:lang w:eastAsia="zh-CN"/>
        </w:rPr>
        <w:t>系统安全要求</w:t>
      </w:r>
    </w:p>
    <w:p>
      <w:pPr>
        <w:rPr>
          <w:rFonts w:hint="eastAsia" w:ascii="宋体" w:hAnsi="宋体"/>
          <w:lang w:eastAsia="zh-CN"/>
        </w:rPr>
      </w:pPr>
      <w:r>
        <w:rPr>
          <w:rFonts w:hint="eastAsia" w:ascii="宋体" w:hAnsi="宋体"/>
          <w:lang w:eastAsia="zh-CN"/>
        </w:rPr>
        <w:t>本项目涉及的系统安全等级、系统部署、商业秘密保护、网络安全、主机安全、数据库安全、中间件安全、应用安全、数据安全需满足南方电网公司网络安全合规库和南方电网电力试验检修试验规程的要求。</w:t>
      </w:r>
    </w:p>
    <w:p>
      <w:pPr>
        <w:keepNext/>
        <w:keepLines/>
        <w:numPr>
          <w:ilvl w:val="0"/>
          <w:numId w:val="0"/>
        </w:numPr>
        <w:spacing w:beforeLines="50" w:afterLines="50" w:line="360" w:lineRule="auto"/>
        <w:outlineLvl w:val="0"/>
        <w:rPr>
          <w:rFonts w:ascii="宋体"/>
          <w:b/>
          <w:bCs/>
          <w:kern w:val="44"/>
          <w:sz w:val="32"/>
          <w:szCs w:val="44"/>
        </w:rPr>
      </w:pPr>
      <w:bookmarkStart w:id="36" w:name="_Toc509005146"/>
      <w:bookmarkStart w:id="37" w:name="_Toc12132_WPSOffice_Level1"/>
      <w:r>
        <w:rPr>
          <w:rFonts w:hint="eastAsia" w:ascii="宋体"/>
          <w:b/>
          <w:bCs/>
          <w:kern w:val="44"/>
          <w:sz w:val="32"/>
          <w:szCs w:val="44"/>
          <w:lang w:val="en-US" w:eastAsia="zh-CN"/>
        </w:rPr>
        <w:t>5、</w:t>
      </w:r>
      <w:r>
        <w:rPr>
          <w:rFonts w:hint="eastAsia" w:ascii="宋体"/>
          <w:b/>
          <w:bCs/>
          <w:kern w:val="44"/>
          <w:sz w:val="32"/>
          <w:szCs w:val="44"/>
        </w:rPr>
        <w:t>其他要求</w:t>
      </w:r>
      <w:bookmarkEnd w:id="36"/>
      <w:bookmarkEnd w:id="37"/>
    </w:p>
    <w:p>
      <w:pPr>
        <w:pStyle w:val="18"/>
        <w:numPr>
          <w:ilvl w:val="1"/>
          <w:numId w:val="3"/>
        </w:numPr>
        <w:ind w:firstLine="562"/>
        <w:outlineLvl w:val="1"/>
        <w:rPr>
          <w:b/>
          <w:sz w:val="28"/>
        </w:rPr>
      </w:pPr>
      <w:r>
        <w:rPr>
          <w:rFonts w:hint="eastAsia"/>
          <w:b/>
          <w:sz w:val="28"/>
        </w:rPr>
        <w:t>项目进度</w:t>
      </w:r>
    </w:p>
    <w:p>
      <w:pPr>
        <w:numPr>
          <w:ilvl w:val="2"/>
          <w:numId w:val="4"/>
        </w:numPr>
        <w:spacing w:line="360" w:lineRule="auto"/>
        <w:ind w:firstLine="480"/>
        <w:rPr>
          <w:rFonts w:ascii="宋体"/>
          <w:sz w:val="24"/>
          <w:szCs w:val="24"/>
        </w:rPr>
      </w:pPr>
      <w:r>
        <w:rPr>
          <w:rFonts w:hint="eastAsia" w:ascii="宋体"/>
          <w:sz w:val="24"/>
          <w:szCs w:val="24"/>
        </w:rPr>
        <w:t>投标方必须响应并承诺下列要求：投标方应在建议书中根据招标方要求的服务、产品交付日期，提出详细的项目进度表及工作组织安排，合同签订时将在此基础上确定最终进度。投标方应明确对最短可行项目进度的承诺。</w:t>
      </w:r>
    </w:p>
    <w:p>
      <w:pPr>
        <w:pStyle w:val="18"/>
        <w:numPr>
          <w:ilvl w:val="1"/>
          <w:numId w:val="3"/>
        </w:numPr>
        <w:ind w:firstLine="562"/>
        <w:outlineLvl w:val="1"/>
        <w:rPr>
          <w:b/>
          <w:sz w:val="28"/>
        </w:rPr>
      </w:pPr>
      <w:r>
        <w:rPr>
          <w:rFonts w:hint="eastAsia"/>
          <w:b/>
          <w:sz w:val="28"/>
        </w:rPr>
        <w:t>项目联络</w:t>
      </w:r>
    </w:p>
    <w:p>
      <w:pPr>
        <w:numPr>
          <w:ilvl w:val="2"/>
          <w:numId w:val="5"/>
        </w:numPr>
        <w:spacing w:line="360" w:lineRule="auto"/>
        <w:ind w:firstLine="480"/>
        <w:rPr>
          <w:rFonts w:ascii="宋体"/>
          <w:sz w:val="24"/>
          <w:szCs w:val="24"/>
        </w:rPr>
      </w:pPr>
      <w:r>
        <w:rPr>
          <w:rFonts w:hint="eastAsia" w:ascii="宋体"/>
          <w:sz w:val="24"/>
          <w:szCs w:val="24"/>
        </w:rPr>
        <w:t>为审查和确认本项目的工作方案，便于合同按期执行，在项目实施中按需召开联络会，可进行多次，也可不召开。</w:t>
      </w:r>
    </w:p>
    <w:p>
      <w:pPr>
        <w:spacing w:line="360" w:lineRule="auto"/>
        <w:ind w:firstLine="480"/>
        <w:rPr>
          <w:rFonts w:ascii="宋体"/>
          <w:sz w:val="24"/>
          <w:szCs w:val="24"/>
        </w:rPr>
      </w:pPr>
      <w:r>
        <w:rPr>
          <w:rFonts w:hint="eastAsia" w:ascii="宋体"/>
          <w:sz w:val="24"/>
          <w:szCs w:val="24"/>
        </w:rPr>
        <w:t>联络会的内容如下：</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确认项目实施</w:t>
      </w:r>
      <w:r>
        <w:rPr>
          <w:rFonts w:ascii="宋体"/>
          <w:sz w:val="24"/>
          <w:szCs w:val="24"/>
        </w:rPr>
        <w:t>方案</w:t>
      </w:r>
      <w:r>
        <w:rPr>
          <w:rFonts w:hint="eastAsia" w:ascii="宋体"/>
          <w:sz w:val="24"/>
          <w:szCs w:val="24"/>
        </w:rPr>
        <w:t>；</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确认项目进度</w:t>
      </w:r>
      <w:r>
        <w:rPr>
          <w:rFonts w:ascii="宋体"/>
          <w:sz w:val="24"/>
          <w:szCs w:val="24"/>
        </w:rPr>
        <w:t>计划和关键里程碑；</w:t>
      </w:r>
    </w:p>
    <w:p>
      <w:pPr>
        <w:numPr>
          <w:ilvl w:val="0"/>
          <w:numId w:val="6"/>
        </w:numPr>
        <w:tabs>
          <w:tab w:val="left" w:pos="900"/>
        </w:tabs>
        <w:spacing w:line="360" w:lineRule="auto"/>
        <w:ind w:leftChars="200" w:firstLine="480"/>
        <w:rPr>
          <w:rFonts w:ascii="宋体"/>
          <w:sz w:val="24"/>
          <w:szCs w:val="24"/>
        </w:rPr>
      </w:pPr>
      <w:r>
        <w:rPr>
          <w:rFonts w:hint="eastAsia" w:ascii="宋体"/>
          <w:sz w:val="24"/>
          <w:szCs w:val="24"/>
        </w:rPr>
        <w:t>确认项目</w:t>
      </w:r>
      <w:r>
        <w:rPr>
          <w:rFonts w:ascii="宋体"/>
          <w:sz w:val="24"/>
          <w:szCs w:val="24"/>
        </w:rPr>
        <w:t>成果</w:t>
      </w:r>
      <w:r>
        <w:rPr>
          <w:rFonts w:hint="eastAsia" w:ascii="宋体"/>
          <w:sz w:val="24"/>
          <w:szCs w:val="24"/>
        </w:rPr>
        <w:t>开发</w:t>
      </w:r>
      <w:r>
        <w:rPr>
          <w:rFonts w:ascii="宋体"/>
          <w:sz w:val="24"/>
          <w:szCs w:val="24"/>
        </w:rPr>
        <w:t>思路和成果质量</w:t>
      </w:r>
      <w:r>
        <w:rPr>
          <w:rFonts w:hint="eastAsia" w:ascii="宋体"/>
          <w:sz w:val="24"/>
          <w:szCs w:val="24"/>
        </w:rPr>
        <w:t>要求；</w:t>
      </w:r>
    </w:p>
    <w:p>
      <w:pPr>
        <w:pStyle w:val="18"/>
        <w:numPr>
          <w:ilvl w:val="1"/>
          <w:numId w:val="3"/>
        </w:numPr>
        <w:ind w:firstLine="562"/>
        <w:outlineLvl w:val="1"/>
        <w:rPr>
          <w:b/>
          <w:sz w:val="28"/>
        </w:rPr>
      </w:pPr>
      <w:r>
        <w:rPr>
          <w:rFonts w:hint="eastAsia"/>
          <w:b/>
          <w:sz w:val="28"/>
        </w:rPr>
        <w:t>评审与验收</w:t>
      </w:r>
    </w:p>
    <w:p>
      <w:pPr>
        <w:numPr>
          <w:ilvl w:val="2"/>
          <w:numId w:val="7"/>
        </w:numPr>
        <w:spacing w:line="360" w:lineRule="auto"/>
        <w:ind w:firstLine="480"/>
        <w:rPr>
          <w:rFonts w:ascii="宋体"/>
          <w:sz w:val="24"/>
          <w:szCs w:val="24"/>
        </w:rPr>
      </w:pPr>
      <w:r>
        <w:rPr>
          <w:rFonts w:hint="eastAsia" w:ascii="宋体"/>
          <w:sz w:val="24"/>
          <w:szCs w:val="24"/>
        </w:rPr>
        <w:t>投标方应负责在项目验收时将项目的全部有关技术文件、目标代码</w:t>
      </w:r>
      <w:r>
        <w:rPr>
          <w:rFonts w:ascii="宋体"/>
          <w:sz w:val="24"/>
          <w:szCs w:val="24"/>
        </w:rPr>
        <w:t>文件、项目资料</w:t>
      </w:r>
      <w:r>
        <w:rPr>
          <w:rFonts w:hint="eastAsia" w:ascii="宋体"/>
          <w:sz w:val="24"/>
          <w:szCs w:val="24"/>
        </w:rPr>
        <w:t>等文档汇集成册或者另存到U盘中交付给招标方。</w:t>
      </w:r>
    </w:p>
    <w:p>
      <w:pPr>
        <w:numPr>
          <w:ilvl w:val="2"/>
          <w:numId w:val="7"/>
        </w:numPr>
        <w:spacing w:line="360" w:lineRule="auto"/>
        <w:ind w:firstLine="480"/>
        <w:rPr>
          <w:rFonts w:ascii="宋体"/>
          <w:sz w:val="24"/>
          <w:szCs w:val="24"/>
        </w:rPr>
      </w:pPr>
      <w:r>
        <w:rPr>
          <w:rFonts w:ascii="宋体"/>
          <w:sz w:val="24"/>
          <w:szCs w:val="24"/>
        </w:rPr>
        <w:t>招标方可根据合同及招标书和招标方的有关规定进行修改和补充,经双方确认后形成验收文件作为验收依据。验收</w:t>
      </w:r>
      <w:r>
        <w:rPr>
          <w:rFonts w:hint="eastAsia" w:ascii="宋体"/>
          <w:sz w:val="24"/>
          <w:szCs w:val="24"/>
        </w:rPr>
        <w:t>评审</w:t>
      </w:r>
      <w:r>
        <w:rPr>
          <w:rFonts w:ascii="宋体"/>
          <w:sz w:val="24"/>
          <w:szCs w:val="24"/>
        </w:rPr>
        <w:t>合格后5</w:t>
      </w:r>
      <w:r>
        <w:rPr>
          <w:rFonts w:hint="eastAsia" w:ascii="宋体"/>
          <w:sz w:val="24"/>
          <w:szCs w:val="24"/>
        </w:rPr>
        <w:t>日内，若无问题，经</w:t>
      </w:r>
      <w:r>
        <w:rPr>
          <w:rFonts w:ascii="宋体"/>
          <w:sz w:val="24"/>
          <w:szCs w:val="24"/>
        </w:rPr>
        <w:t>双方</w:t>
      </w:r>
      <w:r>
        <w:rPr>
          <w:rFonts w:hint="eastAsia" w:ascii="宋体"/>
          <w:sz w:val="24"/>
          <w:szCs w:val="24"/>
        </w:rPr>
        <w:t>确认后</w:t>
      </w:r>
      <w:r>
        <w:rPr>
          <w:rFonts w:ascii="宋体"/>
          <w:sz w:val="24"/>
          <w:szCs w:val="24"/>
        </w:rPr>
        <w:t>，签署最终验收文件。</w:t>
      </w:r>
    </w:p>
    <w:p>
      <w:pPr>
        <w:pStyle w:val="18"/>
        <w:numPr>
          <w:ilvl w:val="1"/>
          <w:numId w:val="3"/>
        </w:numPr>
        <w:ind w:firstLine="562"/>
        <w:outlineLvl w:val="1"/>
        <w:rPr>
          <w:b/>
          <w:sz w:val="28"/>
        </w:rPr>
      </w:pPr>
      <w:r>
        <w:rPr>
          <w:rFonts w:hint="eastAsia"/>
          <w:b/>
          <w:sz w:val="28"/>
        </w:rPr>
        <w:t>技术资料和文件</w:t>
      </w:r>
    </w:p>
    <w:p>
      <w:pPr>
        <w:numPr>
          <w:ilvl w:val="2"/>
          <w:numId w:val="8"/>
        </w:numPr>
        <w:spacing w:line="360" w:lineRule="auto"/>
        <w:ind w:firstLine="480"/>
        <w:rPr>
          <w:rFonts w:ascii="宋体"/>
          <w:sz w:val="24"/>
          <w:szCs w:val="24"/>
        </w:rPr>
      </w:pPr>
      <w:r>
        <w:rPr>
          <w:rFonts w:hint="eastAsia" w:ascii="宋体"/>
          <w:sz w:val="24"/>
          <w:szCs w:val="24"/>
        </w:rPr>
        <w:t>投标方提供的文件和资料应能满足招标方进行维护和进一步完善的需要。</w:t>
      </w:r>
    </w:p>
    <w:p>
      <w:pPr>
        <w:numPr>
          <w:ilvl w:val="2"/>
          <w:numId w:val="8"/>
        </w:numPr>
        <w:spacing w:line="360" w:lineRule="auto"/>
        <w:ind w:firstLine="480"/>
        <w:rPr>
          <w:rFonts w:ascii="宋体"/>
          <w:sz w:val="24"/>
          <w:szCs w:val="24"/>
        </w:rPr>
      </w:pPr>
      <w:r>
        <w:rPr>
          <w:rFonts w:hint="eastAsia" w:ascii="宋体"/>
          <w:sz w:val="24"/>
          <w:szCs w:val="24"/>
        </w:rPr>
        <w:t>提供的图纸应符合标准规格。</w:t>
      </w:r>
    </w:p>
    <w:p>
      <w:pPr>
        <w:numPr>
          <w:ilvl w:val="2"/>
          <w:numId w:val="8"/>
        </w:numPr>
        <w:spacing w:line="360" w:lineRule="auto"/>
        <w:ind w:firstLine="480"/>
        <w:rPr>
          <w:rFonts w:ascii="宋体"/>
          <w:sz w:val="24"/>
          <w:szCs w:val="24"/>
        </w:rPr>
      </w:pPr>
      <w:r>
        <w:rPr>
          <w:rFonts w:hint="eastAsia" w:ascii="宋体"/>
          <w:sz w:val="24"/>
          <w:szCs w:val="24"/>
        </w:rPr>
        <w:t>投标方应向招标方提供项目的所有交付物（电子版）。</w:t>
      </w:r>
    </w:p>
    <w:p>
      <w:pPr>
        <w:pStyle w:val="18"/>
        <w:numPr>
          <w:ilvl w:val="1"/>
          <w:numId w:val="3"/>
        </w:numPr>
        <w:ind w:firstLine="562"/>
        <w:outlineLvl w:val="1"/>
        <w:rPr>
          <w:b/>
          <w:sz w:val="28"/>
        </w:rPr>
      </w:pPr>
      <w:r>
        <w:rPr>
          <w:rFonts w:hint="eastAsia"/>
          <w:b/>
          <w:sz w:val="28"/>
        </w:rPr>
        <w:t>售后服务</w:t>
      </w:r>
    </w:p>
    <w:p>
      <w:pPr>
        <w:numPr>
          <w:ilvl w:val="2"/>
          <w:numId w:val="9"/>
        </w:numPr>
        <w:spacing w:line="360" w:lineRule="auto"/>
        <w:ind w:firstLine="480"/>
        <w:rPr>
          <w:rFonts w:ascii="宋体"/>
          <w:sz w:val="24"/>
          <w:szCs w:val="24"/>
        </w:rPr>
      </w:pPr>
      <w:r>
        <w:rPr>
          <w:rFonts w:ascii="宋体"/>
          <w:sz w:val="24"/>
          <w:szCs w:val="24"/>
        </w:rPr>
        <w:t>合同签订后，响应</w:t>
      </w:r>
      <w:bookmarkStart w:id="38" w:name="_Toc110765302"/>
      <w:bookmarkStart w:id="39" w:name="_Toc103761492"/>
      <w:bookmarkStart w:id="40" w:name="_Toc72320160"/>
      <w:r>
        <w:rPr>
          <w:rFonts w:ascii="宋体"/>
          <w:sz w:val="24"/>
          <w:szCs w:val="24"/>
        </w:rPr>
        <w:t>方应指定负责本项目的项目经理，负责协调项目实施全过程的各项工作，如项目进度、测试验收等。</w:t>
      </w:r>
    </w:p>
    <w:p>
      <w:pPr>
        <w:numPr>
          <w:ilvl w:val="2"/>
          <w:numId w:val="9"/>
        </w:numPr>
        <w:spacing w:line="360" w:lineRule="auto"/>
        <w:ind w:firstLine="480"/>
      </w:pPr>
      <w:r>
        <w:rPr>
          <w:rFonts w:ascii="宋体"/>
          <w:sz w:val="24"/>
          <w:szCs w:val="24"/>
        </w:rPr>
        <w:t>保证期内，响应</w:t>
      </w:r>
      <w:bookmarkEnd w:id="38"/>
      <w:bookmarkEnd w:id="39"/>
      <w:bookmarkEnd w:id="40"/>
      <w:r>
        <w:rPr>
          <w:rFonts w:ascii="宋体"/>
          <w:sz w:val="24"/>
          <w:szCs w:val="24"/>
        </w:rPr>
        <w:t>方在接到用户维护请求</w:t>
      </w:r>
      <w:r>
        <w:rPr>
          <w:rFonts w:hint="eastAsia" w:ascii="宋体"/>
          <w:sz w:val="24"/>
          <w:szCs w:val="24"/>
        </w:rPr>
        <w:t>12</w:t>
      </w:r>
      <w:r>
        <w:rPr>
          <w:rFonts w:ascii="宋体"/>
          <w:sz w:val="24"/>
          <w:szCs w:val="24"/>
        </w:rPr>
        <w:t>小时内做出回复，常见系统故障</w:t>
      </w:r>
      <w:r>
        <w:rPr>
          <w:rFonts w:hint="eastAsia" w:ascii="宋体"/>
          <w:sz w:val="24"/>
          <w:szCs w:val="24"/>
        </w:rPr>
        <w:t>24</w:t>
      </w:r>
      <w:r>
        <w:rPr>
          <w:rFonts w:ascii="宋体"/>
          <w:sz w:val="24"/>
          <w:szCs w:val="24"/>
        </w:rPr>
        <w:t>小时内通过远程和现场用户相配合的方式解决问题或提出解决方案供用户参考，若仍无法解决则在</w:t>
      </w:r>
      <w:bookmarkStart w:id="41" w:name="_GoBack"/>
      <w:bookmarkEnd w:id="41"/>
      <w:r>
        <w:rPr>
          <w:rFonts w:hint="eastAsia" w:ascii="宋体"/>
          <w:sz w:val="24"/>
          <w:szCs w:val="24"/>
        </w:rPr>
        <w:t>48</w:t>
      </w:r>
      <w:r>
        <w:rPr>
          <w:rFonts w:ascii="宋体"/>
          <w:sz w:val="24"/>
          <w:szCs w:val="24"/>
        </w:rPr>
        <w:t>小时内派工程师现场解决问题。</w:t>
      </w:r>
    </w:p>
    <w:p>
      <w:pPr>
        <w:numPr>
          <w:ilvl w:val="0"/>
          <w:numId w:val="0"/>
        </w:numPr>
        <w:spacing w:line="360" w:lineRule="auto"/>
        <w:jc w:val="center"/>
        <w:rPr>
          <w:rFonts w:hint="eastAsia" w:ascii="宋体"/>
          <w:sz w:val="24"/>
          <w:szCs w:val="24"/>
        </w:rPr>
      </w:pPr>
    </w:p>
    <w:bookmarkEnd w:id="34"/>
    <w:bookmarkEnd w:id="35"/>
    <w:p/>
    <w:p/>
    <w:p/>
    <w:p>
      <w:pPr>
        <w:tabs>
          <w:tab w:val="left" w:pos="620"/>
        </w:tabs>
      </w:pPr>
    </w:p>
    <w:p>
      <w:pPr>
        <w:tabs>
          <w:tab w:val="left" w:pos="620"/>
        </w:tabs>
      </w:pPr>
    </w:p>
    <w:sectPr>
      <w:headerReference r:id="rId11" w:type="default"/>
      <w:footerReference r:id="rId12"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2000000000000000000"/>
    <w:charset w:val="86"/>
    <w:family w:val="script"/>
    <w:pitch w:val="default"/>
    <w:sig w:usb0="00000000" w:usb1="00000000"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7"/>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pPr>
                      <w:pStyle w:val="7"/>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4E29DD"/>
    <w:multiLevelType w:val="multilevel"/>
    <w:tmpl w:val="2A4E29D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5.%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47ED111B"/>
    <w:multiLevelType w:val="multilevel"/>
    <w:tmpl w:val="47ED111B"/>
    <w:lvl w:ilvl="0" w:tentative="0">
      <w:start w:val="1"/>
      <w:numFmt w:val="decimal"/>
      <w:lvlText w:val="%1"/>
      <w:lvlJc w:val="left"/>
      <w:pPr>
        <w:ind w:left="425" w:hanging="425"/>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50C907CD"/>
    <w:multiLevelType w:val="multilevel"/>
    <w:tmpl w:val="50C907CD"/>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4.%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4">
    <w:nsid w:val="643C2BD9"/>
    <w:multiLevelType w:val="multilevel"/>
    <w:tmpl w:val="643C2BD9"/>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3.%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5">
    <w:nsid w:val="687638B3"/>
    <w:multiLevelType w:val="multilevel"/>
    <w:tmpl w:val="687638B3"/>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1.%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6">
    <w:nsid w:val="77E84E74"/>
    <w:multiLevelType w:val="multilevel"/>
    <w:tmpl w:val="77E84E74"/>
    <w:lvl w:ilvl="0" w:tentative="0">
      <w:start w:val="1"/>
      <w:numFmt w:val="decimal"/>
      <w:lvlText w:val="%1"/>
      <w:lvlJc w:val="left"/>
      <w:pPr>
        <w:ind w:left="0" w:firstLine="0"/>
      </w:pPr>
      <w:rPr>
        <w:rFonts w:hint="eastAsia"/>
      </w:rPr>
    </w:lvl>
    <w:lvl w:ilvl="1" w:tentative="0">
      <w:start w:val="1"/>
      <w:numFmt w:val="decimal"/>
      <w:lvlText w:val="5.%2"/>
      <w:lvlJc w:val="left"/>
      <w:pPr>
        <w:ind w:left="0" w:firstLine="0"/>
      </w:pPr>
      <w:rPr>
        <w:rFonts w:hint="eastAsia" w:eastAsia="新宋体"/>
        <w:b/>
        <w:i w:val="0"/>
        <w:caps w:val="0"/>
        <w:strike w:val="0"/>
        <w:dstrike w:val="0"/>
        <w:vanish w:val="0"/>
        <w:sz w:val="28"/>
        <w:u w:val="none"/>
        <w:vertAlign w:val="baseline"/>
      </w:rPr>
    </w:lvl>
    <w:lvl w:ilvl="2" w:tentative="0">
      <w:start w:val="1"/>
      <w:numFmt w:val="decimal"/>
      <w:lvlText w:val="5.2.%3"/>
      <w:lvlJc w:val="left"/>
      <w:pPr>
        <w:ind w:left="0" w:firstLine="284"/>
      </w:pPr>
      <w:rPr>
        <w:rFonts w:hint="eastAsia"/>
        <w:b/>
        <w:i w:val="0"/>
        <w:sz w:val="24"/>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Restart w:val="3"/>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78925966"/>
    <w:multiLevelType w:val="multilevel"/>
    <w:tmpl w:val="78925966"/>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7FF83345"/>
    <w:multiLevelType w:val="multilevel"/>
    <w:tmpl w:val="7FF83345"/>
    <w:lvl w:ilvl="0" w:tentative="0">
      <w:start w:val="1"/>
      <w:numFmt w:val="lowerLetter"/>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7"/>
  </w:num>
  <w:num w:numId="2">
    <w:abstractNumId w:val="8"/>
  </w:num>
  <w:num w:numId="3">
    <w:abstractNumId w:val="2"/>
  </w:num>
  <w:num w:numId="4">
    <w:abstractNumId w:val="5"/>
  </w:num>
  <w:num w:numId="5">
    <w:abstractNumId w:val="6"/>
  </w:num>
  <w:num w:numId="6">
    <w:abstractNumId w:val="1"/>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2B4ED7"/>
    <w:rsid w:val="00151C01"/>
    <w:rsid w:val="011E4FB6"/>
    <w:rsid w:val="034A3CBA"/>
    <w:rsid w:val="03546B88"/>
    <w:rsid w:val="06EB2968"/>
    <w:rsid w:val="092B20EA"/>
    <w:rsid w:val="0A374116"/>
    <w:rsid w:val="0CC30D92"/>
    <w:rsid w:val="0CCF2FFE"/>
    <w:rsid w:val="0D7D0D2D"/>
    <w:rsid w:val="0DA91EF6"/>
    <w:rsid w:val="0DC82606"/>
    <w:rsid w:val="0F7C625A"/>
    <w:rsid w:val="0FE33A04"/>
    <w:rsid w:val="11CE39C4"/>
    <w:rsid w:val="121D321C"/>
    <w:rsid w:val="12A82D8D"/>
    <w:rsid w:val="13364FE1"/>
    <w:rsid w:val="15FB245A"/>
    <w:rsid w:val="177702C9"/>
    <w:rsid w:val="19180A3C"/>
    <w:rsid w:val="1B34633E"/>
    <w:rsid w:val="1B507395"/>
    <w:rsid w:val="1D7309F5"/>
    <w:rsid w:val="1E0A3B61"/>
    <w:rsid w:val="201B31FC"/>
    <w:rsid w:val="255859F2"/>
    <w:rsid w:val="2A2B4ED7"/>
    <w:rsid w:val="2B0032AF"/>
    <w:rsid w:val="2C79468E"/>
    <w:rsid w:val="2CD05FAA"/>
    <w:rsid w:val="2FD129C6"/>
    <w:rsid w:val="36B349A1"/>
    <w:rsid w:val="37B620F4"/>
    <w:rsid w:val="37E21929"/>
    <w:rsid w:val="38552E76"/>
    <w:rsid w:val="397E65C4"/>
    <w:rsid w:val="3C2A4B41"/>
    <w:rsid w:val="40484947"/>
    <w:rsid w:val="41864C1E"/>
    <w:rsid w:val="480510B4"/>
    <w:rsid w:val="49493CCA"/>
    <w:rsid w:val="49763C8D"/>
    <w:rsid w:val="4A4C6B82"/>
    <w:rsid w:val="4B033950"/>
    <w:rsid w:val="4C2B622B"/>
    <w:rsid w:val="4F3F4B56"/>
    <w:rsid w:val="4FAC5D18"/>
    <w:rsid w:val="4FBC268B"/>
    <w:rsid w:val="53A035B3"/>
    <w:rsid w:val="53B462B4"/>
    <w:rsid w:val="55133AAF"/>
    <w:rsid w:val="5C4A2E02"/>
    <w:rsid w:val="5DAE2DC0"/>
    <w:rsid w:val="63A55DE1"/>
    <w:rsid w:val="67073BEF"/>
    <w:rsid w:val="68803319"/>
    <w:rsid w:val="69344026"/>
    <w:rsid w:val="6D311697"/>
    <w:rsid w:val="6D5670BE"/>
    <w:rsid w:val="6FE5719A"/>
    <w:rsid w:val="710E0ED0"/>
    <w:rsid w:val="719558C8"/>
    <w:rsid w:val="72F571E2"/>
    <w:rsid w:val="73F9363E"/>
    <w:rsid w:val="74A470FC"/>
    <w:rsid w:val="75C36566"/>
    <w:rsid w:val="76E56E2D"/>
    <w:rsid w:val="78090CD5"/>
    <w:rsid w:val="784865D1"/>
    <w:rsid w:val="78663DD9"/>
    <w:rsid w:val="7919798C"/>
    <w:rsid w:val="7B504D1D"/>
    <w:rsid w:val="7B6316B6"/>
    <w:rsid w:val="7CB9029A"/>
    <w:rsid w:val="7E794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2">
    <w:name w:val="heading 1"/>
    <w:basedOn w:val="1"/>
    <w:next w:val="1"/>
    <w:link w:val="16"/>
    <w:qFormat/>
    <w:uiPriority w:val="0"/>
    <w:pPr>
      <w:keepNext/>
      <w:keepLines/>
      <w:tabs>
        <w:tab w:val="left" w:pos="620"/>
      </w:tabs>
      <w:spacing w:before="340" w:beforeLines="0" w:beforeAutospacing="0" w:after="330" w:afterLines="0" w:afterAutospacing="0" w:line="576" w:lineRule="auto"/>
      <w:outlineLvl w:val="0"/>
    </w:pPr>
    <w:rPr>
      <w:rFonts w:ascii="Times New Roman" w:hAnsi="Times New Roman" w:eastAsia="黑体" w:cs="Times New Roman"/>
      <w:b/>
      <w:kern w:val="44"/>
      <w:sz w:val="30"/>
    </w:rPr>
  </w:style>
  <w:style w:type="paragraph" w:styleId="3">
    <w:name w:val="heading 2"/>
    <w:basedOn w:val="1"/>
    <w:next w:val="1"/>
    <w:semiHidden/>
    <w:unhideWhenUsed/>
    <w:qFormat/>
    <w:uiPriority w:val="0"/>
    <w:pPr>
      <w:keepNext/>
      <w:keepLines/>
      <w:tabs>
        <w:tab w:val="left" w:pos="620"/>
      </w:tabs>
      <w:spacing w:before="260" w:beforeLines="0" w:beforeAutospacing="0" w:after="260" w:afterLines="0" w:afterAutospacing="0" w:line="413" w:lineRule="auto"/>
      <w:outlineLvl w:val="1"/>
    </w:pPr>
    <w:rPr>
      <w:rFonts w:ascii="Arial" w:hAnsi="Arial" w:eastAsia="黑体" w:cs="Times New Roman"/>
      <w:b/>
      <w:sz w:val="28"/>
    </w:rPr>
  </w:style>
  <w:style w:type="paragraph" w:styleId="4">
    <w:name w:val="heading 3"/>
    <w:basedOn w:val="1"/>
    <w:next w:val="1"/>
    <w:semiHidden/>
    <w:unhideWhenUsed/>
    <w:qFormat/>
    <w:uiPriority w:val="0"/>
    <w:pPr>
      <w:keepNext/>
      <w:keepLines/>
      <w:tabs>
        <w:tab w:val="left" w:pos="620"/>
      </w:tabs>
      <w:adjustRightInd w:val="0"/>
      <w:spacing w:before="260" w:after="260" w:line="416" w:lineRule="atLeast"/>
      <w:textAlignment w:val="baseline"/>
      <w:outlineLvl w:val="2"/>
    </w:pPr>
    <w:rPr>
      <w:rFonts w:eastAsia="黑体" w:cs="Times New Roman"/>
      <w:b/>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tabs>
        <w:tab w:val="left" w:pos="620"/>
      </w:tabs>
      <w:spacing w:line="560" w:lineRule="exact"/>
      <w:ind w:firstLine="200" w:firstLineChars="200"/>
    </w:pPr>
    <w:rPr>
      <w:rFonts w:ascii="方正小标宋_GBK" w:hAnsi="方正小标宋_GBK" w:eastAsia="宋体" w:cs="方正小标宋_GBK"/>
      <w:szCs w:val="44"/>
    </w:rPr>
  </w:style>
  <w:style w:type="paragraph" w:styleId="6">
    <w:name w:val="Body Text Indent"/>
    <w:basedOn w:val="1"/>
    <w:qFormat/>
    <w:uiPriority w:val="0"/>
    <w:pPr>
      <w:tabs>
        <w:tab w:val="left" w:pos="620"/>
      </w:tabs>
      <w:spacing w:after="120" w:afterLines="0" w:afterAutospacing="0"/>
      <w:ind w:left="420" w:leftChars="200"/>
    </w:pPr>
  </w:style>
  <w:style w:type="paragraph" w:styleId="7">
    <w:name w:val="footer"/>
    <w:basedOn w:val="1"/>
    <w:unhideWhenUsed/>
    <w:qFormat/>
    <w:uiPriority w:val="99"/>
    <w:pPr>
      <w:tabs>
        <w:tab w:val="center" w:pos="4153"/>
        <w:tab w:val="right" w:pos="8306"/>
      </w:tabs>
      <w:snapToGrid w:val="0"/>
      <w:jc w:val="left"/>
    </w:pPr>
    <w:rPr>
      <w:rFonts w:ascii="Times New Roman" w:hAnsi="Times New Roman" w:cs="Times New Roman"/>
      <w:kern w:val="0"/>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9">
    <w:name w:val="toc 2"/>
    <w:basedOn w:val="1"/>
    <w:next w:val="1"/>
    <w:qFormat/>
    <w:uiPriority w:val="0"/>
    <w:pPr>
      <w:widowControl/>
      <w:spacing w:after="100" w:line="276" w:lineRule="auto"/>
      <w:ind w:left="220"/>
      <w:jc w:val="left"/>
    </w:pPr>
    <w:rPr>
      <w:rFonts w:ascii="Calibri" w:hAnsi="Calibri"/>
      <w:kern w:val="0"/>
      <w:sz w:val="22"/>
      <w:szCs w:val="22"/>
    </w:rPr>
  </w:style>
  <w:style w:type="paragraph" w:styleId="10">
    <w:name w:val="Title"/>
    <w:basedOn w:val="1"/>
    <w:qFormat/>
    <w:uiPriority w:val="0"/>
    <w:pPr>
      <w:tabs>
        <w:tab w:val="left" w:pos="620"/>
      </w:tabs>
      <w:spacing w:before="240" w:beforeLines="0" w:beforeAutospacing="0" w:after="60" w:afterLines="0" w:afterAutospacing="0"/>
      <w:jc w:val="center"/>
      <w:outlineLvl w:val="0"/>
    </w:pPr>
    <w:rPr>
      <w:rFonts w:ascii="Arial" w:hAnsi="Arial"/>
      <w:sz w:val="32"/>
    </w:rPr>
  </w:style>
  <w:style w:type="paragraph" w:styleId="11">
    <w:name w:val="Body Text First Indent"/>
    <w:basedOn w:val="5"/>
    <w:qFormat/>
    <w:uiPriority w:val="0"/>
    <w:pPr>
      <w:ind w:firstLine="420" w:firstLineChars="100"/>
    </w:pPr>
  </w:style>
  <w:style w:type="paragraph" w:styleId="12">
    <w:name w:val="Body Text First Indent 2"/>
    <w:basedOn w:val="6"/>
    <w:qFormat/>
    <w:uiPriority w:val="0"/>
    <w:pPr>
      <w:ind w:firstLine="420" w:firstLineChars="200"/>
    </w:pPr>
  </w:style>
  <w:style w:type="character" w:styleId="15">
    <w:name w:val="Strong"/>
    <w:basedOn w:val="14"/>
    <w:qFormat/>
    <w:uiPriority w:val="0"/>
    <w:rPr>
      <w:b/>
    </w:rPr>
  </w:style>
  <w:style w:type="character" w:customStyle="1" w:styleId="16">
    <w:name w:val="标题 1 字符"/>
    <w:link w:val="2"/>
    <w:qFormat/>
    <w:uiPriority w:val="0"/>
    <w:rPr>
      <w:rFonts w:ascii="Times New Roman" w:hAnsi="Times New Roman" w:eastAsia="黑体" w:cs="Times New Roman"/>
      <w:b/>
      <w:bCs/>
      <w:kern w:val="44"/>
      <w:sz w:val="30"/>
      <w:szCs w:val="44"/>
    </w:rPr>
  </w:style>
  <w:style w:type="paragraph" w:customStyle="1" w:styleId="17">
    <w:name w:val="WPSOffice手动目录 1"/>
    <w:qFormat/>
    <w:uiPriority w:val="0"/>
    <w:rPr>
      <w:rFonts w:ascii="Calibri" w:hAnsi="Calibri" w:eastAsia="宋体" w:cs="Times New Roman"/>
      <w:lang w:val="en-US" w:eastAsia="zh-CN" w:bidi="ar-SA"/>
    </w:rPr>
  </w:style>
  <w:style w:type="paragraph" w:customStyle="1" w:styleId="18">
    <w:name w:val="样式2"/>
    <w:basedOn w:val="1"/>
    <w:qFormat/>
    <w:uiPriority w:val="0"/>
    <w:pPr>
      <w:spacing w:line="360" w:lineRule="auto"/>
    </w:pPr>
    <w:rPr>
      <w:rFonts w:ascii="宋体"/>
      <w:sz w:val="24"/>
      <w:szCs w:val="24"/>
    </w:rPr>
  </w:style>
  <w:style w:type="paragraph" w:customStyle="1" w:styleId="19">
    <w:name w:val="自编正文"/>
    <w:basedOn w:val="1"/>
    <w:qFormat/>
    <w:uiPriority w:val="0"/>
    <w:pPr>
      <w:spacing w:line="560" w:lineRule="exact"/>
      <w:ind w:firstLine="200" w:firstLineChars="200"/>
    </w:pPr>
    <w:rPr>
      <w:rFonts w:eastAsia="方正仿宋_GBK"/>
      <w:sz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3200</Words>
  <Characters>3384</Characters>
  <Lines>0</Lines>
  <Paragraphs>0</Paragraphs>
  <TotalTime>10</TotalTime>
  <ScaleCrop>false</ScaleCrop>
  <LinksUpToDate>false</LinksUpToDate>
  <CharactersWithSpaces>3440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2025-10-14T08:25:00Z</dcterms:created>
  <dc:creator>左边口袋</dc:creator>
  <cp:lastModifiedBy>lizihang.bs</cp:lastModifiedBy>
  <dcterms:modified xsi:type="dcterms:W3CDTF">2026-01-09T07:42:42Z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B177E350D20D4FC79791B07283ED1CBB_11</vt:lpwstr>
  </property>
  <property fmtid="{D5CDD505-2E9C-101B-9397-08002B2CF9AE}" pid="4" name="KSOTemplateDocerSaveRecord">
    <vt:lpwstr>eyJoZGlkIjoiMzA5MjY5OTJlNzhlN2U5NjJmOTgyZjJkODE4NjIwN2MiLCJ1c2VySWQiOiI0NTE4NzM2NjcifQ==</vt:lpwstr>
  </property>
</Properties>
</file>