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黑体" w:hAnsi="黑体" w:eastAsia="黑体"/>
          <w:i w:val="0"/>
          <w:iCs w:val="0"/>
          <w:color w:val="auto"/>
          <w:sz w:val="36"/>
          <w:szCs w:val="36"/>
          <w:highlight w:val="none"/>
          <w:lang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349031711"/>
      <w:r>
        <w:rPr>
          <w:i w:val="0"/>
          <w:iCs w:val="0"/>
          <w:color w:val="auto"/>
          <w:sz w:val="24"/>
          <w:highlight w:val="none"/>
        </w:rPr>
        <mc:AlternateContent>
          <mc:Choice Requires="wps">
            <w:drawing>
              <wp:anchor distT="0" distB="0" distL="114300" distR="114300" simplePos="0" relativeHeight="251661312" behindDoc="0" locked="0" layoutInCell="1" allowOverlap="1">
                <wp:simplePos x="0" y="0"/>
                <wp:positionH relativeFrom="margin">
                  <wp:posOffset>0</wp:posOffset>
                </wp:positionH>
                <wp:positionV relativeFrom="paragraph">
                  <wp:posOffset>2280285</wp:posOffset>
                </wp:positionV>
                <wp:extent cx="1751330" cy="662305"/>
                <wp:effectExtent l="0" t="0" r="0" b="0"/>
                <wp:wrapNone/>
                <wp:docPr id="9" name="矩形 9"/>
                <wp:cNvGraphicFramePr/>
                <a:graphic xmlns:a="http://schemas.openxmlformats.org/drawingml/2006/main">
                  <a:graphicData uri="http://schemas.microsoft.com/office/word/2010/wordprocessingShape">
                    <wps:wsp>
                      <wps:cNvSpPr/>
                      <wps:spPr>
                        <a:xfrm>
                          <a:off x="0" y="0"/>
                          <a:ext cx="1751330" cy="662305"/>
                        </a:xfrm>
                        <a:prstGeom prst="rect">
                          <a:avLst/>
                        </a:prstGeom>
                        <a:noFill/>
                        <a:ln>
                          <a:noFill/>
                        </a:ln>
                      </wps:spPr>
                      <wps:txbx>
                        <w:txbxContent>
                          <w:p>
                            <w:pPr>
                              <w:spacing w:before="156" w:after="156"/>
                              <w:rPr>
                                <w:rFonts w:hint="default" w:ascii="宋体" w:eastAsia="宋体" w:cs="宋体"/>
                                <w:b/>
                                <w:color w:val="000000"/>
                                <w:sz w:val="32"/>
                                <w:szCs w:val="32"/>
                                <w:lang w:val="en-US" w:eastAsia="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r>
                              <w:rPr>
                                <w:rFonts w:hint="eastAsia" w:ascii="宋体" w:cs="宋体"/>
                                <w:b/>
                                <w:color w:val="000000"/>
                                <w:sz w:val="32"/>
                                <w:szCs w:val="32"/>
                                <w:highlight w:val="none"/>
                                <w:lang w:val="zh-CN"/>
                              </w:rPr>
                              <w:t>：</w:t>
                            </w:r>
                          </w:p>
                          <w:p>
                            <w:pPr>
                              <w:spacing w:before="156" w:after="156"/>
                            </w:pPr>
                          </w:p>
                        </w:txbxContent>
                      </wps:txbx>
                      <wps:bodyPr upright="1"/>
                    </wps:wsp>
                  </a:graphicData>
                </a:graphic>
              </wp:anchor>
            </w:drawing>
          </mc:Choice>
          <mc:Fallback>
            <w:pict>
              <v:rect id="_x0000_s1026" o:spid="_x0000_s1026" o:spt="1" style="position:absolute;left:0pt;margin-left:0pt;margin-top:179.55pt;height:52.15pt;width:137.9pt;mso-position-horizontal-relative:margin;z-index:251661312;mso-width-relative:page;mso-height-relative:page;" filled="f" stroked="f" coordsize="21600,21600" o:gfxdata="UEsDBAoAAAAAAIdO4kAAAAAAAAAAAAAAAAAEAAAAZHJzL1BLAwQUAAAACACHTuJArJ3p99oAAAAI&#10;AQAADwAAAGRycy9kb3ducmV2LnhtbE2PTUvDQBCG74L/YRnBi9hN+qXGTHooiEWEYqo9b5MxCWZn&#10;0+w2qf/e8aTH4R3e93nS1dm2aqDeN44R4kkEirhwZcMVwvvu6fYelA+GS9M6JoRv8rDKLi9Sk5Ru&#10;5Dca8lApKWGfGIQ6hC7R2hc1WeMnriOW7NP11gQ5+0qXvRml3LZ6GkVLbU3DslCbjtY1FV/5ySKM&#10;xXbY716f9fZmv3F83BzX+ccL4vVVHD2CCnQOf8/wiy/okAnTwZ249KpFEJGAMFs8xKAknt4txOSA&#10;MF/O5qCzVP8XyH4AUEsDBBQAAAAIAIdO4kBnxKYZogEAAEEDAAAOAAAAZHJzL2Uyb0RvYy54bWyt&#10;Uktu2zAU3BfoHQjua0o24jaC5WyMdFO0AdIegKZIiwB/eKQt+TQFuushepyi1+gjpThtsskiG+r9&#10;NG9myM3NaA05SYjau5bWi4oS6YTvtDu09NvX23cfKImJu44b72RLzzLSm+3bN5shNHLpe286CQRB&#10;XGyG0NI+pdAwFkUvLY8LH6TDpvJgecIUDqwDPiC6NWxZVWs2eOgCeCFjxOpuatIZEV4C6JXSQu68&#10;OFrp0oQK0vCEkmKvQ6TbwlYpKdIXpaJMxLQUlaZy4hKM9/lk2w1vDsBDr8VMgb+EwhNNlmuHSy9Q&#10;O544OYJ+BmW1AB+9SgvhLZuEFEdQRV098ea+50EWLWh1DBfT4+vBis+nOyC6a+k1JY5bvPA/33/+&#10;/vWDXGdvhhAbHLkPdzBnEcMsdFRg8xclkLH4eb74KcdEBBbr91f1aoVWC+yt18tVdZVB2ePfAWL6&#10;KL0lOWgp4H0VG/npU0zT6MNIXub8rTYG67wx7r8CYuYKy4QnijlK436cee99d0alxwD60OOqujDJ&#10;Q+hs4TS/gnx1/+YF9PHlb/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rJ3p99oAAAAIAQAADwAA&#10;AAAAAAABACAAAAAiAAAAZHJzL2Rvd25yZXYueG1sUEsBAhQAFAAAAAgAh07iQGfEphmiAQAAQQMA&#10;AA4AAAAAAAAAAQAgAAAAKQEAAGRycy9lMm9Eb2MueG1sUEsFBgAAAAAGAAYAWQEAAD0FAAAAAA==&#10;">
                <v:fill on="f" focussize="0,0"/>
                <v:stroke on="f"/>
                <v:imagedata o:title=""/>
                <o:lock v:ext="edit" aspectratio="f"/>
                <v:textbox>
                  <w:txbxContent>
                    <w:p>
                      <w:pPr>
                        <w:spacing w:before="156" w:after="156"/>
                        <w:rPr>
                          <w:rFonts w:hint="default" w:ascii="宋体" w:eastAsia="宋体" w:cs="宋体"/>
                          <w:b/>
                          <w:color w:val="000000"/>
                          <w:sz w:val="32"/>
                          <w:szCs w:val="32"/>
                          <w:lang w:val="en-US" w:eastAsia="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r>
                        <w:rPr>
                          <w:rFonts w:hint="eastAsia" w:ascii="宋体" w:cs="宋体"/>
                          <w:b/>
                          <w:color w:val="000000"/>
                          <w:sz w:val="32"/>
                          <w:szCs w:val="32"/>
                          <w:highlight w:val="none"/>
                          <w:lang w:val="zh-CN"/>
                        </w:rPr>
                        <w:t>：</w:t>
                      </w:r>
                    </w:p>
                    <w:p>
                      <w:pPr>
                        <w:spacing w:before="156" w:after="156"/>
                      </w:pPr>
                    </w:p>
                  </w:txbxContent>
                </v:textbox>
              </v:rect>
            </w:pict>
          </mc:Fallback>
        </mc:AlternateContent>
      </w:r>
      <w:r>
        <w:rPr>
          <w:i w:val="0"/>
          <w:iCs w:val="0"/>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-101600</wp:posOffset>
                </wp:positionH>
                <wp:positionV relativeFrom="paragraph">
                  <wp:posOffset>3081655</wp:posOffset>
                </wp:positionV>
                <wp:extent cx="5534025" cy="1181735"/>
                <wp:effectExtent l="0" t="0" r="0" b="0"/>
                <wp:wrapNone/>
                <wp:docPr id="5" name="矩形 5"/>
                <wp:cNvGraphicFramePr/>
                <a:graphic xmlns:a="http://schemas.openxmlformats.org/drawingml/2006/main">
                  <a:graphicData uri="http://schemas.microsoft.com/office/word/2010/wordprocessingShape">
                    <wps:wsp>
                      <wps:cNvSpPr/>
                      <wps:spPr>
                        <a:xfrm>
                          <a:off x="0" y="0"/>
                          <a:ext cx="5534025" cy="1181735"/>
                        </a:xfrm>
                        <a:prstGeom prst="rect">
                          <a:avLst/>
                        </a:prstGeom>
                        <a:noFill/>
                        <a:ln w="12700">
                          <a:noFill/>
                        </a:ln>
                      </wps:spPr>
                      <wps:txbx>
                        <w:txbxContent>
                          <w:p>
                            <w:pPr>
                              <w:spacing w:before="156" w:after="156"/>
                              <w:jc w:val="right"/>
                              <w:rPr>
                                <w:rFonts w:hint="eastAsia" w:ascii="方正粗宋简体" w:hAnsi="Times New Roman" w:eastAsia="方正粗宋简体"/>
                                <w:i w:val="0"/>
                                <w:color w:val="000080"/>
                                <w:sz w:val="44"/>
                                <w:szCs w:val="44"/>
                              </w:rPr>
                            </w:pPr>
                            <w:r>
                              <w:rPr>
                                <w:rFonts w:hint="eastAsia" w:ascii="方正粗宋简体" w:eastAsia="方正粗宋简体"/>
                                <w:b/>
                                <w:color w:val="000080"/>
                                <w:sz w:val="44"/>
                                <w:szCs w:val="44"/>
                                <w:lang w:val="en-US" w:eastAsia="zh-CN"/>
                              </w:rPr>
                              <w:t>2026年临时租赁办公场所零星</w:t>
                            </w:r>
                            <w:r>
                              <w:rPr>
                                <w:rFonts w:hint="eastAsia" w:ascii="方正粗宋简体" w:eastAsia="方正粗宋简体"/>
                                <w:b/>
                                <w:color w:val="000080"/>
                                <w:sz w:val="44"/>
                                <w:szCs w:val="44"/>
                                <w:lang w:eastAsia="zh-CN"/>
                              </w:rPr>
                              <w:t>采购</w:t>
                            </w:r>
                          </w:p>
                        </w:txbxContent>
                      </wps:txbx>
                      <wps:bodyPr anchor="ctr" anchorCtr="0" upright="1"/>
                    </wps:wsp>
                  </a:graphicData>
                </a:graphic>
              </wp:anchor>
            </w:drawing>
          </mc:Choice>
          <mc:Fallback>
            <w:pict>
              <v:rect id="_x0000_s1026" o:spid="_x0000_s1026" o:spt="1" style="position:absolute;left:0pt;margin-left:-8pt;margin-top:242.65pt;height:93.05pt;width:435.75pt;z-index:251664384;v-text-anchor:middle;mso-width-relative:page;mso-height-relative:page;" filled="f" stroked="f" coordsize="21600,21600" o:gfxdata="UEsDBAoAAAAAAIdO4kAAAAAAAAAAAAAAAAAEAAAAZHJzL1BLAwQUAAAACACHTuJA38hCJdoAAAAL&#10;AQAADwAAAGRycy9kb3ducmV2LnhtbE2PwU7DMBBE70j8g7VI3Fon0IQozaYSSAihHhCF3h3bTSLi&#10;dWQ7Sfv3mBM9jmY086banc3AZu18bwkhXSfANEmremoRvr9eVwUwHwQpMVjSCBftYVff3lSiVHah&#10;Tz0fQstiCflSIHQhjCXnXnbaCL+2o6bonawzIkTpWq6cWGK5GfhDkuTciJ7iQidG/dJp+XOYDMLR&#10;np4XIxt6ny8f/fS2d1IWe8T7uzTZAgv6HP7D8Icf0aGOTI2dSHk2IKzSPH4JCJsiewQWE0WWZcAa&#10;hPwp3QCvK379of4FUEsDBBQAAAAIAIdO4kA8IBCeugEAAGcDAAAOAAAAZHJzL2Uyb0RvYy54bWyt&#10;U81u2zAMvg/oOwi6L7bTZS2MOD0saC/DVqDrAyiyHAvQH0gldp5mwG57iD3OsNcYJbtp0V162EUm&#10;RfIjv4/y+ma0hh0VoPau4dWi5Ew56Vvt9g1//Hb7/pozjMK1wninGn5SyG82F+/WQ6jV0vfetAoY&#10;gTish9DwPsZQFwXKXlmBCx+Uo2DnwYpILuyLFsRA6NYUy7L8WAwe2gBeKkS63U5BPiPCWwB912mp&#10;tl4erHJxQgVlRCRK2OuAfJOn7Tol49euQxWZaTgxjfmkJmTv0lls1qLegwi9lvMI4i0jvOJkhXbU&#10;9Ay1FVGwA+h/oKyW4NF3cSG9LSYiWRFiUZWvtHnoRVCZC0mN4Sw6/j9Y+eV4D0y3DV9x5oSlhf/5&#10;/vP3rx9slbQZAtaU8hDuYfaQzER07MCmL1FgY9bzdNZTjZFJulytLj+USwKWFKuq6+rqMqMWz+UB&#10;MN4pb1kyGg60sKyjOH7GSC0p9SkldXP+VhuTl2YcGwh1eVWWueIcohLjqDLNPk2brDjuxpnCzrcn&#10;Ii2c7D09BRmBz86nOD2NQwC972meKomQkUj/PM38VtKCX/o56/n/2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8hCJdoAAAALAQAADwAAAAAAAAABACAAAAAiAAAAZHJzL2Rvd25yZXYueG1sUEsB&#10;AhQAFAAAAAgAh07iQDwgEJ66AQAAZwMAAA4AAAAAAAAAAQAgAAAAKQEAAGRycy9lMm9Eb2MueG1s&#10;UEsFBgAAAAAGAAYAWQEAAFUFAAAAAA==&#10;">
                <v:fill on="f" focussize="0,0"/>
                <v:stroke on="f" weight="1pt"/>
                <v:imagedata o:title=""/>
                <o:lock v:ext="edit" aspectratio="f"/>
                <v:textbox>
                  <w:txbxContent>
                    <w:p>
                      <w:pPr>
                        <w:spacing w:before="156" w:after="156"/>
                        <w:jc w:val="right"/>
                        <w:rPr>
                          <w:rFonts w:hint="eastAsia" w:ascii="方正粗宋简体" w:hAnsi="Times New Roman" w:eastAsia="方正粗宋简体"/>
                          <w:i w:val="0"/>
                          <w:color w:val="000080"/>
                          <w:sz w:val="44"/>
                          <w:szCs w:val="44"/>
                        </w:rPr>
                      </w:pPr>
                      <w:r>
                        <w:rPr>
                          <w:rFonts w:hint="eastAsia" w:ascii="方正粗宋简体" w:eastAsia="方正粗宋简体"/>
                          <w:b/>
                          <w:color w:val="000080"/>
                          <w:sz w:val="44"/>
                          <w:szCs w:val="44"/>
                          <w:lang w:val="en-US" w:eastAsia="zh-CN"/>
                        </w:rPr>
                        <w:t>2026年临时租赁办公场所零星</w:t>
                      </w:r>
                      <w:r>
                        <w:rPr>
                          <w:rFonts w:hint="eastAsia" w:ascii="方正粗宋简体" w:eastAsia="方正粗宋简体"/>
                          <w:b/>
                          <w:color w:val="000080"/>
                          <w:sz w:val="44"/>
                          <w:szCs w:val="44"/>
                          <w:lang w:eastAsia="zh-CN"/>
                        </w:rPr>
                        <w:t>采购</w:t>
                      </w:r>
                    </w:p>
                  </w:txbxContent>
                </v:textbox>
              </v:rect>
            </w:pict>
          </mc:Fallback>
        </mc:AlternateContent>
      </w:r>
      <w:r>
        <w:rPr>
          <w:i w:val="0"/>
          <w:iCs w:val="0"/>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2845435</wp:posOffset>
                </wp:positionH>
                <wp:positionV relativeFrom="paragraph">
                  <wp:posOffset>4371975</wp:posOffset>
                </wp:positionV>
                <wp:extent cx="2428875" cy="10109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428875" cy="1010920"/>
                        </a:xfrm>
                        <a:prstGeom prst="rect">
                          <a:avLst/>
                        </a:prstGeom>
                        <a:noFill/>
                        <a:ln>
                          <a:noFill/>
                        </a:ln>
                      </wps:spPr>
                      <wps:txb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wps:txbx>
                      <wps:bodyPr upright="1"/>
                    </wps:wsp>
                  </a:graphicData>
                </a:graphic>
              </wp:anchor>
            </w:drawing>
          </mc:Choice>
          <mc:Fallback>
            <w:pict>
              <v:shape id="_x0000_s1026" o:spid="_x0000_s1026" o:spt="202" type="#_x0000_t202" style="position:absolute;left:0pt;margin-left:224.05pt;margin-top:344.25pt;height:79.6pt;width:191.25pt;mso-position-horizontal-relative:margin;z-index:251662336;mso-width-relative:page;mso-height-relative:page;" filled="f" stroked="f" coordsize="21600,21600" o:gfxdata="UEsDBAoAAAAAAIdO4kAAAAAAAAAAAAAAAAAEAAAAZHJzL1BLAwQUAAAACACHTuJAoPryMNgAAAAL&#10;AQAADwAAAGRycy9kb3ducmV2LnhtbE2PTU/DMAyG70j8h8hI3FhS6LpQmu4A4gpifEjcssZrKxqn&#10;arK1/HvMCW62/Oj181bbxQ/ihFPsAxnIVgoEUhNcT62Bt9fHKw0iJkvODoHQwDdG2NbnZ5UtXZjp&#10;BU+71AoOoVhaA11KYyllbDr0Nq7CiMS3Q5i8TbxOrXSTnTncD/JaqUJ62xN/6OyI9x02X7ujN/D+&#10;dPj8yNVz++DX4xwWJcnfSmMuLzJ1ByLhkv5g+NVndajZaR+O5KIYDOS5zhg1UGi9BsGEvlEFiD0P&#10;+WYDsq7k/w71D1BLAwQUAAAACACHTuJAOZ2OK64BAABRAwAADgAAAGRycy9lMm9Eb2MueG1srVNL&#10;btswEN0XyB0I7mvaQj+OYDlAYCSboi2Q5gA0RVoERA7BoS35Au0Nuuqm+57L5+iQdpw03WSRDUXO&#10;PL2Z94ZcXI2uZzsd0YJv+Gwy5Ux7Ba31m4bff7t5O+cMk/St7MHrhu818qvlxZvFEGpdQQd9qyMj&#10;Eo/1EBrepRRqIVB12kmcQNCekgaik4mOcSPaKAdid72optMPYoDYhghKI1J0dUzyE2N8CSEYY5Ve&#10;gdo67dORNepeJpKEnQ3Il6VbY7RKX4xBnVjfcFKaykpFaL/Oq1guZL2JMnRWnVqQL2nhmSYnraei&#10;Z6qVTJJto/2PylkVAcGkiQInjkKKI6RiNn3mzV0ngy5ayGoMZ9Px9WjV593XyGxLN4Es8dLRxA8/&#10;fxx+/Tn8/s4oRgYNAWvC3QVCpvEaRgI/xJGCWfdoostfUsQoT1z7s716TExRsHpXzecf33OmKDcj&#10;uZdV4RePv4eI6VaDY3nT8EjzK7bK3SdM1ApBHyC5mocb2/dlhr3/J0DAHBG592OPeZfG9XgStIZ2&#10;T3q2IdpNR6WKogInp0uh063Io3x6LqSPL2H5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D68jDY&#10;AAAACwEAAA8AAAAAAAAAAQAgAAAAIgAAAGRycy9kb3ducmV2LnhtbFBLAQIUABQAAAAIAIdO4kA5&#10;nY4rrgEAAFEDAAAOAAAAAAAAAAEAIAAAACcBAABkcnMvZTJvRG9jLnhtbFBLBQYAAAAABgAGAFkB&#10;AABHBQAAAAA=&#10;">
                <v:fill on="f" focussize="0,0"/>
                <v:stroke on="f"/>
                <v:imagedata o:title=""/>
                <o:lock v:ext="edit" aspectratio="f"/>
                <v:textbo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v:textbox>
              </v:shape>
            </w:pict>
          </mc:Fallback>
        </mc:AlternateContent>
      </w:r>
      <w:r>
        <w:rPr>
          <w:i w:val="0"/>
          <w:iCs w:val="0"/>
          <w:color w:val="auto"/>
          <w:sz w:val="24"/>
          <w:highlight w:val="none"/>
        </w:rPr>
        <mc:AlternateContent>
          <mc:Choice Requires="wps">
            <w:drawing>
              <wp:anchor distT="0" distB="0" distL="114300" distR="114300" simplePos="0" relativeHeight="251669504" behindDoc="0" locked="0" layoutInCell="1" allowOverlap="1">
                <wp:simplePos x="0" y="0"/>
                <wp:positionH relativeFrom="margin">
                  <wp:posOffset>-542925</wp:posOffset>
                </wp:positionH>
                <wp:positionV relativeFrom="paragraph">
                  <wp:posOffset>1445895</wp:posOffset>
                </wp:positionV>
                <wp:extent cx="4988560" cy="713740"/>
                <wp:effectExtent l="0" t="0" r="0" b="0"/>
                <wp:wrapNone/>
                <wp:docPr id="15" name="矩形 15"/>
                <wp:cNvGraphicFramePr/>
                <a:graphic xmlns:a="http://schemas.openxmlformats.org/drawingml/2006/main">
                  <a:graphicData uri="http://schemas.microsoft.com/office/word/2010/wordprocessingShape">
                    <wps:wsp>
                      <wps:cNvSpPr/>
                      <wps:spPr>
                        <a:xfrm>
                          <a:off x="0" y="0"/>
                          <a:ext cx="4988560" cy="713740"/>
                        </a:xfrm>
                        <a:prstGeom prst="rect">
                          <a:avLst/>
                        </a:prstGeom>
                        <a:noFill/>
                        <a:ln>
                          <a:noFill/>
                        </a:ln>
                      </wps:spPr>
                      <wps:txbx>
                        <w:txbxContent>
                          <w:p>
                            <w:pPr>
                              <w:spacing w:before="156" w:after="156"/>
                              <w:rPr>
                                <w:color w:val="auto"/>
                                <w:highlight w:val="none"/>
                              </w:rPr>
                            </w:pPr>
                            <w:r>
                              <w:rPr>
                                <w:rFonts w:hint="eastAsia" w:ascii="黑体" w:hAnsi="黑体" w:eastAsia="黑体" w:cs="黑体"/>
                                <w:color w:val="auto"/>
                                <w:sz w:val="44"/>
                                <w:szCs w:val="44"/>
                                <w:highlight w:val="none"/>
                                <w:lang w:eastAsia="zh-CN"/>
                              </w:rPr>
                              <w:t>南方电网综合能源</w:t>
                            </w:r>
                            <w:r>
                              <w:rPr>
                                <w:rFonts w:hint="eastAsia" w:ascii="黑体" w:hAnsi="黑体" w:eastAsia="黑体" w:cs="黑体"/>
                                <w:color w:val="auto"/>
                                <w:sz w:val="44"/>
                                <w:szCs w:val="44"/>
                                <w:highlight w:val="none"/>
                                <w:lang w:val="en-US" w:eastAsia="zh-CN"/>
                              </w:rPr>
                              <w:t>广西</w:t>
                            </w:r>
                            <w:r>
                              <w:rPr>
                                <w:rFonts w:hint="eastAsia" w:ascii="黑体" w:hAnsi="黑体" w:eastAsia="黑体" w:cs="黑体"/>
                                <w:color w:val="auto"/>
                                <w:sz w:val="44"/>
                                <w:szCs w:val="44"/>
                                <w:highlight w:val="none"/>
                                <w:lang w:eastAsia="zh-CN"/>
                              </w:rPr>
                              <w:t>有限公司</w:t>
                            </w:r>
                          </w:p>
                        </w:txbxContent>
                      </wps:txbx>
                      <wps:bodyPr upright="1"/>
                    </wps:wsp>
                  </a:graphicData>
                </a:graphic>
              </wp:anchor>
            </w:drawing>
          </mc:Choice>
          <mc:Fallback>
            <w:pict>
              <v:rect id="_x0000_s1026" o:spid="_x0000_s1026" o:spt="1" style="position:absolute;left:0pt;margin-left:-42.75pt;margin-top:113.85pt;height:56.2pt;width:392.8pt;mso-position-horizontal-relative:margin;z-index:251669504;mso-width-relative:page;mso-height-relative:page;" filled="f" stroked="f" coordsize="21600,21600" o:gfxdata="UEsDBAoAAAAAAIdO4kAAAAAAAAAAAAAAAAAEAAAAZHJzL1BLAwQUAAAACACHTuJAqDYGqtwAAAAL&#10;AQAADwAAAGRycy9kb3ducmV2LnhtbE2PwUrDQBCG74LvsIzgRdrdRGtKzKSHglhEKKba8zZZk2B2&#10;Ns1uk/r2Tk96m2E+/vn+bHW2nRjN4FtHCNFcgTBUuqqlGuFj9zxbgvBBU6U7Rwbhx3hY5ddXmU4r&#10;N9G7GYtQCw4hn2qEJoQ+ldKXjbHaz11viG9fbrA68DrUshr0xOG2k7FSj9LqlvhDo3uzbkz5XZws&#10;wlRux/3u7UVu7/YbR8fNcV18viLe3kTqCUQw5/AHw0Wf1SFnp4M7UeVFhzBbLhaMIsRxkoBgIlEq&#10;AnFAuH/gQeaZ/N8h/wVQSwMEFAAAAAgAh07iQBF8Vl6jAQAAQwMAAA4AAABkcnMvZTJvRG9jLnht&#10;bK1SS44TMRDdI3EHy3viZJhPaKUzm2jYIBhpmAM4bjttyT9VOenOaZDYcQiOg7gGZafJwLCZBRt3&#10;/fpVvVe1uh29YwcNaGNo+WI250wHFTsbdi1//Hz3ZskZZhk66WLQLT9q5Lfr169WQ2r0Reyj6zQw&#10;AgnYDKnlfc6pEQJVr73EWUw6UNJE8DKTCzvRgRwI3TtxMZ9fiyFClyAqjUjRzSnJJ0R4CWA0xiq9&#10;iWrvdcgnVNBOZqKEvU3I13VaY7TKn4xBnZlrOTHN9aUmZG/LK9Yr2exApt6qaQT5khGecfLSBmp6&#10;htrILNke7D9Q3iqIGE2eqejFiUhVhFgs5s+0eehl0pULSY3pLDr+P1j18XAPzHZ0CVecBelp4z+/&#10;fPvx/SujAKkzJGyo6CHdw+QhmYXqaMCXL5FgY1X0eFZUj5kpCl6+Wy6vrklsRbmbxdubyyq5ePo7&#10;Aeb3OnpWjJYDbawKKQ8fMFNHKv1dUpqFeGedq1tz4a8AFZaIKAOfRixWHrfjNPc2dkfiuk9gdz21&#10;WhR6tZy0rY2mOyjL+9OvVU+3v/4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qDYGqtwAAAALAQAA&#10;DwAAAAAAAAABACAAAAAiAAAAZHJzL2Rvd25yZXYueG1sUEsBAhQAFAAAAAgAh07iQBF8Vl6jAQAA&#10;QwMAAA4AAAAAAAAAAQAgAAAAKwEAAGRycy9lMm9Eb2MueG1sUEsFBgAAAAAGAAYAWQEAAEAFAAAA&#10;AA==&#10;">
                <v:fill on="f" focussize="0,0"/>
                <v:stroke on="f"/>
                <v:imagedata o:title=""/>
                <o:lock v:ext="edit" aspectratio="f"/>
                <v:textbox>
                  <w:txbxContent>
                    <w:p>
                      <w:pPr>
                        <w:spacing w:before="156" w:after="156"/>
                        <w:rPr>
                          <w:color w:val="auto"/>
                          <w:highlight w:val="none"/>
                        </w:rPr>
                      </w:pPr>
                      <w:r>
                        <w:rPr>
                          <w:rFonts w:hint="eastAsia" w:ascii="黑体" w:hAnsi="黑体" w:eastAsia="黑体" w:cs="黑体"/>
                          <w:color w:val="auto"/>
                          <w:sz w:val="44"/>
                          <w:szCs w:val="44"/>
                          <w:highlight w:val="none"/>
                          <w:lang w:eastAsia="zh-CN"/>
                        </w:rPr>
                        <w:t>南方电网综合能源</w:t>
                      </w:r>
                      <w:r>
                        <w:rPr>
                          <w:rFonts w:hint="eastAsia" w:ascii="黑体" w:hAnsi="黑体" w:eastAsia="黑体" w:cs="黑体"/>
                          <w:color w:val="auto"/>
                          <w:sz w:val="44"/>
                          <w:szCs w:val="44"/>
                          <w:highlight w:val="none"/>
                          <w:lang w:val="en-US" w:eastAsia="zh-CN"/>
                        </w:rPr>
                        <w:t>广西</w:t>
                      </w:r>
                      <w:r>
                        <w:rPr>
                          <w:rFonts w:hint="eastAsia" w:ascii="黑体" w:hAnsi="黑体" w:eastAsia="黑体" w:cs="黑体"/>
                          <w:color w:val="auto"/>
                          <w:sz w:val="44"/>
                          <w:szCs w:val="44"/>
                          <w:highlight w:val="none"/>
                          <w:lang w:eastAsia="zh-CN"/>
                        </w:rPr>
                        <w:t>有限公司</w:t>
                      </w:r>
                    </w:p>
                  </w:txbxContent>
                </v:textbox>
              </v:rect>
            </w:pict>
          </mc:Fallback>
        </mc:AlternateContent>
      </w:r>
      <w:r>
        <w:rPr>
          <w:i w:val="0"/>
          <w:iCs w:val="0"/>
          <w:color w:val="auto"/>
          <w:sz w:val="24"/>
          <w:highlight w:val="none"/>
        </w:rPr>
        <w:drawing>
          <wp:anchor distT="0" distB="0" distL="114300" distR="114300" simplePos="0" relativeHeight="251659264" behindDoc="1" locked="0" layoutInCell="1" allowOverlap="1">
            <wp:simplePos x="0" y="0"/>
            <wp:positionH relativeFrom="page">
              <wp:align>left</wp:align>
            </wp:positionH>
            <wp:positionV relativeFrom="paragraph">
              <wp:posOffset>-911860</wp:posOffset>
            </wp:positionV>
            <wp:extent cx="7569835" cy="7791450"/>
            <wp:effectExtent l="0" t="0" r="12065" b="0"/>
            <wp:wrapNone/>
            <wp:docPr id="8" name="图片 5"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r>
        <w:rPr>
          <w:i w:val="0"/>
          <w:iCs w:val="0"/>
          <w:color w:val="auto"/>
          <w:highlight w:val="none"/>
        </w:rPr>
        <mc:AlternateContent>
          <mc:Choice Requires="wps">
            <w:drawing>
              <wp:anchor distT="0" distB="0" distL="114300" distR="114300" simplePos="0" relativeHeight="251663360" behindDoc="0" locked="0" layoutInCell="1" allowOverlap="1">
                <wp:simplePos x="0" y="0"/>
                <wp:positionH relativeFrom="margin">
                  <wp:posOffset>-506095</wp:posOffset>
                </wp:positionH>
                <wp:positionV relativeFrom="paragraph">
                  <wp:posOffset>8317865</wp:posOffset>
                </wp:positionV>
                <wp:extent cx="6286500" cy="5149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6286500" cy="514985"/>
                        </a:xfrm>
                        <a:prstGeom prst="rect">
                          <a:avLst/>
                        </a:prstGeom>
                        <a:noFill/>
                        <a:ln>
                          <a:noFill/>
                        </a:ln>
                      </wps:spPr>
                      <wps:txbx>
                        <w:txbxContent>
                          <w:p>
                            <w:pPr>
                              <w:autoSpaceDE w:val="0"/>
                              <w:autoSpaceDN w:val="0"/>
                              <w:adjustRightInd w:val="0"/>
                              <w:spacing w:before="156" w:after="156"/>
                              <w:jc w:val="center"/>
                              <w:rPr>
                                <w:rFonts w:eastAsia="仿宋"/>
                                <w:b/>
                                <w:sz w:val="32"/>
                                <w:szCs w:val="32"/>
                              </w:rPr>
                            </w:pPr>
                            <w:r>
                              <w:rPr>
                                <w:rFonts w:hint="eastAsia" w:eastAsia="仿宋"/>
                                <w:b/>
                                <w:sz w:val="32"/>
                                <w:szCs w:val="32"/>
                                <w:lang w:val="en-US" w:eastAsia="zh-CN"/>
                              </w:rPr>
                              <w:t>2026年1月</w:t>
                            </w:r>
                            <w:r>
                              <w:rPr>
                                <w:rFonts w:ascii="宋体" w:hAnsi="宋体"/>
                              </w:rPr>
                              <w:drawing>
                                <wp:inline distT="0" distB="0" distL="114300" distR="114300">
                                  <wp:extent cx="7781925" cy="6975475"/>
                                  <wp:effectExtent l="0" t="0" r="9525" b="15875"/>
                                  <wp:docPr id="1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未命名"/>
                                          <pic:cNvPicPr>
                                            <a:picLocks noChangeAspect="1"/>
                                          </pic:cNvPicPr>
                                        </pic:nvPicPr>
                                        <pic:blipFill>
                                          <a:blip r:embed="rId7"/>
                                          <a:stretch>
                                            <a:fillRect/>
                                          </a:stretch>
                                        </pic:blipFill>
                                        <pic:spPr>
                                          <a:xfrm>
                                            <a:off x="0" y="0"/>
                                            <a:ext cx="7781925" cy="6975475"/>
                                          </a:xfrm>
                                          <a:prstGeom prst="rect">
                                            <a:avLst/>
                                          </a:prstGeom>
                                          <a:noFill/>
                                          <a:ln>
                                            <a:noFill/>
                                          </a:ln>
                                        </pic:spPr>
                                      </pic:pic>
                                    </a:graphicData>
                                  </a:graphic>
                                </wp:inline>
                              </w:drawing>
                            </w:r>
                          </w:p>
                        </w:txbxContent>
                      </wps:txbx>
                      <wps:bodyPr upright="1"/>
                    </wps:wsp>
                  </a:graphicData>
                </a:graphic>
              </wp:anchor>
            </w:drawing>
          </mc:Choice>
          <mc:Fallback>
            <w:pict>
              <v:shape id="_x0000_s1026" o:spid="_x0000_s1026" o:spt="202" type="#_x0000_t202" style="position:absolute;left:0pt;margin-left:-39.85pt;margin-top:654.95pt;height:40.55pt;width:495pt;mso-position-horizontal-relative:margin;z-index:251663360;mso-width-relative:page;mso-height-relative:page;" filled="f" stroked="f" coordsize="21600,21600" o:gfxdata="UEsDBAoAAAAAAIdO4kAAAAAAAAAAAAAAAAAEAAAAZHJzL1BLAwQUAAAACACHTuJAZ13t59gAAAAN&#10;AQAADwAAAGRycy9kb3ducmV2LnhtbE2PQU/DMAyF70j7D5EncduSMthIaboDiCuIMZC4ZY3XVjRO&#10;1WRr+fd4J7jZfk/P3yu2k+/EGYfYBjKQLRUIpCq4lmoD+/fnxT2ImCw52wVCAz8YYVvOrgqbuzDS&#10;G553qRYcQjG3BpqU+lzKWDXobVyGHom1Yxi8TbwOtXSDHTncd/JGqbX0tiX+0NgeHxusvncnb+Dj&#10;5fj1eate6yd/149hUpK8lsZczzP1ACLhlP7McMFndCiZ6RBO5KLoDCw2esNWFlZKaxBs0ZlagThc&#10;TjyCLAv5v0X5C1BLAwQUAAAACACHTuJAFpf746wBAABOAwAADgAAAGRycy9lMm9Eb2MueG1srVPB&#10;jtMwEL0j8Q+W79RptY1K1HSlVbVcECAtfIDr2I0l22PZbpP+APwBJy7c+a5+B2On24Xlsgcujj0z&#10;efPeG3t9O1pDjjJEDa6l81lFiXQCOu32Lf3y+f7NipKYuOu4ASdbepKR3m5ev1oPvpEL6MF0MhAE&#10;cbEZfEv7lHzDWBS9tDzOwEuHSQXB8oTHsGdd4AOiW8MWVVWzAULnAwgZI0a3U5JeEMNLAEEpLeQW&#10;xMFKlybUIA1PKCn22ke6KWyVkiJ9VCrKRExLUWkqKzbB/S6vbLPmzT5w32txocBfQuGZJsu1w6ZX&#10;qC1PnByC/gfKahEggkozAZZNQoojqGJePfPmoedeFi1odfRX0+P/gxUfjp8C0V1La0octzjw8/dv&#10;5x+/zj+/kjrbM/jYYNWDx7o03sGIl+YxHjGYVY8q2PxFPQTzaO7paq4cExEYrBerellhSmBuOb95&#10;u1pmGPb0tw8xvZNgSd60NODwiqf8+D6mqfSxJDdzcK+NKQM07q8AYuYIy9QninmXxt140bOD7oRy&#10;Dj7ofY+tiqBSjjYXTpcrkef457mAPj2Dz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nXe3n2AAA&#10;AA0BAAAPAAAAAAAAAAEAIAAAACIAAABkcnMvZG93bnJldi54bWxQSwECFAAUAAAACACHTuJAFpf7&#10;46wBAABOAwAADgAAAAAAAAABACAAAAAnAQAAZHJzL2Uyb0RvYy54bWxQSwUGAAAAAAYABgBZAQAA&#10;RQUAAAAA&#10;">
                <v:fill on="f" focussize="0,0"/>
                <v:stroke on="f"/>
                <v:imagedata o:title=""/>
                <o:lock v:ext="edit" aspectratio="f"/>
                <v:textbox>
                  <w:txbxContent>
                    <w:p>
                      <w:pPr>
                        <w:autoSpaceDE w:val="0"/>
                        <w:autoSpaceDN w:val="0"/>
                        <w:adjustRightInd w:val="0"/>
                        <w:spacing w:before="156" w:after="156"/>
                        <w:jc w:val="center"/>
                        <w:rPr>
                          <w:rFonts w:eastAsia="仿宋"/>
                          <w:b/>
                          <w:sz w:val="32"/>
                          <w:szCs w:val="32"/>
                        </w:rPr>
                      </w:pPr>
                      <w:r>
                        <w:rPr>
                          <w:rFonts w:hint="eastAsia" w:eastAsia="仿宋"/>
                          <w:b/>
                          <w:sz w:val="32"/>
                          <w:szCs w:val="32"/>
                          <w:lang w:val="en-US" w:eastAsia="zh-CN"/>
                        </w:rPr>
                        <w:t>2026年1月</w:t>
                      </w:r>
                      <w:r>
                        <w:rPr>
                          <w:rFonts w:ascii="宋体" w:hAnsi="宋体"/>
                        </w:rPr>
                        <w:drawing>
                          <wp:inline distT="0" distB="0" distL="114300" distR="114300">
                            <wp:extent cx="7781925" cy="6975475"/>
                            <wp:effectExtent l="0" t="0" r="9525" b="15875"/>
                            <wp:docPr id="1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未命名"/>
                                    <pic:cNvPicPr>
                                      <a:picLocks noChangeAspect="1"/>
                                    </pic:cNvPicPr>
                                  </pic:nvPicPr>
                                  <pic:blipFill>
                                    <a:blip r:embed="rId7"/>
                                    <a:stretch>
                                      <a:fillRect/>
                                    </a:stretch>
                                  </pic:blipFill>
                                  <pic:spPr>
                                    <a:xfrm>
                                      <a:off x="0" y="0"/>
                                      <a:ext cx="7781925" cy="6975475"/>
                                    </a:xfrm>
                                    <a:prstGeom prst="rect">
                                      <a:avLst/>
                                    </a:prstGeom>
                                    <a:noFill/>
                                    <a:ln>
                                      <a:noFill/>
                                    </a:ln>
                                  </pic:spPr>
                                </pic:pic>
                              </a:graphicData>
                            </a:graphic>
                          </wp:inline>
                        </w:drawing>
                      </w:r>
                    </w:p>
                  </w:txbxContent>
                </v:textbox>
              </v:shape>
            </w:pict>
          </mc:Fallback>
        </mc:AlternateContent>
      </w:r>
    </w:p>
    <w:p>
      <w:pPr>
        <w:adjustRightInd w:val="0"/>
        <w:snapToGrid w:val="0"/>
        <w:spacing w:before="156" w:beforeLines="50" w:line="360" w:lineRule="auto"/>
        <w:ind w:firstLine="562" w:firstLineChars="200"/>
        <w:jc w:val="center"/>
        <w:outlineLvl w:val="9"/>
        <w:rPr>
          <w:rFonts w:hint="eastAsia" w:eastAsia="宋体" w:cs="Times New Roman"/>
          <w:b/>
          <w:i w:val="0"/>
          <w:iCs w:val="0"/>
          <w:color w:val="auto"/>
          <w:sz w:val="28"/>
          <w:szCs w:val="28"/>
          <w:highlight w:val="none"/>
          <w:u w:val="single"/>
          <w:lang w:eastAsia="zh-CN"/>
        </w:rPr>
      </w:pPr>
      <w:r>
        <w:rPr>
          <w:rFonts w:hint="eastAsia" w:cs="Times New Roman"/>
          <w:b/>
          <w:i w:val="0"/>
          <w:iCs w:val="0"/>
          <w:color w:val="auto"/>
          <w:sz w:val="28"/>
          <w:szCs w:val="28"/>
          <w:highlight w:val="none"/>
          <w:u w:val="single"/>
          <w:lang w:eastAsia="zh-CN"/>
        </w:rPr>
        <w:t>广西公司2026年临时租赁办公场所</w:t>
      </w:r>
      <w:r>
        <w:rPr>
          <w:rFonts w:hint="eastAsia" w:cs="Times New Roman"/>
          <w:b/>
          <w:i w:val="0"/>
          <w:iCs w:val="0"/>
          <w:color w:val="auto"/>
          <w:sz w:val="28"/>
          <w:szCs w:val="28"/>
          <w:highlight w:val="none"/>
          <w:u w:val="single"/>
          <w:lang w:val="en-US" w:eastAsia="zh-CN"/>
        </w:rPr>
        <w:t>零星采购</w:t>
      </w:r>
    </w:p>
    <w:p>
      <w:pPr>
        <w:adjustRightInd w:val="0"/>
        <w:snapToGrid w:val="0"/>
        <w:spacing w:before="156" w:beforeLines="50" w:line="360" w:lineRule="auto"/>
        <w:ind w:firstLine="562" w:firstLineChars="200"/>
        <w:jc w:val="center"/>
        <w:outlineLvl w:val="0"/>
        <w:rPr>
          <w:rFonts w:hint="eastAsia" w:eastAsia="宋体" w:cs="Times New Roman"/>
          <w:b/>
          <w:i w:val="0"/>
          <w:iCs w:val="0"/>
          <w:color w:val="auto"/>
          <w:sz w:val="28"/>
          <w:szCs w:val="28"/>
          <w:highlight w:val="none"/>
        </w:rPr>
      </w:pPr>
      <w:r>
        <w:rPr>
          <w:rFonts w:hint="eastAsia" w:cs="Times New Roman"/>
          <w:b/>
          <w:i w:val="0"/>
          <w:iCs w:val="0"/>
          <w:color w:val="auto"/>
          <w:sz w:val="28"/>
          <w:szCs w:val="28"/>
          <w:highlight w:val="none"/>
          <w:lang w:eastAsia="zh-CN"/>
        </w:rPr>
        <w:t>采购方案</w:t>
      </w:r>
      <w:r>
        <w:rPr>
          <w:rFonts w:hint="eastAsia" w:eastAsia="宋体" w:cs="Times New Roman"/>
          <w:b/>
          <w:i w:val="0"/>
          <w:iCs w:val="0"/>
          <w:color w:val="auto"/>
          <w:sz w:val="28"/>
          <w:szCs w:val="28"/>
          <w:highlight w:val="none"/>
        </w:rPr>
        <w:t>摘要</w:t>
      </w:r>
    </w:p>
    <w:tbl>
      <w:tblPr>
        <w:tblStyle w:val="12"/>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109"/>
        <w:gridCol w:w="7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84"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序号</w:t>
            </w:r>
          </w:p>
        </w:tc>
        <w:tc>
          <w:tcPr>
            <w:tcW w:w="1109"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条款</w:t>
            </w:r>
          </w:p>
        </w:tc>
        <w:tc>
          <w:tcPr>
            <w:tcW w:w="7956" w:type="dxa"/>
            <w:noWrap w:val="0"/>
            <w:vAlign w:val="center"/>
          </w:tcPr>
          <w:p>
            <w:pPr>
              <w:pStyle w:val="8"/>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 xml:space="preserve">编列内容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1</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预计</w:t>
            </w:r>
            <w:r>
              <w:rPr>
                <w:rFonts w:hint="eastAsia" w:ascii="宋体" w:hAnsi="宋体" w:cs="宋体"/>
                <w:i w:val="0"/>
                <w:iCs w:val="0"/>
                <w:color w:val="auto"/>
                <w:sz w:val="21"/>
                <w:szCs w:val="21"/>
                <w:highlight w:val="none"/>
                <w:u w:val="none"/>
                <w:lang w:val="en-US" w:eastAsia="zh-CN"/>
              </w:rPr>
              <w:t>采购金额</w:t>
            </w:r>
          </w:p>
        </w:tc>
        <w:tc>
          <w:tcPr>
            <w:tcW w:w="7956" w:type="dxa"/>
            <w:noWrap w:val="0"/>
            <w:vAlign w:val="center"/>
          </w:tcPr>
          <w:p>
            <w:pPr>
              <w:adjustRightInd w:val="0"/>
              <w:snapToGrid w:val="0"/>
              <w:jc w:val="left"/>
              <w:rPr>
                <w:rFonts w:hint="eastAsia" w:ascii="Times New Roman" w:hAnsi="Times New Roman" w:eastAsia="宋体" w:cs="Times New Roman"/>
                <w:i w:val="0"/>
                <w:iCs w:val="0"/>
                <w:color w:val="auto"/>
                <w:sz w:val="21"/>
                <w:szCs w:val="21"/>
                <w:highlight w:val="none"/>
                <w:lang w:eastAsia="zh-CN"/>
              </w:rPr>
            </w:pPr>
            <w:r>
              <w:rPr>
                <w:rFonts w:hint="eastAsia" w:hAnsi="宋体"/>
                <w:bCs/>
                <w:i w:val="0"/>
                <w:iCs w:val="0"/>
                <w:color w:val="auto"/>
                <w:sz w:val="21"/>
                <w:szCs w:val="21"/>
                <w:highlight w:val="none"/>
                <w:u w:val="single"/>
                <w:lang w:val="en-US" w:eastAsia="zh-CN"/>
              </w:rPr>
              <w:t>4.8</w:t>
            </w:r>
            <w:bookmarkStart w:id="7" w:name="_GoBack"/>
            <w:bookmarkEnd w:id="7"/>
            <w:r>
              <w:rPr>
                <w:rFonts w:hint="eastAsia" w:hAnsi="宋体"/>
                <w:bCs/>
                <w:i w:val="0"/>
                <w:iCs w:val="0"/>
                <w:color w:val="auto"/>
                <w:sz w:val="21"/>
                <w:szCs w:val="21"/>
                <w:highlight w:val="none"/>
                <w:u w:val="single"/>
                <w:lang w:val="en-US" w:eastAsia="zh-CN"/>
              </w:rPr>
              <w:t>万元(含税）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2</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项目最高限价</w:t>
            </w:r>
          </w:p>
        </w:tc>
        <w:tc>
          <w:tcPr>
            <w:tcW w:w="7956" w:type="dxa"/>
            <w:noWrap w:val="0"/>
            <w:vAlign w:val="center"/>
          </w:tcPr>
          <w:p>
            <w:pPr>
              <w:adjustRightInd w:val="0"/>
              <w:snapToGrid w:val="0"/>
              <w:jc w:val="left"/>
              <w:rPr>
                <w:rFonts w:hint="default" w:ascii="Times New Roman" w:hAnsi="Times New Roman" w:cs="Times New Roman"/>
                <w:i w:val="0"/>
                <w:iCs w:val="0"/>
                <w:color w:val="auto"/>
                <w:sz w:val="21"/>
                <w:szCs w:val="21"/>
                <w:highlight w:val="none"/>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3</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cs="宋体"/>
                <w:i w:val="0"/>
                <w:iCs w:val="0"/>
                <w:color w:val="auto"/>
                <w:sz w:val="21"/>
                <w:szCs w:val="21"/>
                <w:highlight w:val="none"/>
                <w:u w:val="none"/>
                <w:lang w:val="en-US" w:eastAsia="zh-CN"/>
              </w:rPr>
              <w:t>采购范围</w:t>
            </w:r>
          </w:p>
        </w:tc>
        <w:tc>
          <w:tcPr>
            <w:tcW w:w="7956" w:type="dxa"/>
            <w:noWrap w:val="0"/>
            <w:vAlign w:val="center"/>
          </w:tcPr>
          <w:p>
            <w:pPr>
              <w:shd w:val="clear" w:color="auto" w:fill="auto"/>
              <w:jc w:val="left"/>
              <w:outlineLvl w:val="9"/>
              <w:rPr>
                <w:rFonts w:hint="default" w:ascii="Times New Roman" w:hAnsi="Times New Roman" w:eastAsia="宋体" w:cs="Times New Roman"/>
                <w:bCs/>
                <w:i w:val="0"/>
                <w:iCs w:val="0"/>
                <w:strike/>
                <w:dstrike w:val="0"/>
                <w:color w:val="auto"/>
                <w:kern w:val="0"/>
                <w:sz w:val="21"/>
                <w:szCs w:val="21"/>
                <w:highlight w:val="none"/>
                <w:u w:val="single"/>
                <w:lang w:val="en-US" w:eastAsia="zh-CN" w:bidi="ar-SA"/>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4</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标的清单</w:t>
            </w:r>
          </w:p>
        </w:tc>
        <w:tc>
          <w:tcPr>
            <w:tcW w:w="7956" w:type="dxa"/>
            <w:noWrap w:val="0"/>
            <w:vAlign w:val="center"/>
          </w:tcPr>
          <w:p>
            <w:pPr>
              <w:pStyle w:val="8"/>
              <w:shd w:val="clear" w:color="auto" w:fill="auto"/>
              <w:spacing w:line="240" w:lineRule="auto"/>
              <w:jc w:val="both"/>
              <w:rPr>
                <w:rFonts w:hint="default" w:ascii="Times New Roman" w:hAnsi="Times New Roman" w:eastAsia="宋体" w:cs="Times New Roman"/>
                <w:bCs/>
                <w:i w:val="0"/>
                <w:iCs w:val="0"/>
                <w:color w:val="auto"/>
                <w:kern w:val="0"/>
                <w:sz w:val="21"/>
                <w:szCs w:val="21"/>
                <w:highlight w:val="none"/>
                <w:lang w:val="en-US" w:eastAsia="zh-CN" w:bidi="ar-SA"/>
              </w:rPr>
            </w:pPr>
            <w:r>
              <w:rPr>
                <w:rFonts w:hint="eastAsia" w:ascii="宋体" w:hAnsi="宋体" w:eastAsia="宋体" w:cs="宋体"/>
                <w:bCs/>
                <w:i w:val="0"/>
                <w:iCs w:val="0"/>
                <w:color w:val="auto"/>
                <w:sz w:val="21"/>
                <w:szCs w:val="21"/>
                <w:highlight w:val="none"/>
                <w:u w:val="none"/>
                <w:lang w:val="en-US" w:eastAsia="zh-CN"/>
              </w:rPr>
              <w:t>本项目</w:t>
            </w:r>
            <w:r>
              <w:rPr>
                <w:rFonts w:hint="eastAsia" w:hAnsi="宋体" w:cs="宋体"/>
                <w:bCs/>
                <w:i w:val="0"/>
                <w:iCs w:val="0"/>
                <w:color w:val="auto"/>
                <w:sz w:val="21"/>
                <w:szCs w:val="21"/>
                <w:highlight w:val="none"/>
                <w:u w:val="none"/>
                <w:lang w:val="en-US" w:eastAsia="zh-CN"/>
              </w:rPr>
              <w:t>分为1个标的，</w:t>
            </w: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5</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采购方式</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eastAsia" w:hAnsi="宋体"/>
                <w:i w:val="0"/>
                <w:iCs w:val="0"/>
                <w:color w:val="auto"/>
                <w:sz w:val="21"/>
                <w:szCs w:val="21"/>
                <w:highlight w:val="none"/>
                <w:lang w:val="en-US" w:eastAsia="zh-CN"/>
              </w:rPr>
            </w:pPr>
            <w:r>
              <w:rPr>
                <w:rFonts w:hint="eastAsia" w:hAnsi="宋体"/>
                <w:i w:val="0"/>
                <w:iCs w:val="0"/>
                <w:color w:val="auto"/>
                <w:sz w:val="22"/>
                <w:szCs w:val="22"/>
                <w:highlight w:val="none"/>
                <w:u w:val="none"/>
                <w:lang w:val="en-US" w:eastAsia="zh-CN"/>
              </w:rPr>
              <w:t>6</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采用</w:t>
            </w:r>
            <w:r>
              <w:rPr>
                <w:rFonts w:hint="eastAsia" w:ascii="宋体" w:hAnsi="宋体" w:cs="宋体"/>
                <w:i w:val="0"/>
                <w:iCs w:val="0"/>
                <w:color w:val="auto"/>
                <w:sz w:val="21"/>
                <w:szCs w:val="21"/>
                <w:highlight w:val="none"/>
                <w:u w:val="none"/>
                <w:lang w:val="en-US" w:eastAsia="zh-CN"/>
              </w:rPr>
              <w:t>零星</w:t>
            </w:r>
            <w:r>
              <w:rPr>
                <w:rFonts w:hint="eastAsia" w:ascii="宋体" w:hAnsi="宋体" w:eastAsia="宋体" w:cs="宋体"/>
                <w:i w:val="0"/>
                <w:iCs w:val="0"/>
                <w:color w:val="auto"/>
                <w:sz w:val="21"/>
                <w:szCs w:val="21"/>
                <w:highlight w:val="none"/>
                <w:u w:val="none"/>
                <w:lang w:val="en-US" w:eastAsia="zh-CN"/>
              </w:rPr>
              <w:t>采购的主要原因</w:t>
            </w:r>
          </w:p>
        </w:tc>
        <w:tc>
          <w:tcPr>
            <w:tcW w:w="7956" w:type="dxa"/>
            <w:noWrap w:val="0"/>
            <w:vAlign w:val="center"/>
          </w:tcPr>
          <w:p>
            <w:pPr>
              <w:shd w:val="clear" w:color="auto" w:fill="auto"/>
              <w:jc w:val="left"/>
              <w:outlineLvl w:val="9"/>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所需购买的项目品类单项采购估算价在5万元（不含）以下，不在集中采购目录以内或不易形成批量采购的，可按照零星采购方式组织实施。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7</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专用</w:t>
            </w:r>
            <w:r>
              <w:rPr>
                <w:rFonts w:hAnsi="宋体"/>
                <w:i w:val="0"/>
                <w:iCs w:val="0"/>
                <w:color w:val="auto"/>
                <w:sz w:val="21"/>
                <w:szCs w:val="21"/>
                <w:highlight w:val="none"/>
                <w:lang w:val="en-US" w:eastAsia="zh-CN"/>
              </w:rPr>
              <w:t>资格要求</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default" w:hAnsi="宋体"/>
                <w:bCs/>
                <w:i w:val="0"/>
                <w:iCs w:val="0"/>
                <w:color w:val="auto"/>
                <w:sz w:val="21"/>
                <w:szCs w:val="21"/>
                <w:highlight w:val="none"/>
                <w:u w:val="single"/>
                <w:lang w:val="en-US" w:eastAsia="zh-CN"/>
              </w:rPr>
              <w:t>详见附件2</w:t>
            </w:r>
            <w:r>
              <w:rPr>
                <w:rFonts w:hint="eastAsia" w:hAnsi="宋体"/>
                <w:bCs/>
                <w:i w:val="0"/>
                <w:iCs w:val="0"/>
                <w:color w:val="auto"/>
                <w:sz w:val="21"/>
                <w:szCs w:val="21"/>
                <w:highlight w:val="none"/>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8</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采购工作组组成</w:t>
            </w:r>
          </w:p>
        </w:tc>
        <w:tc>
          <w:tcPr>
            <w:tcW w:w="7956" w:type="dxa"/>
            <w:noWrap w:val="0"/>
            <w:vAlign w:val="center"/>
          </w:tcPr>
          <w:p>
            <w:pPr>
              <w:pStyle w:val="8"/>
              <w:rPr>
                <w:rFonts w:hint="default" w:ascii="Times New Roman" w:hAnsi="Times New Roman" w:cs="Times New Roman"/>
                <w:i w:val="0"/>
                <w:iCs w:val="0"/>
                <w:strike/>
                <w:dstrike w:val="0"/>
                <w:color w:val="auto"/>
                <w:sz w:val="21"/>
                <w:szCs w:val="21"/>
                <w:highlight w:val="none"/>
                <w:u w:val="none"/>
                <w:lang w:val="en-US" w:eastAsia="zh-CN"/>
              </w:rPr>
            </w:pPr>
            <w:r>
              <w:rPr>
                <w:rFonts w:hint="eastAsia" w:hAnsi="宋体"/>
                <w:bCs/>
                <w:i w:val="0"/>
                <w:iCs w:val="0"/>
                <w:color w:val="auto"/>
                <w:sz w:val="21"/>
                <w:szCs w:val="21"/>
                <w:highlight w:val="none"/>
                <w:lang w:val="en-US" w:eastAsia="zh-CN"/>
              </w:rPr>
              <w:t>本次采购为零星采购，不存在评审过程，不需组件采购工作组，采购报价、审核、对比等工作均通过南网供应链管理平台及资产域进行。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default" w:ascii="宋体" w:hAnsi="宋体" w:eastAsia="宋体"/>
                <w:i w:val="0"/>
                <w:iCs w:val="0"/>
                <w:color w:val="auto"/>
                <w:sz w:val="21"/>
                <w:szCs w:val="21"/>
                <w:highlight w:val="none"/>
                <w:lang w:val="en-US" w:eastAsia="zh-CN"/>
              </w:rPr>
              <w:t>9</w:t>
            </w:r>
          </w:p>
        </w:tc>
        <w:tc>
          <w:tcPr>
            <w:tcW w:w="1109" w:type="dxa"/>
            <w:noWrap w:val="0"/>
            <w:vAlign w:val="center"/>
          </w:tcPr>
          <w:p>
            <w:pPr>
              <w:pStyle w:val="8"/>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评审办法</w:t>
            </w:r>
          </w:p>
        </w:tc>
        <w:tc>
          <w:tcPr>
            <w:tcW w:w="7956" w:type="dxa"/>
            <w:noWrap w:val="0"/>
            <w:vAlign w:val="center"/>
          </w:tcPr>
          <w:p>
            <w:pPr>
              <w:pStyle w:val="8"/>
              <w:rPr>
                <w:rFonts w:hint="default" w:ascii="Times New Roman" w:hAnsi="Times New Roman" w:cs="Times New Roman"/>
                <w:bCs/>
                <w:i w:val="0"/>
                <w:iCs w:val="0"/>
                <w:color w:val="auto"/>
                <w:sz w:val="21"/>
                <w:szCs w:val="21"/>
                <w:highlight w:val="none"/>
                <w:u w:val="none"/>
              </w:rPr>
            </w:pPr>
            <w:r>
              <w:rPr>
                <w:rFonts w:hint="eastAsia" w:hAnsi="宋体"/>
                <w:bCs/>
                <w:i w:val="0"/>
                <w:iCs w:val="0"/>
                <w:color w:val="auto"/>
                <w:sz w:val="21"/>
                <w:szCs w:val="21"/>
                <w:highlight w:val="none"/>
                <w:u w:val="single"/>
                <w:lang w:val="en-US" w:eastAsia="zh-CN"/>
              </w:rPr>
              <w:t>最低价法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684"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eastAsia" w:ascii="宋体" w:hAnsi="宋体" w:eastAsia="宋体"/>
                <w:i w:val="0"/>
                <w:iCs w:val="0"/>
                <w:color w:val="auto"/>
                <w:sz w:val="21"/>
                <w:szCs w:val="21"/>
                <w:highlight w:val="none"/>
                <w:lang w:val="en-US" w:eastAsia="zh-CN"/>
              </w:rPr>
              <w:t>1</w:t>
            </w:r>
            <w:r>
              <w:rPr>
                <w:rFonts w:hint="eastAsia" w:hAnsi="宋体"/>
                <w:i w:val="0"/>
                <w:iCs w:val="0"/>
                <w:color w:val="auto"/>
                <w:sz w:val="21"/>
                <w:szCs w:val="21"/>
                <w:highlight w:val="none"/>
                <w:lang w:val="en-US" w:eastAsia="zh-CN"/>
              </w:rPr>
              <w:t>0</w:t>
            </w:r>
          </w:p>
        </w:tc>
        <w:tc>
          <w:tcPr>
            <w:tcW w:w="1109"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分值权重</w:t>
            </w:r>
          </w:p>
        </w:tc>
        <w:tc>
          <w:tcPr>
            <w:tcW w:w="7956" w:type="dxa"/>
            <w:noWrap w:val="0"/>
            <w:vAlign w:val="center"/>
          </w:tcPr>
          <w:p>
            <w:pPr>
              <w:pStyle w:val="8"/>
              <w:spacing w:line="240" w:lineRule="auto"/>
              <w:jc w:val="left"/>
              <w:rPr>
                <w:rFonts w:hint="default" w:ascii="Times New Roman" w:hAnsi="Times New Roman" w:eastAsia="宋体" w:cs="Times New Roman"/>
                <w:bCs/>
                <w:i w:val="0"/>
                <w:iCs w:val="0"/>
                <w:color w:val="auto"/>
                <w:kern w:val="0"/>
                <w:sz w:val="21"/>
                <w:szCs w:val="21"/>
                <w:highlight w:val="none"/>
                <w:u w:val="none"/>
                <w:lang w:val="en-US" w:eastAsia="zh-CN" w:bidi="ar-SA"/>
              </w:rPr>
            </w:pPr>
            <w:r>
              <w:rPr>
                <w:rFonts w:hint="eastAsia" w:ascii="Times New Roman" w:hAnsi="Times New Roman" w:eastAsia="宋体" w:cs="Times New Roman"/>
                <w:bCs/>
                <w:i w:val="0"/>
                <w:iCs w:val="0"/>
                <w:color w:val="auto"/>
                <w:kern w:val="0"/>
                <w:sz w:val="21"/>
                <w:szCs w:val="21"/>
                <w:highlight w:val="none"/>
                <w:u w:val="non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shd w:val="clear"/>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1</w:t>
            </w:r>
            <w:r>
              <w:rPr>
                <w:rFonts w:hint="eastAsia" w:ascii="宋体" w:hAnsi="宋体" w:eastAsia="宋体"/>
                <w:i w:val="0"/>
                <w:iCs w:val="0"/>
                <w:color w:val="auto"/>
                <w:sz w:val="21"/>
                <w:szCs w:val="21"/>
                <w:highlight w:val="none"/>
                <w:lang w:val="en-US" w:eastAsia="zh-CN"/>
              </w:rPr>
              <w:t>1</w:t>
            </w:r>
          </w:p>
        </w:tc>
        <w:tc>
          <w:tcPr>
            <w:tcW w:w="1109" w:type="dxa"/>
            <w:noWrap w:val="0"/>
            <w:vAlign w:val="center"/>
          </w:tcPr>
          <w:p>
            <w:pPr>
              <w:pStyle w:val="8"/>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综合分计算</w:t>
            </w:r>
          </w:p>
        </w:tc>
        <w:tc>
          <w:tcPr>
            <w:tcW w:w="7956" w:type="dxa"/>
            <w:noWrap w:val="0"/>
            <w:vAlign w:val="center"/>
          </w:tcPr>
          <w:p>
            <w:pPr>
              <w:shd w:val="clear"/>
              <w:rPr>
                <w:rFonts w:hint="default" w:ascii="Times New Roman" w:hAnsi="Times New Roman" w:cs="Times New Roman"/>
                <w:bCs/>
                <w:i w:val="0"/>
                <w:iCs w:val="0"/>
                <w:color w:val="auto"/>
                <w:sz w:val="21"/>
                <w:szCs w:val="21"/>
                <w:highlight w:val="none"/>
                <w:u w:val="none"/>
                <w:lang w:val="en-US" w:eastAsia="zh-CN"/>
              </w:rPr>
            </w:pPr>
            <w:r>
              <w:rPr>
                <w:rFonts w:hint="eastAsia" w:ascii="Times New Roman" w:hAnsi="Times New Roman" w:eastAsia="宋体" w:cs="Times New Roman"/>
                <w:bCs/>
                <w:i w:val="0"/>
                <w:iCs w:val="0"/>
                <w:color w:val="auto"/>
                <w:kern w:val="0"/>
                <w:sz w:val="21"/>
                <w:szCs w:val="21"/>
                <w:highlight w:val="none"/>
                <w:u w:val="single"/>
                <w:lang w:val="en-US" w:eastAsia="zh-CN" w:bidi="ar-SA"/>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8"/>
              <w:jc w:val="center"/>
              <w:rPr>
                <w:rFonts w:hint="eastAsia" w:ascii="宋体" w:hAnsi="宋体" w:eastAsia="宋体"/>
                <w:i w:val="0"/>
                <w:iCs w:val="0"/>
                <w:color w:val="auto"/>
                <w:sz w:val="21"/>
                <w:szCs w:val="21"/>
                <w:highlight w:val="none"/>
                <w:lang w:val="en-US" w:eastAsia="zh-CN"/>
              </w:rPr>
            </w:pPr>
            <w:r>
              <w:rPr>
                <w:rFonts w:hint="eastAsia" w:hAnsi="宋体"/>
                <w:i w:val="0"/>
                <w:iCs w:val="0"/>
                <w:color w:val="auto"/>
                <w:sz w:val="21"/>
                <w:szCs w:val="21"/>
                <w:highlight w:val="none"/>
                <w:lang w:val="en-US" w:eastAsia="zh-CN"/>
              </w:rPr>
              <w:t>12</w:t>
            </w:r>
          </w:p>
        </w:tc>
        <w:tc>
          <w:tcPr>
            <w:tcW w:w="1109" w:type="dxa"/>
            <w:noWrap w:val="0"/>
            <w:vAlign w:val="center"/>
          </w:tcPr>
          <w:p>
            <w:pPr>
              <w:pStyle w:val="8"/>
              <w:jc w:val="center"/>
              <w:rPr>
                <w:rFonts w:hint="eastAsia" w:hAnsi="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推荐</w:t>
            </w:r>
            <w:r>
              <w:rPr>
                <w:rFonts w:hint="eastAsia" w:ascii="宋体" w:hAnsi="宋体" w:eastAsia="宋体"/>
                <w:i w:val="0"/>
                <w:iCs w:val="0"/>
                <w:color w:val="auto"/>
                <w:sz w:val="21"/>
                <w:szCs w:val="21"/>
                <w:highlight w:val="none"/>
                <w:lang w:val="en-US" w:eastAsia="zh-CN"/>
              </w:rPr>
              <w:t>成交</w:t>
            </w:r>
            <w:r>
              <w:rPr>
                <w:rFonts w:hint="default" w:ascii="宋体" w:hAnsi="宋体" w:eastAsia="宋体"/>
                <w:i w:val="0"/>
                <w:iCs w:val="0"/>
                <w:color w:val="auto"/>
                <w:sz w:val="21"/>
                <w:szCs w:val="21"/>
                <w:highlight w:val="none"/>
                <w:lang w:val="en-US" w:eastAsia="zh-CN"/>
              </w:rPr>
              <w:t>原则</w:t>
            </w:r>
          </w:p>
        </w:tc>
        <w:tc>
          <w:tcPr>
            <w:tcW w:w="7956" w:type="dxa"/>
            <w:noWrap w:val="0"/>
            <w:vAlign w:val="center"/>
          </w:tcPr>
          <w:p>
            <w:pPr>
              <w:pStyle w:val="8"/>
              <w:numPr>
                <w:ilvl w:val="0"/>
                <w:numId w:val="0"/>
              </w:numPr>
              <w:ind w:left="0" w:leftChars="0" w:firstLine="0" w:firstLineChars="0"/>
              <w:jc w:val="left"/>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最低价成交</w:t>
            </w:r>
          </w:p>
        </w:tc>
      </w:tr>
    </w:tbl>
    <w:p>
      <w:pPr>
        <w:pStyle w:val="8"/>
        <w:jc w:val="center"/>
        <w:rPr>
          <w:rFonts w:hint="eastAsia" w:ascii="宋体" w:hAnsi="宋体" w:eastAsia="宋体"/>
          <w:i w:val="0"/>
          <w:iCs w:val="0"/>
          <w:color w:val="auto"/>
          <w:sz w:val="21"/>
          <w:szCs w:val="21"/>
          <w:highlight w:val="none"/>
          <w:lang w:val="zh-CN" w:eastAsia="zh-CN"/>
        </w:rPr>
      </w:pPr>
    </w:p>
    <w:p>
      <w:pPr>
        <w:pStyle w:val="8"/>
        <w:jc w:val="center"/>
        <w:rPr>
          <w:rFonts w:hint="eastAsia" w:ascii="宋体" w:hAnsi="宋体" w:eastAsia="宋体"/>
          <w:i w:val="0"/>
          <w:iCs w:val="0"/>
          <w:color w:val="auto"/>
          <w:sz w:val="21"/>
          <w:szCs w:val="21"/>
          <w:highlight w:val="none"/>
          <w:lang w:val="zh-CN" w:eastAsia="zh-CN"/>
        </w:rPr>
      </w:pPr>
    </w:p>
    <w:p>
      <w:pPr>
        <w:spacing w:before="156"/>
        <w:jc w:val="center"/>
        <w:rPr>
          <w:rFonts w:hint="eastAsia" w:ascii="黑体" w:hAnsi="黑体" w:eastAsia="黑体" w:cs="宋体"/>
          <w:b/>
          <w:i w:val="0"/>
          <w:iCs w:val="0"/>
          <w:color w:val="auto"/>
          <w:sz w:val="36"/>
          <w:szCs w:val="36"/>
          <w:highlight w:val="none"/>
          <w:u w:val="single"/>
          <w:lang w:val="zh-CN"/>
        </w:rPr>
      </w:pPr>
      <w:r>
        <w:rPr>
          <w:rFonts w:ascii="黑体" w:hAnsi="黑体" w:eastAsia="黑体" w:cs="宋体"/>
          <w:b/>
          <w:i w:val="0"/>
          <w:iCs w:val="0"/>
          <w:color w:val="auto"/>
          <w:sz w:val="36"/>
          <w:szCs w:val="36"/>
          <w:highlight w:val="none"/>
          <w:u w:val="single"/>
          <w:lang w:val="zh-CN"/>
        </w:rPr>
        <w:br w:type="page"/>
      </w:r>
      <w:r>
        <w:rPr>
          <w:rFonts w:hint="eastAsia" w:ascii="黑体" w:hAnsi="黑体" w:eastAsia="黑体" w:cs="宋体"/>
          <w:b/>
          <w:i w:val="0"/>
          <w:iCs w:val="0"/>
          <w:color w:val="auto"/>
          <w:sz w:val="36"/>
          <w:szCs w:val="36"/>
          <w:highlight w:val="none"/>
          <w:u w:val="single"/>
          <w:lang w:val="zh-CN"/>
        </w:rPr>
        <w:t>广西公司</w:t>
      </w:r>
      <w:r>
        <w:rPr>
          <w:rFonts w:hint="eastAsia" w:ascii="黑体" w:hAnsi="黑体" w:eastAsia="黑体" w:cs="宋体"/>
          <w:b/>
          <w:i w:val="0"/>
          <w:iCs w:val="0"/>
          <w:color w:val="auto"/>
          <w:sz w:val="36"/>
          <w:szCs w:val="36"/>
          <w:highlight w:val="none"/>
          <w:u w:val="single"/>
          <w:lang w:val="en-US" w:eastAsia="zh-CN"/>
        </w:rPr>
        <w:t>2026年临时办公场所租赁</w:t>
      </w:r>
    </w:p>
    <w:p>
      <w:pPr>
        <w:spacing w:before="156"/>
        <w:jc w:val="center"/>
        <w:rPr>
          <w:rFonts w:hint="eastAsia" w:ascii="黑体" w:hAnsi="黑体" w:eastAsia="黑体"/>
          <w:b/>
          <w:i w:val="0"/>
          <w:iCs w:val="0"/>
          <w:color w:val="auto"/>
          <w:sz w:val="36"/>
          <w:szCs w:val="36"/>
          <w:highlight w:val="none"/>
          <w:lang w:eastAsia="zh-CN"/>
        </w:rPr>
      </w:pPr>
      <w:r>
        <w:rPr>
          <w:rFonts w:hint="eastAsia" w:ascii="黑体" w:hAnsi="黑体" w:eastAsia="黑体"/>
          <w:b/>
          <w:i w:val="0"/>
          <w:iCs w:val="0"/>
          <w:color w:val="auto"/>
          <w:sz w:val="36"/>
          <w:szCs w:val="36"/>
          <w:highlight w:val="none"/>
          <w:lang w:val="en-US" w:eastAsia="zh-CN"/>
        </w:rPr>
        <w:t>零星</w:t>
      </w:r>
      <w:r>
        <w:rPr>
          <w:rFonts w:hint="eastAsia" w:ascii="黑体" w:hAnsi="黑体" w:eastAsia="黑体"/>
          <w:b/>
          <w:i w:val="0"/>
          <w:iCs w:val="0"/>
          <w:color w:val="auto"/>
          <w:sz w:val="36"/>
          <w:szCs w:val="36"/>
          <w:highlight w:val="none"/>
          <w:lang w:eastAsia="zh-CN"/>
        </w:rPr>
        <w:t>采购方案</w:t>
      </w:r>
    </w:p>
    <w:p>
      <w:pPr>
        <w:adjustRightInd w:val="0"/>
        <w:snapToGrid w:val="0"/>
        <w:spacing w:before="156" w:line="360" w:lineRule="auto"/>
        <w:ind w:firstLine="560" w:firstLineChars="200"/>
        <w:jc w:val="left"/>
        <w:rPr>
          <w:rFonts w:hint="eastAsia"/>
          <w:i w:val="0"/>
          <w:iCs w:val="0"/>
          <w:color w:val="auto"/>
          <w:sz w:val="28"/>
          <w:szCs w:val="28"/>
          <w:highlight w:val="none"/>
        </w:rPr>
      </w:pPr>
    </w:p>
    <w:p>
      <w:pPr>
        <w:adjustRightInd w:val="0"/>
        <w:snapToGrid w:val="0"/>
        <w:spacing w:before="156" w:line="360" w:lineRule="auto"/>
        <w:ind w:firstLine="560" w:firstLineChars="200"/>
        <w:jc w:val="left"/>
        <w:rPr>
          <w:i w:val="0"/>
          <w:iCs w:val="0"/>
          <w:color w:val="auto"/>
          <w:sz w:val="28"/>
          <w:szCs w:val="28"/>
          <w:highlight w:val="none"/>
        </w:rPr>
      </w:pPr>
      <w:r>
        <w:rPr>
          <w:rFonts w:hint="eastAsia"/>
          <w:i w:val="0"/>
          <w:iCs w:val="0"/>
          <w:color w:val="auto"/>
          <w:sz w:val="28"/>
          <w:szCs w:val="28"/>
          <w:highlight w:val="none"/>
        </w:rPr>
        <w:t>因公司现有办公场所（景晖花园）租赁期限将于2026年1月31日到期，而新办公场所的租赁招标采购工作尚在进行中，为保障公司日常办公的连续性与稳定性</w:t>
      </w:r>
      <w:r>
        <w:rPr>
          <w:rFonts w:hint="eastAsia"/>
          <w:i w:val="0"/>
          <w:iCs w:val="0"/>
          <w:color w:val="auto"/>
          <w:sz w:val="28"/>
          <w:szCs w:val="32"/>
          <w:highlight w:val="none"/>
          <w:u w:val="none"/>
          <w:lang w:val="en-US" w:eastAsia="zh-CN"/>
        </w:rPr>
        <w:t>，现开展</w:t>
      </w:r>
      <w:r>
        <w:rPr>
          <w:rFonts w:hint="eastAsia"/>
          <w:i w:val="0"/>
          <w:iCs w:val="0"/>
          <w:color w:val="auto"/>
          <w:sz w:val="28"/>
          <w:szCs w:val="32"/>
          <w:highlight w:val="none"/>
          <w:u w:val="single"/>
          <w:lang w:eastAsia="zh-CN"/>
        </w:rPr>
        <w:t>广西公司2026年临时办公场所租赁</w:t>
      </w:r>
      <w:r>
        <w:rPr>
          <w:rFonts w:hint="eastAsia"/>
          <w:i w:val="0"/>
          <w:iCs w:val="0"/>
          <w:color w:val="auto"/>
          <w:sz w:val="28"/>
          <w:szCs w:val="32"/>
          <w:highlight w:val="none"/>
          <w:u w:val="single"/>
          <w:lang w:val="en-US" w:eastAsia="zh-CN"/>
        </w:rPr>
        <w:t>零星采购</w:t>
      </w:r>
      <w:r>
        <w:rPr>
          <w:rFonts w:hint="eastAsia"/>
          <w:i w:val="0"/>
          <w:iCs w:val="0"/>
          <w:color w:val="auto"/>
          <w:sz w:val="28"/>
          <w:szCs w:val="32"/>
          <w:highlight w:val="none"/>
          <w:u w:val="none"/>
          <w:lang w:val="en-US" w:eastAsia="zh-CN"/>
        </w:rPr>
        <w:t>工</w:t>
      </w:r>
      <w:r>
        <w:rPr>
          <w:rFonts w:hint="eastAsia"/>
          <w:i w:val="0"/>
          <w:iCs w:val="0"/>
          <w:color w:val="auto"/>
          <w:sz w:val="28"/>
          <w:szCs w:val="28"/>
          <w:highlight w:val="none"/>
        </w:rPr>
        <w:t>作，保证项目如期完成，按照</w:t>
      </w:r>
      <w:r>
        <w:rPr>
          <w:rFonts w:hint="default" w:ascii="Times New Roman" w:hAnsi="Times New Roman" w:cs="Times New Roman"/>
          <w:i w:val="0"/>
          <w:iCs w:val="0"/>
          <w:color w:val="auto"/>
          <w:sz w:val="28"/>
          <w:szCs w:val="28"/>
          <w:highlight w:val="none"/>
        </w:rPr>
        <w:t>《中国南方电网有限责任公司非招标采购方式管理细则（202</w:t>
      </w:r>
      <w:r>
        <w:rPr>
          <w:rFonts w:hint="eastAsia" w:ascii="Times New Roman" w:hAnsi="Times New Roman" w:cs="Times New Roman"/>
          <w:i w:val="0"/>
          <w:iCs w:val="0"/>
          <w:color w:val="auto"/>
          <w:sz w:val="28"/>
          <w:szCs w:val="28"/>
          <w:highlight w:val="none"/>
          <w:lang w:val="en-US" w:eastAsia="zh-CN"/>
        </w:rPr>
        <w:t>5</w:t>
      </w:r>
      <w:r>
        <w:rPr>
          <w:rFonts w:hint="default" w:ascii="Times New Roman" w:hAnsi="Times New Roman" w:cs="Times New Roman"/>
          <w:i w:val="0"/>
          <w:iCs w:val="0"/>
          <w:color w:val="auto"/>
          <w:sz w:val="28"/>
          <w:szCs w:val="28"/>
          <w:highlight w:val="none"/>
        </w:rPr>
        <w:t>版）》</w:t>
      </w:r>
      <w:r>
        <w:rPr>
          <w:rFonts w:hint="eastAsia"/>
          <w:i w:val="0"/>
          <w:iCs w:val="0"/>
          <w:color w:val="auto"/>
          <w:sz w:val="28"/>
          <w:szCs w:val="28"/>
          <w:highlight w:val="none"/>
        </w:rPr>
        <w:t>等相关规定，制订本方案。</w:t>
      </w:r>
    </w:p>
    <w:bookmarkEnd w:id="0"/>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bookmarkStart w:id="1" w:name="_Toc349031717"/>
      <w:r>
        <w:rPr>
          <w:rFonts w:hint="eastAsia"/>
          <w:b/>
          <w:i w:val="0"/>
          <w:iCs w:val="0"/>
          <w:color w:val="auto"/>
          <w:sz w:val="28"/>
          <w:szCs w:val="28"/>
          <w:highlight w:val="none"/>
        </w:rPr>
        <w:t>一、项目概况及批复文件</w:t>
      </w:r>
    </w:p>
    <w:p>
      <w:pPr>
        <w:adjustRightInd w:val="0"/>
        <w:snapToGrid w:val="0"/>
        <w:spacing w:before="0" w:line="360" w:lineRule="auto"/>
        <w:ind w:firstLine="560" w:firstLineChars="200"/>
        <w:jc w:val="left"/>
        <w:outlineLvl w:val="9"/>
        <w:rPr>
          <w:rFonts w:hint="eastAsia" w:ascii="Calibri" w:hAnsi="Calibri" w:eastAsia="宋体" w:cs="Times New Roman"/>
          <w:b w:val="0"/>
          <w:i w:val="0"/>
          <w:iCs w:val="0"/>
          <w:color w:val="auto"/>
          <w:sz w:val="28"/>
          <w:szCs w:val="32"/>
          <w:highlight w:val="none"/>
          <w:u w:val="single"/>
          <w:lang w:val="zh-CN"/>
        </w:rPr>
      </w:pPr>
      <w:bookmarkStart w:id="2" w:name="_Toc349031716"/>
      <w:r>
        <w:rPr>
          <w:rFonts w:hint="eastAsia" w:ascii="宋体" w:hAnsi="宋体"/>
          <w:i w:val="0"/>
          <w:iCs w:val="0"/>
          <w:color w:val="auto"/>
          <w:sz w:val="28"/>
          <w:szCs w:val="28"/>
          <w:highlight w:val="none"/>
        </w:rPr>
        <w:t>（一）项目概况：</w:t>
      </w:r>
      <w:r>
        <w:rPr>
          <w:rFonts w:hint="eastAsia" w:ascii="宋体" w:hAnsi="宋体"/>
          <w:i w:val="0"/>
          <w:iCs w:val="0"/>
          <w:color w:val="auto"/>
          <w:sz w:val="28"/>
          <w:szCs w:val="28"/>
          <w:highlight w:val="none"/>
          <w:u w:val="single"/>
          <w:lang w:val="en-US" w:eastAsia="zh-CN"/>
        </w:rPr>
        <w:t>本次临时办公场所租赁预计面积400㎡，租赁单价预计60元/㎡/月，租赁期限预计2个月(2026年2月1日起-2026年3月31日止），采购预计金额为48000元。</w:t>
      </w:r>
    </w:p>
    <w:p>
      <w:pPr>
        <w:adjustRightInd w:val="0"/>
        <w:snapToGrid w:val="0"/>
        <w:spacing w:before="0" w:line="360" w:lineRule="auto"/>
        <w:ind w:firstLine="560" w:firstLineChars="200"/>
        <w:jc w:val="left"/>
        <w:outlineLvl w:val="9"/>
        <w:rPr>
          <w:rFonts w:hint="eastAsia" w:ascii="宋体" w:hAnsi="宋体"/>
          <w:i w:val="0"/>
          <w:iCs w:val="0"/>
          <w:color w:val="auto"/>
          <w:sz w:val="28"/>
          <w:szCs w:val="28"/>
          <w:highlight w:val="none"/>
          <w:u w:val="single"/>
        </w:rPr>
      </w:pPr>
      <w:r>
        <w:rPr>
          <w:rFonts w:hint="eastAsia" w:ascii="宋体" w:hAnsi="宋体"/>
          <w:i w:val="0"/>
          <w:iCs w:val="0"/>
          <w:color w:val="auto"/>
          <w:sz w:val="28"/>
          <w:szCs w:val="28"/>
          <w:highlight w:val="none"/>
        </w:rPr>
        <w:t>（二）批复文件：</w:t>
      </w:r>
      <w:r>
        <w:rPr>
          <w:rFonts w:hint="eastAsia"/>
          <w:i w:val="0"/>
          <w:iCs w:val="0"/>
          <w:color w:val="auto"/>
          <w:sz w:val="28"/>
          <w:szCs w:val="28"/>
          <w:highlight w:val="none"/>
          <w:u w:val="single"/>
          <w:lang w:val="en-US" w:eastAsia="zh-CN"/>
        </w:rPr>
        <w:t>总经理会议纪要</w:t>
      </w:r>
      <w:r>
        <w:rPr>
          <w:i w:val="0"/>
          <w:iCs w:val="0"/>
          <w:color w:val="auto"/>
          <w:sz w:val="28"/>
          <w:szCs w:val="28"/>
          <w:highlight w:val="none"/>
          <w:u w:val="single"/>
        </w:rPr>
        <w:t>。</w:t>
      </w:r>
    </w:p>
    <w:p>
      <w:pPr>
        <w:adjustRightInd w:val="0"/>
        <w:snapToGrid w:val="0"/>
        <w:spacing w:line="360" w:lineRule="auto"/>
        <w:ind w:left="0" w:leftChars="0" w:firstLine="560" w:firstLineChars="200"/>
        <w:outlineLvl w:val="9"/>
        <w:rPr>
          <w:i w:val="0"/>
          <w:iCs w:val="0"/>
          <w:strike w:val="0"/>
          <w:dstrike w:val="0"/>
          <w:color w:val="auto"/>
          <w:sz w:val="28"/>
          <w:szCs w:val="28"/>
          <w:highlight w:val="none"/>
          <w:u w:val="single"/>
        </w:rPr>
      </w:pPr>
      <w:r>
        <w:rPr>
          <w:rFonts w:hint="eastAsia" w:ascii="宋体" w:hAnsi="宋体"/>
          <w:i w:val="0"/>
          <w:iCs w:val="0"/>
          <w:strike w:val="0"/>
          <w:dstrike w:val="0"/>
          <w:color w:val="auto"/>
          <w:sz w:val="28"/>
          <w:szCs w:val="28"/>
          <w:highlight w:val="none"/>
        </w:rPr>
        <w:t>（三）资金落实</w:t>
      </w:r>
      <w:r>
        <w:rPr>
          <w:rFonts w:ascii="宋体" w:hAnsi="宋体"/>
          <w:i w:val="0"/>
          <w:iCs w:val="0"/>
          <w:strike w:val="0"/>
          <w:dstrike w:val="0"/>
          <w:color w:val="auto"/>
          <w:sz w:val="28"/>
          <w:szCs w:val="28"/>
          <w:highlight w:val="none"/>
        </w:rPr>
        <w:t>情况</w:t>
      </w:r>
      <w:r>
        <w:rPr>
          <w:rFonts w:hint="eastAsia" w:ascii="宋体" w:hAnsi="宋体"/>
          <w:i w:val="0"/>
          <w:iCs w:val="0"/>
          <w:strike w:val="0"/>
          <w:dstrike w:val="0"/>
          <w:color w:val="auto"/>
          <w:sz w:val="28"/>
          <w:szCs w:val="28"/>
          <w:highlight w:val="none"/>
        </w:rPr>
        <w:t>：</w:t>
      </w:r>
      <w:r>
        <w:rPr>
          <w:i w:val="0"/>
          <w:iCs w:val="0"/>
          <w:strike w:val="0"/>
          <w:dstrike w:val="0"/>
          <w:color w:val="auto"/>
          <w:sz w:val="28"/>
          <w:szCs w:val="28"/>
          <w:highlight w:val="none"/>
          <w:u w:val="single"/>
        </w:rPr>
        <w:t>已落实</w:t>
      </w:r>
      <w:r>
        <w:rPr>
          <w:rFonts w:hint="eastAsia"/>
          <w:i w:val="0"/>
          <w:iCs w:val="0"/>
          <w:strike w:val="0"/>
          <w:dstrike w:val="0"/>
          <w:color w:val="auto"/>
          <w:sz w:val="28"/>
          <w:szCs w:val="28"/>
          <w:highlight w:val="none"/>
          <w:u w:val="single"/>
          <w:lang w:eastAsia="zh-CN"/>
        </w:rPr>
        <w:t>，</w:t>
      </w:r>
      <w:r>
        <w:rPr>
          <w:rFonts w:hint="eastAsia"/>
          <w:i w:val="0"/>
          <w:iCs w:val="0"/>
          <w:strike w:val="0"/>
          <w:dstrike w:val="0"/>
          <w:color w:val="auto"/>
          <w:sz w:val="28"/>
          <w:szCs w:val="28"/>
          <w:highlight w:val="none"/>
          <w:u w:val="single"/>
        </w:rPr>
        <w:t>自筹资金。</w:t>
      </w:r>
    </w:p>
    <w:p>
      <w:pPr>
        <w:adjustRightInd w:val="0"/>
        <w:snapToGrid w:val="0"/>
        <w:spacing w:line="360" w:lineRule="auto"/>
        <w:ind w:firstLine="560" w:firstLineChars="200"/>
        <w:outlineLvl w:val="9"/>
        <w:rPr>
          <w:rFonts w:hint="eastAsia" w:ascii="宋体" w:hAnsi="宋体"/>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（四）预计采购总金额：</w:t>
      </w:r>
      <w:r>
        <w:rPr>
          <w:rFonts w:hint="eastAsia" w:ascii="宋体" w:hAnsi="宋体"/>
          <w:i w:val="0"/>
          <w:iCs w:val="0"/>
          <w:strike w:val="0"/>
          <w:dstrike w:val="0"/>
          <w:color w:val="auto"/>
          <w:sz w:val="28"/>
          <w:szCs w:val="28"/>
          <w:highlight w:val="none"/>
          <w:u w:val="single"/>
          <w:lang w:val="en-US" w:eastAsia="zh-CN"/>
        </w:rPr>
        <w:t>48000.00元</w:t>
      </w:r>
      <w:r>
        <w:rPr>
          <w:rFonts w:hint="eastAsia" w:ascii="宋体" w:hAnsi="宋体"/>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eastAsia"/>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（五）</w:t>
      </w:r>
      <w:r>
        <w:rPr>
          <w:rFonts w:hint="eastAsia" w:asciiTheme="minorEastAsia" w:hAnsiTheme="minorEastAsia" w:eastAsiaTheme="minorEastAsia" w:cstheme="minorEastAsia"/>
          <w:i w:val="0"/>
          <w:iCs w:val="0"/>
          <w:color w:val="auto"/>
          <w:sz w:val="28"/>
          <w:szCs w:val="28"/>
          <w:highlight w:val="none"/>
          <w:u w:val="none"/>
          <w:lang w:val="en-US" w:eastAsia="zh-CN"/>
        </w:rPr>
        <w:t>是否设置最高限价</w:t>
      </w:r>
      <w:r>
        <w:rPr>
          <w:rFonts w:hint="eastAsia"/>
          <w:i w:val="0"/>
          <w:iCs w:val="0"/>
          <w:strike w:val="0"/>
          <w:dstrike w:val="0"/>
          <w:color w:val="auto"/>
          <w:sz w:val="28"/>
          <w:szCs w:val="28"/>
          <w:highlight w:val="none"/>
        </w:rPr>
        <w:t>：</w:t>
      </w:r>
      <w:r>
        <w:rPr>
          <w:rFonts w:hint="eastAsia"/>
          <w:i w:val="0"/>
          <w:iCs w:val="0"/>
          <w:strike w:val="0"/>
          <w:dstrike w:val="0"/>
          <w:color w:val="auto"/>
          <w:sz w:val="28"/>
          <w:szCs w:val="28"/>
          <w:highlight w:val="none"/>
          <w:u w:val="single"/>
          <w:lang w:val="en-US" w:eastAsia="zh-CN"/>
        </w:rPr>
        <w:t>本次采购最高限价总价48000元</w:t>
      </w:r>
      <w:r>
        <w:rPr>
          <w:rFonts w:hint="eastAsia"/>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default" w:ascii="Times New Roman" w:hAnsi="Times New Roman" w:cs="Times New Roman"/>
          <w:i w:val="0"/>
          <w:iCs w:val="0"/>
          <w:strike w:val="0"/>
          <w:color w:val="auto"/>
          <w:sz w:val="28"/>
          <w:szCs w:val="28"/>
          <w:highlight w:val="none"/>
          <w:u w:val="single"/>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六</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涉密情况审查：</w:t>
      </w:r>
      <w:r>
        <w:rPr>
          <w:rFonts w:hint="default" w:ascii="Times New Roman" w:hAnsi="Times New Roman" w:cs="Times New Roman"/>
          <w:i w:val="0"/>
          <w:iCs w:val="0"/>
          <w:strike w:val="0"/>
          <w:color w:val="auto"/>
          <w:sz w:val="28"/>
          <w:szCs w:val="28"/>
          <w:highlight w:val="none"/>
          <w:u w:val="single"/>
        </w:rPr>
        <w:t>本项目采购不涉及国家秘密</w:t>
      </w:r>
      <w:r>
        <w:rPr>
          <w:rFonts w:hint="eastAsia" w:ascii="Times New Roman" w:hAnsi="Times New Roman" w:cs="Times New Roman"/>
          <w:i w:val="0"/>
          <w:iCs w:val="0"/>
          <w:strike w:val="0"/>
          <w:color w:val="auto"/>
          <w:sz w:val="28"/>
          <w:szCs w:val="28"/>
          <w:highlight w:val="none"/>
          <w:u w:val="single"/>
          <w:lang w:val="en-US" w:eastAsia="zh-CN"/>
        </w:rPr>
        <w:t>、</w:t>
      </w:r>
      <w:r>
        <w:rPr>
          <w:rFonts w:hint="default" w:ascii="Times New Roman" w:hAnsi="Times New Roman" w:cs="Times New Roman"/>
          <w:i w:val="0"/>
          <w:iCs w:val="0"/>
          <w:strike w:val="0"/>
          <w:color w:val="auto"/>
          <w:sz w:val="28"/>
          <w:szCs w:val="28"/>
          <w:highlight w:val="none"/>
          <w:u w:val="single"/>
        </w:rPr>
        <w:t>公司秘密</w:t>
      </w:r>
      <w:r>
        <w:rPr>
          <w:rFonts w:hint="eastAsia" w:ascii="Times New Roman" w:hAnsi="Times New Roman" w:cs="Times New Roman"/>
          <w:i w:val="0"/>
          <w:iCs w:val="0"/>
          <w:strike w:val="0"/>
          <w:color w:val="auto"/>
          <w:sz w:val="28"/>
          <w:szCs w:val="28"/>
          <w:highlight w:val="none"/>
          <w:u w:val="single"/>
          <w:lang w:val="en-US" w:eastAsia="zh-CN"/>
        </w:rPr>
        <w:t>或员工</w:t>
      </w:r>
      <w:r>
        <w:rPr>
          <w:rFonts w:hint="default" w:ascii="Times New Roman" w:hAnsi="Times New Roman" w:cs="Times New Roman"/>
          <w:i w:val="0"/>
          <w:iCs w:val="0"/>
          <w:strike w:val="0"/>
          <w:color w:val="auto"/>
          <w:sz w:val="28"/>
          <w:szCs w:val="28"/>
          <w:highlight w:val="none"/>
          <w:u w:val="single"/>
        </w:rPr>
        <w:t>个人隐私，根据国家法律法规及公司制度有关要求，在</w:t>
      </w:r>
      <w:r>
        <w:rPr>
          <w:rFonts w:hint="eastAsia" w:ascii="Times New Roman" w:hAnsi="Times New Roman" w:cs="Times New Roman"/>
          <w:i w:val="0"/>
          <w:iCs w:val="0"/>
          <w:strike w:val="0"/>
          <w:color w:val="auto"/>
          <w:sz w:val="28"/>
          <w:szCs w:val="28"/>
          <w:highlight w:val="none"/>
          <w:u w:val="single"/>
          <w:lang w:val="en-US" w:eastAsia="zh-CN"/>
        </w:rPr>
        <w:t>南方电网供应链统一服务平台网</w:t>
      </w:r>
      <w:r>
        <w:rPr>
          <w:rFonts w:hint="default" w:ascii="Times New Roman" w:hAnsi="Times New Roman" w:cs="Times New Roman"/>
          <w:i w:val="0"/>
          <w:iCs w:val="0"/>
          <w:strike w:val="0"/>
          <w:color w:val="auto"/>
          <w:sz w:val="28"/>
          <w:szCs w:val="28"/>
          <w:highlight w:val="none"/>
          <w:u w:val="single"/>
        </w:rPr>
        <w:t>上发布采购公告</w:t>
      </w:r>
      <w:r>
        <w:rPr>
          <w:rFonts w:hint="eastAsia" w:ascii="Times New Roman" w:hAnsi="Times New Roman" w:cs="Times New Roman"/>
          <w:i w:val="0"/>
          <w:iCs w:val="0"/>
          <w:strike w:val="0"/>
          <w:color w:val="auto"/>
          <w:sz w:val="28"/>
          <w:szCs w:val="28"/>
          <w:highlight w:val="none"/>
          <w:u w:val="single"/>
          <w:lang w:val="en-US" w:eastAsia="zh-CN"/>
        </w:rPr>
        <w:t>信息</w:t>
      </w:r>
      <w:r>
        <w:rPr>
          <w:rFonts w:hint="default" w:ascii="Times New Roman" w:hAnsi="Times New Roman" w:cs="Times New Roman"/>
          <w:i w:val="0"/>
          <w:iCs w:val="0"/>
          <w:strike w:val="0"/>
          <w:color w:val="auto"/>
          <w:sz w:val="28"/>
          <w:szCs w:val="28"/>
          <w:highlight w:val="none"/>
          <w:u w:val="single"/>
        </w:rPr>
        <w:t>。</w:t>
      </w:r>
    </w:p>
    <w:p>
      <w:pPr>
        <w:adjustRightInd w:val="0"/>
        <w:snapToGrid w:val="0"/>
        <w:spacing w:line="360" w:lineRule="auto"/>
        <w:ind w:firstLine="560" w:firstLineChars="200"/>
        <w:outlineLvl w:val="9"/>
        <w:rPr>
          <w:rFonts w:hint="eastAsia" w:ascii="Times New Roman" w:hAnsi="Times New Roman" w:cs="Times New Roman"/>
          <w:i w:val="0"/>
          <w:iCs w:val="0"/>
          <w:strike w:val="0"/>
          <w:color w:val="auto"/>
          <w:sz w:val="28"/>
          <w:szCs w:val="28"/>
          <w:highlight w:val="none"/>
          <w:u w:val="single"/>
          <w:lang w:val="en-US" w:eastAsia="zh-CN"/>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七</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公开内容：</w:t>
      </w:r>
      <w:r>
        <w:rPr>
          <w:rFonts w:hint="eastAsia" w:ascii="Times New Roman" w:hAnsi="Times New Roman" w:cs="Times New Roman"/>
          <w:i w:val="0"/>
          <w:iCs w:val="0"/>
          <w:strike w:val="0"/>
          <w:color w:val="auto"/>
          <w:sz w:val="28"/>
          <w:szCs w:val="28"/>
          <w:highlight w:val="none"/>
          <w:u w:val="single"/>
          <w:lang w:val="en-US" w:eastAsia="zh-CN"/>
        </w:rPr>
        <w:t>项目概况、招标范围及标的清单、技术文件、合同、资格条件、评审办法、推荐原则、成交结果等信息可对外公开。</w:t>
      </w:r>
    </w:p>
    <w:p>
      <w:pPr>
        <w:adjustRightInd w:val="0"/>
        <w:snapToGrid w:val="0"/>
        <w:spacing w:before="156" w:beforeLines="50" w:line="360" w:lineRule="auto"/>
        <w:ind w:firstLine="562" w:firstLineChars="200"/>
        <w:outlineLvl w:val="0"/>
        <w:rPr>
          <w:b/>
          <w:i w:val="0"/>
          <w:iCs w:val="0"/>
          <w:color w:val="auto"/>
          <w:sz w:val="28"/>
          <w:szCs w:val="28"/>
          <w:highlight w:val="none"/>
        </w:rPr>
      </w:pPr>
      <w:r>
        <w:rPr>
          <w:rFonts w:hint="eastAsia"/>
          <w:b/>
          <w:i w:val="0"/>
          <w:iCs w:val="0"/>
          <w:color w:val="auto"/>
          <w:sz w:val="28"/>
          <w:szCs w:val="28"/>
          <w:highlight w:val="none"/>
        </w:rPr>
        <w:t>二、</w:t>
      </w:r>
      <w:bookmarkEnd w:id="2"/>
      <w:r>
        <w:rPr>
          <w:rFonts w:hint="eastAsia"/>
          <w:b/>
          <w:i w:val="0"/>
          <w:iCs w:val="0"/>
          <w:color w:val="auto"/>
          <w:sz w:val="28"/>
          <w:szCs w:val="28"/>
          <w:highlight w:val="none"/>
          <w:lang w:eastAsia="zh-CN"/>
        </w:rPr>
        <w:t>采购范围</w:t>
      </w:r>
      <w:r>
        <w:rPr>
          <w:rFonts w:hint="eastAsia"/>
          <w:b/>
          <w:i w:val="0"/>
          <w:iCs w:val="0"/>
          <w:color w:val="auto"/>
          <w:sz w:val="28"/>
          <w:szCs w:val="28"/>
          <w:highlight w:val="none"/>
        </w:rPr>
        <w:t>及标的清单</w:t>
      </w:r>
    </w:p>
    <w:p>
      <w:pPr>
        <w:adjustRightInd w:val="0"/>
        <w:snapToGrid w:val="0"/>
        <w:spacing w:line="360" w:lineRule="auto"/>
        <w:ind w:firstLine="560" w:firstLineChars="200"/>
        <w:jc w:val="left"/>
        <w:rPr>
          <w:rFonts w:hint="eastAsia"/>
          <w:i w:val="0"/>
          <w:iCs w:val="0"/>
          <w:color w:val="auto"/>
          <w:sz w:val="28"/>
          <w:szCs w:val="28"/>
          <w:highlight w:val="none"/>
        </w:rPr>
      </w:pPr>
      <w:r>
        <w:rPr>
          <w:rFonts w:hint="eastAsia"/>
          <w:i w:val="0"/>
          <w:iCs w:val="0"/>
          <w:color w:val="auto"/>
          <w:sz w:val="28"/>
          <w:szCs w:val="28"/>
          <w:highlight w:val="none"/>
        </w:rPr>
        <w:t>项目采购范围及标的清单见附件1。</w:t>
      </w:r>
    </w:p>
    <w:p>
      <w:pPr>
        <w:adjustRightInd w:val="0"/>
        <w:snapToGrid w:val="0"/>
        <w:spacing w:before="156" w:beforeLines="50" w:line="360" w:lineRule="auto"/>
        <w:ind w:firstLine="562" w:firstLineChars="200"/>
        <w:outlineLvl w:val="0"/>
        <w:rPr>
          <w:rFonts w:hint="eastAsia" w:ascii="Times New Roman" w:hAnsi="Times New Roman" w:eastAsia="宋体"/>
          <w:b/>
          <w:i w:val="0"/>
          <w:iCs w:val="0"/>
          <w:color w:val="auto"/>
          <w:sz w:val="28"/>
          <w:szCs w:val="28"/>
          <w:highlight w:val="none"/>
          <w:lang w:val="en-US" w:eastAsia="zh-CN"/>
        </w:rPr>
      </w:pPr>
      <w:r>
        <w:rPr>
          <w:rFonts w:hint="eastAsia"/>
          <w:b/>
          <w:i w:val="0"/>
          <w:iCs w:val="0"/>
          <w:color w:val="auto"/>
          <w:sz w:val="28"/>
          <w:szCs w:val="28"/>
          <w:highlight w:val="none"/>
        </w:rPr>
        <w:t>三、</w:t>
      </w:r>
      <w:bookmarkEnd w:id="1"/>
      <w:r>
        <w:rPr>
          <w:rFonts w:hint="eastAsia"/>
          <w:b/>
          <w:i w:val="0"/>
          <w:iCs w:val="0"/>
          <w:color w:val="auto"/>
          <w:sz w:val="28"/>
          <w:szCs w:val="28"/>
          <w:highlight w:val="none"/>
          <w:lang w:eastAsia="zh-CN"/>
        </w:rPr>
        <w:t>采购方式</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（一）</w:t>
      </w:r>
      <w:r>
        <w:rPr>
          <w:rFonts w:hint="eastAsia" w:ascii="宋体" w:hAnsi="宋体"/>
          <w:i w:val="0"/>
          <w:iCs w:val="0"/>
          <w:color w:val="auto"/>
          <w:sz w:val="28"/>
          <w:szCs w:val="28"/>
          <w:highlight w:val="none"/>
          <w:lang w:eastAsia="zh-CN"/>
        </w:rPr>
        <w:t>采购方式</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u w:val="single"/>
          <w:lang w:val="en-US" w:eastAsia="zh-CN"/>
        </w:rPr>
        <w:t>零星采购</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二</w:t>
      </w:r>
      <w:r>
        <w:rPr>
          <w:rFonts w:hint="eastAsia" w:ascii="宋体" w:hAnsi="宋体"/>
          <w:i w:val="0"/>
          <w:iCs w:val="0"/>
          <w:color w:val="auto"/>
          <w:sz w:val="28"/>
          <w:szCs w:val="28"/>
          <w:highlight w:val="none"/>
        </w:rPr>
        <w:t>）资格审查方式：</w:t>
      </w:r>
      <w:r>
        <w:rPr>
          <w:rFonts w:hint="eastAsia" w:ascii="宋体" w:hAnsi="宋体"/>
          <w:i w:val="0"/>
          <w:iCs w:val="0"/>
          <w:color w:val="auto"/>
          <w:sz w:val="28"/>
          <w:szCs w:val="28"/>
          <w:highlight w:val="none"/>
          <w:u w:val="single"/>
        </w:rPr>
        <w:t>资格后审</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三</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eastAsia="zh-CN"/>
        </w:rPr>
        <w:t>响应文件有效期</w:t>
      </w:r>
      <w:r>
        <w:rPr>
          <w:rFonts w:hint="eastAsia" w:ascii="宋体" w:hAnsi="宋体"/>
          <w:i w:val="0"/>
          <w:iCs w:val="0"/>
          <w:color w:val="auto"/>
          <w:sz w:val="28"/>
          <w:szCs w:val="28"/>
          <w:highlight w:val="none"/>
        </w:rPr>
        <w:t>：自</w:t>
      </w:r>
      <w:r>
        <w:rPr>
          <w:rFonts w:hint="eastAsia" w:ascii="宋体" w:hAnsi="宋体"/>
          <w:i w:val="0"/>
          <w:iCs w:val="0"/>
          <w:color w:val="auto"/>
          <w:sz w:val="28"/>
          <w:szCs w:val="28"/>
          <w:highlight w:val="none"/>
          <w:lang w:val="en-US" w:eastAsia="zh-CN"/>
        </w:rPr>
        <w:t>报价</w:t>
      </w:r>
      <w:r>
        <w:rPr>
          <w:rFonts w:hint="eastAsia" w:ascii="宋体" w:hAnsi="宋体"/>
          <w:i w:val="0"/>
          <w:iCs w:val="0"/>
          <w:color w:val="auto"/>
          <w:sz w:val="28"/>
          <w:szCs w:val="28"/>
          <w:highlight w:val="none"/>
        </w:rPr>
        <w:t>截止之日起</w:t>
      </w:r>
      <w:r>
        <w:rPr>
          <w:rFonts w:hint="eastAsia"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u w:val="single"/>
          <w:lang w:val="en-US" w:eastAsia="zh-CN"/>
        </w:rPr>
        <w:t>120</w:t>
      </w:r>
      <w:r>
        <w:rPr>
          <w:rFonts w:ascii="宋体" w:hAnsi="宋体"/>
          <w:i w:val="0"/>
          <w:iCs w:val="0"/>
          <w:color w:val="auto"/>
          <w:sz w:val="28"/>
          <w:szCs w:val="28"/>
          <w:highlight w:val="none"/>
          <w:u w:val="single"/>
        </w:rPr>
        <w:t xml:space="preserve"> </w:t>
      </w:r>
      <w:r>
        <w:rPr>
          <w:rFonts w:hint="eastAsia" w:ascii="宋体" w:hAnsi="宋体"/>
          <w:i w:val="0"/>
          <w:iCs w:val="0"/>
          <w:color w:val="auto"/>
          <w:sz w:val="28"/>
          <w:szCs w:val="28"/>
          <w:highlight w:val="none"/>
        </w:rPr>
        <w:t>日（日历日）</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四</w:t>
      </w:r>
      <w:r>
        <w:rPr>
          <w:rFonts w:hint="default" w:ascii="Times New Roman" w:hAnsi="Times New Roman" w:cs="Times New Roman"/>
          <w:i w:val="0"/>
          <w:iCs w:val="0"/>
          <w:color w:val="auto"/>
          <w:sz w:val="28"/>
          <w:szCs w:val="28"/>
          <w:highlight w:val="none"/>
        </w:rPr>
        <w:t>）框架招标有效期</w:t>
      </w:r>
      <w:r>
        <w:rPr>
          <w:rFonts w:hint="eastAsia" w:ascii="Times New Roman" w:hAnsi="Times New Roman" w:cs="Times New Roman"/>
          <w:i w:val="0"/>
          <w:iCs w:val="0"/>
          <w:color w:val="auto"/>
          <w:sz w:val="28"/>
          <w:szCs w:val="28"/>
          <w:highlight w:val="none"/>
          <w:lang w:eastAsia="zh-CN"/>
        </w:rPr>
        <w:t>（</w:t>
      </w:r>
      <w:r>
        <w:rPr>
          <w:rFonts w:hint="eastAsia" w:ascii="Times New Roman" w:hAnsi="Times New Roman" w:cs="Times New Roman"/>
          <w:i w:val="0"/>
          <w:iCs w:val="0"/>
          <w:color w:val="auto"/>
          <w:sz w:val="28"/>
          <w:szCs w:val="28"/>
          <w:highlight w:val="none"/>
          <w:lang w:val="en-US" w:eastAsia="zh-CN"/>
        </w:rPr>
        <w:t>如有</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u w:val="single"/>
          <w:lang w:val="en-US" w:eastAsia="zh-CN"/>
        </w:rPr>
        <w:t>/</w:t>
      </w:r>
      <w:r>
        <w:rPr>
          <w:rFonts w:hint="eastAsia" w:ascii="Times New Roman" w:hAnsi="Times New Roman" w:eastAsia="宋体" w:cs="Times New Roman"/>
          <w:i w:val="0"/>
          <w:iCs w:val="0"/>
          <w:color w:val="auto"/>
          <w:sz w:val="28"/>
          <w:szCs w:val="28"/>
          <w:highlight w:val="none"/>
          <w:u w:val="single"/>
          <w:lang w:val="en-US" w:eastAsia="zh-CN"/>
        </w:rPr>
        <w:t xml:space="preserve"> </w:t>
      </w:r>
      <w:r>
        <w:rPr>
          <w:rFonts w:hint="eastAsia" w:ascii="Times New Roman" w:hAnsi="Times New Roman" w:eastAsia="宋体" w:cs="Times New Roman"/>
          <w:i w:val="0"/>
          <w:iCs w:val="0"/>
          <w:color w:val="auto"/>
          <w:sz w:val="28"/>
          <w:szCs w:val="28"/>
          <w:highlight w:val="none"/>
          <w:lang w:val="en-US" w:eastAsia="zh-CN"/>
        </w:rPr>
        <w:t>。</w:t>
      </w:r>
    </w:p>
    <w:p>
      <w:pPr>
        <w:adjustRightInd w:val="0"/>
        <w:snapToGrid w:val="0"/>
        <w:spacing w:before="50" w:line="360" w:lineRule="auto"/>
        <w:ind w:firstLine="560" w:firstLineChars="200"/>
        <w:outlineLvl w:val="9"/>
        <w:rPr>
          <w:rFonts w:hint="eastAsia" w:ascii="宋体" w:hAnsi="宋体" w:eastAsia="宋体"/>
          <w:i w:val="0"/>
          <w:iCs w:val="0"/>
          <w:color w:val="auto"/>
          <w:sz w:val="28"/>
          <w:szCs w:val="28"/>
          <w:highlight w:val="none"/>
          <w:lang w:val="en-US" w:eastAsia="zh-CN"/>
        </w:rPr>
      </w:pPr>
      <w:r>
        <w:rPr>
          <w:rFonts w:hint="eastAsia" w:ascii="宋体" w:hAnsi="宋体" w:eastAsia="宋体"/>
          <w:i w:val="0"/>
          <w:iCs w:val="0"/>
          <w:color w:val="auto"/>
          <w:sz w:val="28"/>
          <w:szCs w:val="28"/>
          <w:highlight w:val="none"/>
          <w:lang w:val="en-US" w:eastAsia="zh-CN"/>
        </w:rPr>
        <w:t>（五）采用</w:t>
      </w:r>
      <w:r>
        <w:rPr>
          <w:rFonts w:hint="eastAsia" w:ascii="宋体" w:hAnsi="宋体"/>
          <w:i w:val="0"/>
          <w:iCs w:val="0"/>
          <w:color w:val="auto"/>
          <w:sz w:val="28"/>
          <w:szCs w:val="28"/>
          <w:highlight w:val="none"/>
          <w:lang w:val="en-US" w:eastAsia="zh-CN"/>
        </w:rPr>
        <w:t>零星采</w:t>
      </w:r>
      <w:r>
        <w:rPr>
          <w:rFonts w:hint="eastAsia" w:ascii="宋体" w:hAnsi="宋体" w:eastAsia="宋体"/>
          <w:i w:val="0"/>
          <w:iCs w:val="0"/>
          <w:color w:val="auto"/>
          <w:sz w:val="28"/>
          <w:szCs w:val="28"/>
          <w:highlight w:val="none"/>
          <w:lang w:val="en-US" w:eastAsia="zh-CN"/>
        </w:rPr>
        <w:t>购的主要原因：</w:t>
      </w:r>
      <w:bookmarkStart w:id="3" w:name="PO_F1D21ED8219F44C9AD846DF0500F583E"/>
    </w:p>
    <w:tbl>
      <w:tblPr>
        <w:tblStyle w:val="12"/>
        <w:tblW w:w="50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660"/>
        <w:gridCol w:w="2809"/>
        <w:gridCol w:w="50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389"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default" w:ascii="Dialog" w:hAnsi="Dialog"/>
                <w:b/>
                <w:bCs/>
                <w:i w:val="0"/>
                <w:iCs w:val="0"/>
                <w:color w:val="auto"/>
                <w:sz w:val="21"/>
                <w:szCs w:val="21"/>
                <w:highlight w:val="none"/>
              </w:rPr>
              <w:t>序号</w:t>
            </w:r>
          </w:p>
        </w:tc>
        <w:tc>
          <w:tcPr>
            <w:tcW w:w="16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default" w:ascii="Dialog" w:hAnsi="Dialog"/>
                <w:b/>
                <w:bCs/>
                <w:i w:val="0"/>
                <w:iCs w:val="0"/>
                <w:color w:val="auto"/>
                <w:sz w:val="21"/>
                <w:szCs w:val="21"/>
                <w:highlight w:val="none"/>
              </w:rPr>
              <w:t>标包名称</w:t>
            </w:r>
          </w:p>
        </w:tc>
        <w:tc>
          <w:tcPr>
            <w:tcW w:w="29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b/>
                <w:bCs/>
                <w:i w:val="0"/>
                <w:iCs w:val="0"/>
                <w:color w:val="auto"/>
                <w:sz w:val="21"/>
                <w:szCs w:val="21"/>
                <w:highlight w:val="none"/>
              </w:rPr>
            </w:pPr>
            <w:r>
              <w:rPr>
                <w:rFonts w:hint="eastAsia"/>
                <w:b/>
                <w:i w:val="0"/>
                <w:iCs w:val="0"/>
                <w:color w:val="auto"/>
                <w:highlight w:val="none"/>
                <w:lang w:val="en-US" w:eastAsia="zh-CN"/>
              </w:rPr>
              <w:t>采用零星</w:t>
            </w:r>
            <w:r>
              <w:rPr>
                <w:rFonts w:hint="eastAsia" w:eastAsia="宋体"/>
                <w:b/>
                <w:i w:val="0"/>
                <w:iCs w:val="0"/>
                <w:color w:val="auto"/>
                <w:highlight w:val="none"/>
                <w:lang w:val="en-US" w:eastAsia="zh-CN"/>
              </w:rPr>
              <w:t>采购的主要原因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8" w:hRule="atLeast"/>
        </w:trPr>
        <w:tc>
          <w:tcPr>
            <w:tcW w:w="389"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eastAsia="宋体"/>
                <w:b w:val="0"/>
                <w:bCs/>
                <w:i w:val="0"/>
                <w:iCs w:val="0"/>
                <w:color w:val="auto"/>
                <w:highlight w:val="none"/>
                <w:lang w:val="en-US" w:eastAsia="zh-CN"/>
              </w:rPr>
            </w:pPr>
            <w:r>
              <w:rPr>
                <w:rFonts w:hint="default" w:ascii="Dialog" w:hAnsi="Dialog"/>
                <w:i w:val="0"/>
                <w:iCs w:val="0"/>
                <w:color w:val="auto"/>
                <w:sz w:val="21"/>
                <w:szCs w:val="21"/>
                <w:highlight w:val="none"/>
              </w:rPr>
              <w:t>1</w:t>
            </w:r>
          </w:p>
        </w:tc>
        <w:tc>
          <w:tcPr>
            <w:tcW w:w="16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eastAsia="宋体"/>
                <w:b w:val="0"/>
                <w:bCs/>
                <w:i w:val="0"/>
                <w:iCs w:val="0"/>
                <w:color w:val="auto"/>
                <w:highlight w:val="none"/>
                <w:lang w:val="en-US" w:eastAsia="zh-CN"/>
              </w:rPr>
            </w:pPr>
            <w:r>
              <w:rPr>
                <w:rFonts w:hint="eastAsia"/>
                <w:b w:val="0"/>
                <w:bCs/>
                <w:i w:val="0"/>
                <w:iCs w:val="0"/>
                <w:color w:val="auto"/>
                <w:highlight w:val="none"/>
                <w:lang w:val="en-US" w:eastAsia="zh-CN"/>
              </w:rPr>
              <w:t>广西公司2026年临时办公场所租赁项目零星采购</w:t>
            </w:r>
          </w:p>
        </w:tc>
        <w:tc>
          <w:tcPr>
            <w:tcW w:w="2955" w:type="pc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eastAsia="宋体"/>
                <w:b w:val="0"/>
                <w:bCs/>
                <w:i w:val="0"/>
                <w:iCs w:val="0"/>
                <w:color w:val="auto"/>
                <w:highlight w:val="none"/>
                <w:lang w:val="en-US" w:eastAsia="zh-CN"/>
              </w:rPr>
            </w:pPr>
            <w:r>
              <w:rPr>
                <w:rFonts w:hint="eastAsia" w:hAnsi="宋体"/>
                <w:bCs/>
                <w:i w:val="0"/>
                <w:iCs w:val="0"/>
                <w:color w:val="auto"/>
                <w:sz w:val="21"/>
                <w:szCs w:val="21"/>
                <w:highlight w:val="none"/>
                <w:u w:val="single"/>
                <w:lang w:val="en-US" w:eastAsia="zh-CN"/>
              </w:rPr>
              <w:t>所需购买的项目品类单项采购估算价在5万元（不含）以下，不在集中采购目录以内或不易形成批量采购的，可按照零星采购方式组织实施。</w:t>
            </w:r>
          </w:p>
        </w:tc>
      </w:tr>
      <w:bookmarkEnd w:id="3"/>
    </w:tbl>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r>
        <w:rPr>
          <w:rFonts w:hint="eastAsia"/>
          <w:b/>
          <w:i w:val="0"/>
          <w:iCs w:val="0"/>
          <w:color w:val="auto"/>
          <w:sz w:val="28"/>
          <w:szCs w:val="28"/>
          <w:highlight w:val="none"/>
        </w:rPr>
        <w:t>四、</w:t>
      </w:r>
      <w:r>
        <w:rPr>
          <w:rFonts w:hint="eastAsia"/>
          <w:b/>
          <w:i w:val="0"/>
          <w:iCs w:val="0"/>
          <w:color w:val="auto"/>
          <w:sz w:val="28"/>
          <w:szCs w:val="28"/>
          <w:highlight w:val="none"/>
          <w:lang w:eastAsia="zh-CN"/>
        </w:rPr>
        <w:t>采购</w:t>
      </w:r>
      <w:r>
        <w:rPr>
          <w:rFonts w:hint="eastAsia"/>
          <w:b/>
          <w:i w:val="0"/>
          <w:iCs w:val="0"/>
          <w:color w:val="auto"/>
          <w:sz w:val="28"/>
          <w:szCs w:val="28"/>
          <w:highlight w:val="none"/>
        </w:rPr>
        <w:t>工作内容</w:t>
      </w:r>
    </w:p>
    <w:p>
      <w:pPr>
        <w:numPr>
          <w:ilvl w:val="0"/>
          <w:numId w:val="1"/>
        </w:numPr>
        <w:adjustRightInd w:val="0"/>
        <w:snapToGrid w:val="0"/>
        <w:spacing w:before="156" w:beforeLines="50" w:line="360" w:lineRule="auto"/>
        <w:outlineLvl w:val="9"/>
        <w:rPr>
          <w:b/>
          <w:i w:val="0"/>
          <w:iCs w:val="0"/>
          <w:color w:val="auto"/>
          <w:sz w:val="28"/>
          <w:szCs w:val="28"/>
          <w:highlight w:val="none"/>
        </w:rPr>
      </w:pPr>
      <w:r>
        <w:rPr>
          <w:rFonts w:hint="eastAsia" w:ascii="宋体" w:hAnsi="宋体"/>
          <w:b/>
          <w:i w:val="0"/>
          <w:iCs w:val="0"/>
          <w:color w:val="auto"/>
          <w:sz w:val="28"/>
          <w:szCs w:val="28"/>
          <w:highlight w:val="none"/>
        </w:rPr>
        <w:t>组织形式及职责</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r>
        <w:rPr>
          <w:rFonts w:hint="eastAsia"/>
          <w:i w:val="0"/>
          <w:iCs w:val="0"/>
          <w:color w:val="auto"/>
          <w:sz w:val="28"/>
          <w:szCs w:val="28"/>
          <w:highlight w:val="none"/>
          <w:u w:val="single"/>
        </w:rPr>
        <w:t>南方电网综合能源</w:t>
      </w:r>
      <w:r>
        <w:rPr>
          <w:rFonts w:hint="eastAsia"/>
          <w:i w:val="0"/>
          <w:iCs w:val="0"/>
          <w:color w:val="auto"/>
          <w:sz w:val="28"/>
          <w:szCs w:val="28"/>
          <w:highlight w:val="none"/>
          <w:u w:val="single"/>
          <w:lang w:val="en-US" w:eastAsia="zh-CN"/>
        </w:rPr>
        <w:t>广西</w:t>
      </w:r>
      <w:r>
        <w:rPr>
          <w:rFonts w:hint="eastAsia"/>
          <w:i w:val="0"/>
          <w:iCs w:val="0"/>
          <w:color w:val="auto"/>
          <w:sz w:val="28"/>
          <w:szCs w:val="28"/>
          <w:highlight w:val="none"/>
          <w:u w:val="single"/>
        </w:rPr>
        <w:t>有限公司</w:t>
      </w:r>
      <w:r>
        <w:rPr>
          <w:rFonts w:hint="eastAsia" w:ascii="宋体" w:hAnsi="宋体"/>
          <w:i w:val="0"/>
          <w:iCs w:val="0"/>
          <w:color w:val="auto"/>
          <w:sz w:val="28"/>
          <w:szCs w:val="28"/>
          <w:highlight w:val="none"/>
        </w:rPr>
        <w:t>。</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承办部门/单位：</w:t>
      </w:r>
      <w:r>
        <w:rPr>
          <w:rFonts w:hint="eastAsia"/>
          <w:i w:val="0"/>
          <w:iCs w:val="0"/>
          <w:color w:val="auto"/>
          <w:sz w:val="28"/>
          <w:szCs w:val="28"/>
          <w:highlight w:val="none"/>
          <w:u w:val="single"/>
        </w:rPr>
        <w:t xml:space="preserve">  南方电网综合能源</w:t>
      </w:r>
      <w:r>
        <w:rPr>
          <w:rFonts w:hint="eastAsia"/>
          <w:i w:val="0"/>
          <w:iCs w:val="0"/>
          <w:color w:val="auto"/>
          <w:sz w:val="28"/>
          <w:szCs w:val="28"/>
          <w:highlight w:val="none"/>
          <w:u w:val="single"/>
          <w:lang w:val="en-US" w:eastAsia="zh-CN"/>
        </w:rPr>
        <w:t>广西</w:t>
      </w:r>
      <w:r>
        <w:rPr>
          <w:rFonts w:hint="eastAsia"/>
          <w:i w:val="0"/>
          <w:iCs w:val="0"/>
          <w:color w:val="auto"/>
          <w:sz w:val="28"/>
          <w:szCs w:val="28"/>
          <w:highlight w:val="none"/>
          <w:u w:val="single"/>
        </w:rPr>
        <w:t xml:space="preserve">有限公司  </w:t>
      </w:r>
      <w:r>
        <w:rPr>
          <w:rFonts w:hint="default" w:ascii="Times New Roman" w:hAnsi="Times New Roman" w:eastAsia="宋体" w:cs="Times New Roman"/>
          <w:i w:val="0"/>
          <w:iCs w:val="0"/>
          <w:color w:val="auto"/>
          <w:sz w:val="28"/>
          <w:szCs w:val="28"/>
          <w:highlight w:val="none"/>
          <w:lang w:val="en-US" w:eastAsia="zh-CN"/>
        </w:rPr>
        <w:t>。主要负责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方案、</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报告的审核，办理审批手续；负责提供合同文本，明确评审标准；负责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文件的审核和审定；负责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文件的澄清、修改，落实</w:t>
      </w:r>
      <w:r>
        <w:rPr>
          <w:rFonts w:hint="eastAsia" w:ascii="Times New Roman" w:hAnsi="Times New Roman" w:eastAsia="宋体" w:cs="Times New Roman"/>
          <w:i w:val="0"/>
          <w:iCs w:val="0"/>
          <w:color w:val="auto"/>
          <w:sz w:val="28"/>
          <w:szCs w:val="28"/>
          <w:highlight w:val="none"/>
          <w:lang w:val="en-US" w:eastAsia="zh-CN"/>
        </w:rPr>
        <w:t>采购工</w:t>
      </w:r>
      <w:r>
        <w:rPr>
          <w:rFonts w:hint="eastAsia" w:ascii="Times New Roman" w:hAnsi="Times New Roman" w:cs="Times New Roman"/>
          <w:i w:val="0"/>
          <w:iCs w:val="0"/>
          <w:color w:val="auto"/>
          <w:sz w:val="28"/>
          <w:szCs w:val="28"/>
          <w:highlight w:val="none"/>
          <w:lang w:val="en-US" w:eastAsia="zh-CN"/>
        </w:rPr>
        <w:t>作</w:t>
      </w:r>
      <w:r>
        <w:rPr>
          <w:rFonts w:hint="default" w:ascii="Times New Roman" w:hAnsi="Times New Roman" w:eastAsia="宋体" w:cs="Times New Roman"/>
          <w:i w:val="0"/>
          <w:iCs w:val="0"/>
          <w:color w:val="auto"/>
          <w:sz w:val="28"/>
          <w:szCs w:val="28"/>
          <w:highlight w:val="none"/>
          <w:lang w:val="en-US" w:eastAsia="zh-CN"/>
        </w:rPr>
        <w:t>中</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人代表的选派等。</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监督投诉机构：</w:t>
      </w:r>
      <w:r>
        <w:rPr>
          <w:rFonts w:hint="eastAsia" w:ascii="宋体" w:hAnsi="宋体"/>
          <w:i w:val="0"/>
          <w:iCs w:val="0"/>
          <w:color w:val="auto"/>
          <w:sz w:val="28"/>
          <w:szCs w:val="28"/>
          <w:highlight w:val="none"/>
          <w:u w:val="single"/>
        </w:rPr>
        <w:t>南方电网综合能源股份有限公司</w:t>
      </w:r>
      <w:r>
        <w:rPr>
          <w:rFonts w:hint="eastAsia" w:ascii="宋体" w:hAnsi="宋体"/>
          <w:i w:val="0"/>
          <w:iCs w:val="0"/>
          <w:color w:val="auto"/>
          <w:sz w:val="28"/>
          <w:szCs w:val="28"/>
          <w:highlight w:val="none"/>
          <w:u w:val="single"/>
          <w:lang w:val="en-US" w:eastAsia="zh-CN"/>
        </w:rPr>
        <w:t>资产管理</w:t>
      </w:r>
      <w:r>
        <w:rPr>
          <w:rFonts w:hint="eastAsia" w:ascii="宋体" w:hAnsi="宋体"/>
          <w:i w:val="0"/>
          <w:iCs w:val="0"/>
          <w:color w:val="auto"/>
          <w:sz w:val="28"/>
          <w:szCs w:val="28"/>
          <w:highlight w:val="none"/>
          <w:u w:val="single"/>
        </w:rPr>
        <w:t>部</w:t>
      </w:r>
      <w:r>
        <w:rPr>
          <w:rFonts w:hint="eastAsia" w:ascii="宋体" w:hAnsi="宋体"/>
          <w:i w:val="0"/>
          <w:iCs w:val="0"/>
          <w:color w:val="auto"/>
          <w:sz w:val="28"/>
          <w:szCs w:val="28"/>
          <w:highlight w:val="none"/>
        </w:rPr>
        <w:t>。</w:t>
      </w:r>
      <w:r>
        <w:rPr>
          <w:rFonts w:hint="default" w:ascii="Times New Roman" w:hAnsi="Times New Roman" w:cs="Times New Roman"/>
          <w:i w:val="0"/>
          <w:iCs w:val="0"/>
          <w:color w:val="auto"/>
          <w:sz w:val="28"/>
          <w:szCs w:val="28"/>
          <w:highlight w:val="none"/>
        </w:rPr>
        <w:t>按公司招标采购监督的相关规定开展</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监督管理。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采购</w:t>
      </w:r>
      <w:r>
        <w:rPr>
          <w:rFonts w:hint="eastAsia" w:ascii="宋体" w:hAnsi="宋体"/>
          <w:b/>
          <w:i w:val="0"/>
          <w:iCs w:val="0"/>
          <w:color w:val="auto"/>
          <w:sz w:val="28"/>
          <w:szCs w:val="28"/>
          <w:highlight w:val="none"/>
        </w:rPr>
        <w:t>公告</w:t>
      </w:r>
    </w:p>
    <w:p>
      <w:pPr>
        <w:adjustRightInd w:val="0"/>
        <w:snapToGrid w:val="0"/>
        <w:spacing w:line="360" w:lineRule="auto"/>
        <w:ind w:firstLine="560" w:firstLineChars="200"/>
        <w:jc w:val="both"/>
        <w:rPr>
          <w:i w:val="0"/>
          <w:iCs w:val="0"/>
          <w:color w:val="auto"/>
          <w:sz w:val="28"/>
          <w:szCs w:val="28"/>
          <w:highlight w:val="none"/>
          <w:u w:val="none"/>
          <w:lang w:val="en-US" w:eastAsia="zh-CN"/>
        </w:rPr>
      </w:pPr>
      <w:r>
        <w:rPr>
          <w:rFonts w:hint="eastAsia" w:ascii="Times New Roman" w:hAnsi="Times New Roman" w:cs="Times New Roman"/>
          <w:i w:val="0"/>
          <w:iCs w:val="0"/>
          <w:color w:val="auto"/>
          <w:sz w:val="28"/>
          <w:szCs w:val="28"/>
          <w:highlight w:val="none"/>
          <w:lang w:val="en-US" w:eastAsia="zh-CN"/>
        </w:rPr>
        <w:t>1</w:t>
      </w:r>
      <w:r>
        <w:rPr>
          <w:rFonts w:hint="default" w:ascii="Times New Roman" w:hAnsi="Times New Roman" w:cs="Times New Roman"/>
          <w:i w:val="0"/>
          <w:iCs w:val="0"/>
          <w:color w:val="auto"/>
          <w:sz w:val="28"/>
          <w:szCs w:val="28"/>
          <w:highlight w:val="none"/>
        </w:rPr>
        <w:t>.</w:t>
      </w:r>
      <w:r>
        <w:rPr>
          <w:rFonts w:hint="eastAsia" w:cs="Times New Roman"/>
          <w:i w:val="0"/>
          <w:iCs w:val="0"/>
          <w:color w:val="auto"/>
          <w:sz w:val="28"/>
          <w:szCs w:val="28"/>
          <w:highlight w:val="none"/>
          <w:u w:val="none"/>
          <w:lang w:val="en-US" w:eastAsia="zh-CN"/>
        </w:rPr>
        <w:t>采取零星</w:t>
      </w:r>
      <w:r>
        <w:rPr>
          <w:rFonts w:hint="eastAsia"/>
          <w:i w:val="0"/>
          <w:iCs w:val="0"/>
          <w:color w:val="auto"/>
          <w:sz w:val="28"/>
          <w:szCs w:val="28"/>
          <w:highlight w:val="none"/>
          <w:u w:val="none"/>
          <w:lang w:val="en-US" w:eastAsia="zh-CN"/>
        </w:rPr>
        <w:t>采购方式的，应在中国</w:t>
      </w:r>
      <w:r>
        <w:rPr>
          <w:rFonts w:hint="eastAsia" w:ascii="宋体" w:hAnsi="宋体"/>
          <w:i w:val="0"/>
          <w:iCs w:val="0"/>
          <w:color w:val="auto"/>
          <w:sz w:val="28"/>
          <w:szCs w:val="28"/>
          <w:highlight w:val="none"/>
          <w:u w:val="none"/>
          <w:lang w:val="en-US" w:eastAsia="zh-CN"/>
        </w:rPr>
        <w:t>南方电网供应链统一服务平台</w:t>
      </w:r>
      <w:r>
        <w:rPr>
          <w:rFonts w:hint="eastAsia"/>
          <w:i w:val="0"/>
          <w:iCs w:val="0"/>
          <w:color w:val="auto"/>
          <w:sz w:val="28"/>
          <w:szCs w:val="28"/>
          <w:highlight w:val="none"/>
          <w:u w:val="none"/>
          <w:lang w:val="en-US" w:eastAsia="zh-CN"/>
        </w:rPr>
        <w:t>上发布不少于3日的“零星采购公告”，“零星采购公告”应对采购项目情况、采购范围、参与供应商资格要求、采购文件的获取、响应文件的递交及评审时间等事项作出规定。</w:t>
      </w:r>
    </w:p>
    <w:p>
      <w:pPr>
        <w:shd w:val="clear" w:color="auto" w:fill="auto"/>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2.</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资质条件要求</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详见附件2。</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发收标</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1.</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r>
        <w:rPr>
          <w:rFonts w:hint="eastAsia"/>
          <w:i w:val="0"/>
          <w:iCs w:val="0"/>
          <w:color w:val="auto"/>
          <w:sz w:val="28"/>
          <w:szCs w:val="28"/>
          <w:highlight w:val="none"/>
          <w:u w:val="none"/>
          <w:lang w:val="en-US" w:eastAsia="zh-CN"/>
        </w:rPr>
        <w:t>中国</w:t>
      </w:r>
      <w:r>
        <w:rPr>
          <w:rFonts w:hint="eastAsia" w:ascii="宋体" w:hAnsi="宋体"/>
          <w:i w:val="0"/>
          <w:iCs w:val="0"/>
          <w:color w:val="auto"/>
          <w:sz w:val="28"/>
          <w:szCs w:val="28"/>
          <w:highlight w:val="none"/>
          <w:u w:val="none"/>
          <w:lang w:val="en-US" w:eastAsia="zh-CN"/>
        </w:rPr>
        <w:t>南方电网供应链统一服务平台</w:t>
      </w:r>
      <w:r>
        <w:rPr>
          <w:rFonts w:hint="default" w:ascii="Times New Roman" w:hAnsi="Times New Roman" w:cs="Times New Roman"/>
          <w:i w:val="0"/>
          <w:iCs w:val="0"/>
          <w:color w:val="auto"/>
          <w:sz w:val="28"/>
          <w:szCs w:val="28"/>
          <w:highlight w:val="none"/>
        </w:rPr>
        <w:t>（https://www.bidding.csg.cn/）</w:t>
      </w:r>
      <w:r>
        <w:rPr>
          <w:rFonts w:hint="eastAsia" w:ascii="宋体" w:hAnsi="宋体"/>
          <w:i w:val="0"/>
          <w:iCs w:val="0"/>
          <w:color w:val="auto"/>
          <w:sz w:val="28"/>
          <w:szCs w:val="28"/>
          <w:highlight w:val="none"/>
        </w:rPr>
        <w:t>实施电子化</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2.</w:t>
      </w:r>
      <w:r>
        <w:rPr>
          <w:rFonts w:hint="default" w:ascii="Times New Roman" w:hAnsi="Times New Roman" w:cs="Times New Roman"/>
          <w:i w:val="0"/>
          <w:iCs w:val="0"/>
          <w:color w:val="auto"/>
          <w:sz w:val="28"/>
          <w:szCs w:val="28"/>
          <w:highlight w:val="none"/>
        </w:rPr>
        <w:t>按国家电子招标投标法有关规定和电子交易平台技术要求，凡有意参加</w:t>
      </w:r>
      <w:r>
        <w:rPr>
          <w:rFonts w:hint="eastAsia" w:ascii="Times New Roman" w:hAnsi="Times New Roman" w:cs="Times New Roman"/>
          <w:i w:val="0"/>
          <w:iCs w:val="0"/>
          <w:color w:val="auto"/>
          <w:sz w:val="28"/>
          <w:szCs w:val="28"/>
          <w:highlight w:val="none"/>
          <w:lang w:val="en-US" w:eastAsia="zh-CN"/>
        </w:rPr>
        <w:t>响应</w:t>
      </w:r>
      <w:r>
        <w:rPr>
          <w:rFonts w:hint="default" w:ascii="Times New Roman" w:hAnsi="Times New Roman" w:cs="Times New Roman"/>
          <w:i w:val="0"/>
          <w:iCs w:val="0"/>
          <w:color w:val="auto"/>
          <w:sz w:val="28"/>
          <w:szCs w:val="28"/>
          <w:highlight w:val="none"/>
        </w:rPr>
        <w:t>者，需先行在系统完成登记注册和审核。潜在</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在完整办理供应商登记后，在</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公告规定的时间内可自行</w:t>
      </w:r>
      <w:r>
        <w:rPr>
          <w:rFonts w:hint="default" w:ascii="Times New Roman" w:hAnsi="Times New Roman" w:cs="Times New Roman"/>
          <w:i w:val="0"/>
          <w:iCs w:val="0"/>
          <w:color w:val="auto"/>
          <w:sz w:val="28"/>
          <w:szCs w:val="28"/>
          <w:highlight w:val="none"/>
          <w:lang w:eastAsia="zh-CN"/>
        </w:rPr>
        <w:t>从系统获取</w:t>
      </w:r>
      <w:r>
        <w:rPr>
          <w:rFonts w:hint="eastAsia" w:ascii="Times New Roman" w:hAnsi="Times New Roman" w:cs="Times New Roman"/>
          <w:i w:val="0"/>
          <w:iCs w:val="0"/>
          <w:color w:val="auto"/>
          <w:sz w:val="28"/>
          <w:szCs w:val="28"/>
          <w:highlight w:val="none"/>
          <w:lang w:eastAsia="zh-CN"/>
        </w:rPr>
        <w:t>采购文件</w:t>
      </w:r>
      <w:r>
        <w:rPr>
          <w:rFonts w:hint="default" w:ascii="Times New Roman" w:hAnsi="Times New Roman" w:cs="Times New Roman"/>
          <w:i w:val="0"/>
          <w:iCs w:val="0"/>
          <w:color w:val="auto"/>
          <w:sz w:val="28"/>
          <w:szCs w:val="28"/>
          <w:highlight w:val="none"/>
        </w:rPr>
        <w:t>。</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3.</w:t>
      </w:r>
      <w:r>
        <w:rPr>
          <w:rFonts w:hint="eastAsia" w:ascii="宋体" w:hAnsi="宋体"/>
          <w:i w:val="0"/>
          <w:iCs w:val="0"/>
          <w:color w:val="auto"/>
          <w:sz w:val="28"/>
          <w:szCs w:val="28"/>
          <w:highlight w:val="none"/>
          <w:u w:val="single"/>
          <w:lang w:val="en-US" w:eastAsia="zh-CN"/>
        </w:rPr>
        <w:t>南方电网综合能源广西有限公司</w:t>
      </w:r>
      <w:r>
        <w:rPr>
          <w:rFonts w:hint="eastAsia" w:ascii="宋体" w:hAnsi="宋体"/>
          <w:i w:val="0"/>
          <w:iCs w:val="0"/>
          <w:color w:val="auto"/>
          <w:sz w:val="28"/>
          <w:szCs w:val="28"/>
          <w:highlight w:val="none"/>
        </w:rPr>
        <w:t>负责收集和发布澄清答疑情况，并落实澄清和答疑内容。</w:t>
      </w:r>
    </w:p>
    <w:p>
      <w:pPr>
        <w:adjustRightInd w:val="0"/>
        <w:snapToGrid w:val="0"/>
        <w:spacing w:line="360" w:lineRule="auto"/>
        <w:ind w:firstLine="560" w:firstLineChars="200"/>
        <w:outlineLvl w:val="9"/>
        <w:rPr>
          <w:rFonts w:hint="eastAsia" w:ascii="Times New Roman" w:hAnsi="Times New Roman" w:eastAsia="宋体" w:cs="Times New Roman"/>
          <w:i w:val="0"/>
          <w:iCs w:val="0"/>
          <w:color w:val="auto"/>
          <w:sz w:val="28"/>
          <w:szCs w:val="28"/>
          <w:highlight w:val="none"/>
          <w:lang w:val="en-US" w:eastAsia="zh-CN"/>
        </w:rPr>
      </w:pPr>
      <w:r>
        <w:rPr>
          <w:rFonts w:ascii="宋体" w:hAnsi="宋体"/>
          <w:i w:val="0"/>
          <w:iCs w:val="0"/>
          <w:color w:val="auto"/>
          <w:sz w:val="28"/>
          <w:szCs w:val="28"/>
          <w:highlight w:val="none"/>
        </w:rPr>
        <w:t>4.</w:t>
      </w:r>
      <w:r>
        <w:rPr>
          <w:rFonts w:hint="eastAsia" w:ascii="宋体" w:hAnsi="宋体"/>
          <w:i w:val="0"/>
          <w:iCs w:val="0"/>
          <w:color w:val="auto"/>
          <w:sz w:val="28"/>
          <w:szCs w:val="28"/>
          <w:highlight w:val="none"/>
          <w:lang w:val="en-US" w:eastAsia="zh-CN"/>
        </w:rPr>
        <w:t>本项目</w:t>
      </w:r>
      <w:r>
        <w:rPr>
          <w:rFonts w:hint="eastAsia" w:ascii="宋体" w:hAnsi="宋体"/>
          <w:i w:val="0"/>
          <w:iCs w:val="0"/>
          <w:color w:val="auto"/>
          <w:sz w:val="28"/>
          <w:szCs w:val="28"/>
          <w:highlight w:val="none"/>
          <w:u w:val="single"/>
          <w:lang w:val="en-US" w:eastAsia="zh-CN"/>
        </w:rPr>
        <w:t>不收取</w:t>
      </w:r>
      <w:r>
        <w:rPr>
          <w:rFonts w:hint="eastAsia" w:ascii="Times New Roman" w:hAnsi="Times New Roman" w:cs="Times New Roman"/>
          <w:i w:val="0"/>
          <w:iCs w:val="0"/>
          <w:color w:val="auto"/>
          <w:sz w:val="28"/>
          <w:szCs w:val="28"/>
          <w:highlight w:val="none"/>
          <w:lang w:val="en-US" w:eastAsia="zh-CN"/>
        </w:rPr>
        <w:t>响应</w:t>
      </w:r>
      <w:r>
        <w:rPr>
          <w:rFonts w:hint="eastAsia" w:ascii="Times New Roman" w:hAnsi="Times New Roman" w:eastAsia="宋体" w:cs="Times New Roman"/>
          <w:i w:val="0"/>
          <w:iCs w:val="0"/>
          <w:color w:val="auto"/>
          <w:sz w:val="28"/>
          <w:szCs w:val="28"/>
          <w:highlight w:val="none"/>
          <w:lang w:val="en-US" w:eastAsia="zh-CN"/>
        </w:rPr>
        <w:t>保证金。</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5.至截标时间止，</w:t>
      </w:r>
      <w:r>
        <w:rPr>
          <w:rFonts w:hint="eastAsia" w:ascii="宋体" w:hAnsi="宋体"/>
          <w:i w:val="0"/>
          <w:iCs w:val="0"/>
          <w:color w:val="auto"/>
          <w:sz w:val="28"/>
          <w:szCs w:val="28"/>
          <w:highlight w:val="none"/>
          <w:lang w:val="en-US" w:eastAsia="zh-CN"/>
        </w:rPr>
        <w:t>首次</w:t>
      </w:r>
      <w:r>
        <w:rPr>
          <w:rFonts w:hint="eastAsia" w:ascii="宋体" w:hAnsi="宋体"/>
          <w:i w:val="0"/>
          <w:iCs w:val="0"/>
          <w:color w:val="auto"/>
          <w:sz w:val="28"/>
          <w:szCs w:val="28"/>
          <w:highlight w:val="none"/>
        </w:rPr>
        <w:t>提交</w:t>
      </w:r>
      <w:r>
        <w:rPr>
          <w:rFonts w:hint="eastAsia" w:ascii="宋体" w:hAnsi="宋体"/>
          <w:i w:val="0"/>
          <w:iCs w:val="0"/>
          <w:color w:val="auto"/>
          <w:sz w:val="28"/>
          <w:szCs w:val="28"/>
          <w:highlight w:val="none"/>
          <w:lang w:eastAsia="zh-CN"/>
        </w:rPr>
        <w:t>响应文件</w:t>
      </w:r>
      <w:r>
        <w:rPr>
          <w:rFonts w:hint="eastAsia" w:ascii="宋体" w:hAnsi="宋体"/>
          <w:i w:val="0"/>
          <w:iCs w:val="0"/>
          <w:color w:val="auto"/>
          <w:sz w:val="28"/>
          <w:szCs w:val="28"/>
          <w:highlight w:val="none"/>
        </w:rPr>
        <w:t>的</w:t>
      </w:r>
      <w:r>
        <w:rPr>
          <w:rFonts w:hint="eastAsia" w:ascii="宋体" w:hAnsi="宋体"/>
          <w:i w:val="0"/>
          <w:iCs w:val="0"/>
          <w:color w:val="auto"/>
          <w:sz w:val="28"/>
          <w:szCs w:val="28"/>
          <w:highlight w:val="none"/>
          <w:lang w:eastAsia="zh-CN"/>
        </w:rPr>
        <w:t>供应商</w:t>
      </w:r>
      <w:r>
        <w:rPr>
          <w:rFonts w:hint="eastAsia" w:ascii="宋体" w:hAnsi="宋体"/>
          <w:i w:val="0"/>
          <w:iCs w:val="0"/>
          <w:color w:val="auto"/>
          <w:sz w:val="28"/>
          <w:szCs w:val="28"/>
          <w:highlight w:val="none"/>
        </w:rPr>
        <w:t>少于</w:t>
      </w:r>
      <w:r>
        <w:rPr>
          <w:rFonts w:hint="eastAsia" w:ascii="宋体" w:hAnsi="宋体"/>
          <w:i w:val="0"/>
          <w:iCs w:val="0"/>
          <w:color w:val="auto"/>
          <w:sz w:val="28"/>
          <w:szCs w:val="28"/>
          <w:highlight w:val="none"/>
          <w:lang w:val="en-US" w:eastAsia="zh-CN"/>
        </w:rPr>
        <w:t>2</w:t>
      </w:r>
      <w:r>
        <w:rPr>
          <w:rFonts w:hint="eastAsia" w:ascii="宋体" w:hAnsi="宋体"/>
          <w:i w:val="0"/>
          <w:iCs w:val="0"/>
          <w:color w:val="auto"/>
          <w:sz w:val="28"/>
          <w:szCs w:val="28"/>
          <w:highlight w:val="none"/>
        </w:rPr>
        <w:t>个的，应停止后续的</w:t>
      </w:r>
      <w:r>
        <w:rPr>
          <w:rFonts w:hint="eastAsia" w:ascii="宋体" w:hAnsi="宋体"/>
          <w:i w:val="0"/>
          <w:iCs w:val="0"/>
          <w:color w:val="auto"/>
          <w:sz w:val="28"/>
          <w:szCs w:val="28"/>
          <w:highlight w:val="none"/>
          <w:lang w:val="en-US" w:eastAsia="zh-CN"/>
        </w:rPr>
        <w:t>开启</w:t>
      </w:r>
      <w:r>
        <w:rPr>
          <w:rFonts w:hint="eastAsia" w:ascii="宋体" w:hAnsi="宋体"/>
          <w:i w:val="0"/>
          <w:iCs w:val="0"/>
          <w:color w:val="auto"/>
          <w:sz w:val="28"/>
          <w:szCs w:val="28"/>
          <w:highlight w:val="none"/>
        </w:rPr>
        <w:t>和</w:t>
      </w:r>
      <w:r>
        <w:rPr>
          <w:rFonts w:hint="eastAsia" w:ascii="宋体" w:hAnsi="宋体"/>
          <w:i w:val="0"/>
          <w:iCs w:val="0"/>
          <w:color w:val="auto"/>
          <w:sz w:val="28"/>
          <w:szCs w:val="28"/>
          <w:highlight w:val="none"/>
          <w:lang w:val="en-US" w:eastAsia="zh-CN"/>
        </w:rPr>
        <w:t>评审</w:t>
      </w:r>
      <w:r>
        <w:rPr>
          <w:rFonts w:hint="eastAsia" w:ascii="宋体" w:hAnsi="宋体"/>
          <w:i w:val="0"/>
          <w:iCs w:val="0"/>
          <w:color w:val="auto"/>
          <w:sz w:val="28"/>
          <w:szCs w:val="28"/>
          <w:highlight w:val="none"/>
        </w:rPr>
        <w:t>工作。可由</w:t>
      </w:r>
      <w:r>
        <w:rPr>
          <w:rFonts w:hint="eastAsia" w:ascii="宋体" w:hAnsi="宋体"/>
          <w:i w:val="0"/>
          <w:iCs w:val="0"/>
          <w:color w:val="auto"/>
          <w:sz w:val="28"/>
          <w:szCs w:val="28"/>
          <w:highlight w:val="none"/>
          <w:u w:val="single"/>
        </w:rPr>
        <w:t>承办部门/单位</w:t>
      </w:r>
      <w:r>
        <w:rPr>
          <w:rFonts w:hint="eastAsia" w:ascii="宋体" w:hAnsi="宋体"/>
          <w:i w:val="0"/>
          <w:iCs w:val="0"/>
          <w:color w:val="auto"/>
          <w:sz w:val="28"/>
          <w:szCs w:val="28"/>
          <w:highlight w:val="none"/>
        </w:rPr>
        <w:t>对</w:t>
      </w:r>
      <w:r>
        <w:rPr>
          <w:rFonts w:hint="eastAsia" w:ascii="宋体" w:hAnsi="宋体"/>
          <w:i w:val="0"/>
          <w:iCs w:val="0"/>
          <w:color w:val="auto"/>
          <w:sz w:val="28"/>
          <w:szCs w:val="28"/>
          <w:highlight w:val="none"/>
          <w:lang w:eastAsia="zh-CN"/>
        </w:rPr>
        <w:t>采购方案</w:t>
      </w:r>
      <w:r>
        <w:rPr>
          <w:rFonts w:hint="eastAsia" w:ascii="宋体" w:hAnsi="宋体"/>
          <w:i w:val="0"/>
          <w:iCs w:val="0"/>
          <w:color w:val="auto"/>
          <w:sz w:val="28"/>
          <w:szCs w:val="28"/>
          <w:highlight w:val="none"/>
        </w:rPr>
        <w:t>提出修改建议</w:t>
      </w:r>
      <w:r>
        <w:rPr>
          <w:rFonts w:hint="eastAsia" w:ascii="宋体" w:hAnsi="宋体"/>
          <w:i w:val="0"/>
          <w:iCs w:val="0"/>
          <w:color w:val="auto"/>
          <w:sz w:val="28"/>
          <w:szCs w:val="28"/>
          <w:highlight w:val="none"/>
          <w:lang w:val="en-US" w:eastAsia="zh-CN"/>
        </w:rPr>
        <w:t>并延长截标时间</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至延长的截标时间止，仍只有首次报价的供应商</w:t>
      </w:r>
      <w:r>
        <w:rPr>
          <w:rFonts w:hint="eastAsia" w:ascii="宋体" w:hAnsi="宋体"/>
          <w:i w:val="0"/>
          <w:iCs w:val="0"/>
          <w:color w:val="auto"/>
          <w:sz w:val="28"/>
          <w:szCs w:val="28"/>
          <w:highlight w:val="none"/>
        </w:rPr>
        <w:t>1家的，</w:t>
      </w:r>
      <w:r>
        <w:rPr>
          <w:rFonts w:hint="eastAsia" w:ascii="宋体" w:hAnsi="宋体"/>
          <w:i w:val="0"/>
          <w:iCs w:val="0"/>
          <w:color w:val="auto"/>
          <w:sz w:val="28"/>
          <w:szCs w:val="28"/>
          <w:highlight w:val="none"/>
          <w:lang w:val="en-US" w:eastAsia="zh-CN"/>
        </w:rPr>
        <w:t>根据《中国南方电网有限责任公司零星采购管理业务指导书》第3.6.2条“截止报价后有效报价只有1家的（单一来源项目除外），应分析原因并采取有效措施，延长2天或以上（至少包含1个工作日）报价时间；延期后，有效报价仍只有1家的，推荐为成交供应商”的规定，推荐其为成交供应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成交推荐</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本项目</w:t>
      </w:r>
      <w:r>
        <w:rPr>
          <w:rFonts w:hint="eastAsia" w:ascii="宋体" w:hAnsi="宋体"/>
          <w:i w:val="0"/>
          <w:iCs w:val="0"/>
          <w:color w:val="auto"/>
          <w:sz w:val="28"/>
          <w:szCs w:val="28"/>
          <w:highlight w:val="none"/>
          <w:lang w:val="en-US" w:eastAsia="zh-CN"/>
        </w:rPr>
        <w:t>以最低报价供应商为</w:t>
      </w:r>
      <w:r>
        <w:rPr>
          <w:rFonts w:hint="eastAsia" w:ascii="宋体" w:hAnsi="宋体"/>
          <w:i w:val="0"/>
          <w:iCs w:val="0"/>
          <w:color w:val="auto"/>
          <w:sz w:val="28"/>
          <w:szCs w:val="28"/>
          <w:highlight w:val="none"/>
          <w:lang w:eastAsia="zh-CN"/>
        </w:rPr>
        <w:t>成交推荐</w:t>
      </w:r>
      <w:r>
        <w:rPr>
          <w:rFonts w:hint="eastAsia" w:ascii="宋体" w:hAnsi="宋体"/>
          <w:i w:val="0"/>
          <w:iCs w:val="0"/>
          <w:color w:val="auto"/>
          <w:sz w:val="28"/>
          <w:szCs w:val="28"/>
          <w:highlight w:val="none"/>
          <w:lang w:val="en-US" w:eastAsia="zh-CN"/>
        </w:rPr>
        <w:t>单位，</w:t>
      </w:r>
      <w:r>
        <w:rPr>
          <w:rFonts w:hint="default" w:ascii="Times New Roman" w:hAnsi="Times New Roman" w:cs="Times New Roman"/>
          <w:i w:val="0"/>
          <w:iCs w:val="0"/>
          <w:color w:val="auto"/>
          <w:sz w:val="28"/>
          <w:szCs w:val="28"/>
          <w:highlight w:val="none"/>
          <w:u w:val="none"/>
          <w:lang w:val="en-US" w:eastAsia="zh-CN"/>
        </w:rPr>
        <w:t>确定成交供应商</w:t>
      </w:r>
      <w:r>
        <w:rPr>
          <w:rFonts w:hint="eastAsia" w:ascii="Times New Roman" w:hAnsi="Times New Roman" w:cs="Times New Roman"/>
          <w:i w:val="0"/>
          <w:iCs w:val="0"/>
          <w:color w:val="auto"/>
          <w:sz w:val="28"/>
          <w:szCs w:val="28"/>
          <w:highlight w:val="none"/>
          <w:u w:val="none"/>
          <w:lang w:val="en-US" w:eastAsia="zh-CN"/>
        </w:rPr>
        <w:t>后</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按照</w:t>
      </w:r>
      <w:r>
        <w:rPr>
          <w:rFonts w:hint="eastAsia" w:ascii="宋体" w:hAnsi="宋体"/>
          <w:i w:val="0"/>
          <w:iCs w:val="0"/>
          <w:color w:val="auto"/>
          <w:sz w:val="28"/>
          <w:szCs w:val="28"/>
          <w:highlight w:val="none"/>
        </w:rPr>
        <w:t>要求在</w:t>
      </w:r>
      <w:r>
        <w:rPr>
          <w:rFonts w:hint="default" w:ascii="Times New Roman" w:hAnsi="Times New Roman" w:eastAsia="宋体" w:cs="Times New Roman"/>
          <w:i w:val="0"/>
          <w:iCs w:val="0"/>
          <w:color w:val="auto"/>
          <w:sz w:val="28"/>
          <w:szCs w:val="28"/>
          <w:highlight w:val="none"/>
          <w:lang w:val="en-US" w:eastAsia="zh-CN"/>
        </w:rPr>
        <w:t>南方电网供应链统一服务平台</w:t>
      </w:r>
      <w:r>
        <w:rPr>
          <w:rFonts w:hint="eastAsia" w:ascii="宋体" w:hAnsi="宋体"/>
          <w:i w:val="0"/>
          <w:iCs w:val="0"/>
          <w:color w:val="auto"/>
          <w:sz w:val="28"/>
          <w:szCs w:val="28"/>
          <w:highlight w:val="none"/>
        </w:rPr>
        <w:t>发布成交结果公告，并向</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单位发出</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通知书。</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bookmarkStart w:id="4" w:name="_Toc349031731"/>
      <w:r>
        <w:rPr>
          <w:rFonts w:hint="eastAsia" w:ascii="宋体" w:hAnsi="宋体"/>
          <w:b/>
          <w:i w:val="0"/>
          <w:iCs w:val="0"/>
          <w:color w:val="auto"/>
          <w:sz w:val="28"/>
          <w:szCs w:val="28"/>
          <w:highlight w:val="none"/>
        </w:rPr>
        <w:t>成交结果认定</w:t>
      </w:r>
    </w:p>
    <w:p>
      <w:pPr>
        <w:spacing w:line="360" w:lineRule="auto"/>
        <w:ind w:firstLine="565" w:firstLineChars="202"/>
        <w:outlineLvl w:val="9"/>
        <w:rPr>
          <w:rFonts w:ascii="宋体" w:hAnsi="宋体"/>
          <w:i w:val="0"/>
          <w:iCs w:val="0"/>
          <w:color w:val="auto"/>
          <w:sz w:val="28"/>
          <w:szCs w:val="28"/>
          <w:highlight w:val="none"/>
        </w:rPr>
      </w:pPr>
      <w:r>
        <w:rPr>
          <w:rFonts w:hint="default" w:ascii="Times New Roman" w:hAnsi="Times New Roman" w:cs="Times New Roman"/>
          <w:i w:val="0"/>
          <w:iCs w:val="0"/>
          <w:color w:val="auto"/>
          <w:sz w:val="28"/>
          <w:szCs w:val="28"/>
          <w:highlight w:val="none"/>
          <w:u w:val="none"/>
          <w:lang w:val="en-US" w:eastAsia="zh-CN"/>
        </w:rPr>
        <w:t>确定成交供应商</w:t>
      </w:r>
      <w:r>
        <w:rPr>
          <w:rFonts w:hint="eastAsia" w:ascii="Times New Roman" w:hAnsi="Times New Roman" w:cs="Times New Roman"/>
          <w:i w:val="0"/>
          <w:iCs w:val="0"/>
          <w:color w:val="auto"/>
          <w:sz w:val="28"/>
          <w:szCs w:val="28"/>
          <w:highlight w:val="none"/>
          <w:u w:val="none"/>
          <w:lang w:val="en-US" w:eastAsia="zh-CN"/>
        </w:rPr>
        <w:t>后</w:t>
      </w:r>
      <w:r>
        <w:rPr>
          <w:rFonts w:hint="eastAsia" w:ascii="宋体" w:hAnsi="宋体"/>
          <w:i w:val="0"/>
          <w:iCs w:val="0"/>
          <w:color w:val="auto"/>
          <w:sz w:val="28"/>
          <w:szCs w:val="28"/>
          <w:highlight w:val="none"/>
        </w:rPr>
        <w:t>，</w:t>
      </w:r>
      <w:r>
        <w:rPr>
          <w:rFonts w:hint="eastAsia" w:ascii="宋体" w:hAnsi="宋体"/>
          <w:i w:val="0"/>
          <w:iCs w:val="0"/>
          <w:color w:val="auto"/>
          <w:sz w:val="28"/>
          <w:szCs w:val="28"/>
          <w:highlight w:val="none"/>
          <w:lang w:val="en-US" w:eastAsia="zh-CN"/>
        </w:rPr>
        <w:t>在</w:t>
      </w:r>
      <w:r>
        <w:rPr>
          <w:rFonts w:hint="default" w:ascii="Times New Roman" w:hAnsi="Times New Roman" w:eastAsia="宋体" w:cs="Times New Roman"/>
          <w:i w:val="0"/>
          <w:iCs w:val="0"/>
          <w:color w:val="auto"/>
          <w:sz w:val="28"/>
          <w:szCs w:val="28"/>
          <w:highlight w:val="none"/>
          <w:lang w:val="en-US" w:eastAsia="zh-CN"/>
        </w:rPr>
        <w:t>中国南方电网供应链统一服务平台</w:t>
      </w:r>
      <w:r>
        <w:rPr>
          <w:rFonts w:hint="eastAsia" w:ascii="宋体" w:hAnsi="宋体"/>
          <w:i w:val="0"/>
          <w:iCs w:val="0"/>
          <w:color w:val="auto"/>
          <w:sz w:val="28"/>
          <w:szCs w:val="28"/>
          <w:highlight w:val="none"/>
        </w:rPr>
        <w:t>发布成交结果公告，并向</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单位发出</w:t>
      </w:r>
      <w:r>
        <w:rPr>
          <w:rFonts w:hint="eastAsia" w:ascii="宋体" w:hAnsi="宋体"/>
          <w:i w:val="0"/>
          <w:iCs w:val="0"/>
          <w:color w:val="auto"/>
          <w:sz w:val="28"/>
          <w:szCs w:val="28"/>
          <w:highlight w:val="none"/>
          <w:lang w:val="en-US" w:eastAsia="zh-CN"/>
        </w:rPr>
        <w:t>成交</w:t>
      </w:r>
      <w:r>
        <w:rPr>
          <w:rFonts w:hint="eastAsia" w:ascii="宋体" w:hAnsi="宋体"/>
          <w:i w:val="0"/>
          <w:iCs w:val="0"/>
          <w:color w:val="auto"/>
          <w:sz w:val="28"/>
          <w:szCs w:val="28"/>
          <w:highlight w:val="none"/>
        </w:rPr>
        <w:t>通知书。</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合同签订</w:t>
      </w:r>
    </w:p>
    <w:p>
      <w:pPr>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在</w:t>
      </w:r>
      <w:r>
        <w:rPr>
          <w:rFonts w:hint="eastAsia" w:ascii="Times New Roman" w:hAnsi="Times New Roman" w:cs="Times New Roman"/>
          <w:i w:val="0"/>
          <w:iCs w:val="0"/>
          <w:color w:val="auto"/>
          <w:sz w:val="28"/>
          <w:szCs w:val="28"/>
          <w:highlight w:val="none"/>
          <w:lang w:eastAsia="zh-CN"/>
        </w:rPr>
        <w:t>成交</w:t>
      </w:r>
      <w:r>
        <w:rPr>
          <w:rFonts w:hint="eastAsia" w:ascii="Times New Roman" w:hAnsi="Times New Roman" w:cs="Times New Roman"/>
          <w:i w:val="0"/>
          <w:iCs w:val="0"/>
          <w:color w:val="auto"/>
          <w:sz w:val="28"/>
          <w:szCs w:val="28"/>
          <w:highlight w:val="none"/>
          <w:lang w:val="en-US" w:eastAsia="zh-CN"/>
        </w:rPr>
        <w:t>通知书发出</w:t>
      </w:r>
      <w:r>
        <w:rPr>
          <w:rFonts w:hint="default" w:ascii="Times New Roman" w:hAnsi="Times New Roman" w:cs="Times New Roman"/>
          <w:i w:val="0"/>
          <w:iCs w:val="0"/>
          <w:color w:val="auto"/>
          <w:sz w:val="28"/>
          <w:szCs w:val="28"/>
          <w:highlight w:val="none"/>
        </w:rPr>
        <w:t>后的</w:t>
      </w:r>
      <w:r>
        <w:rPr>
          <w:rFonts w:hint="default" w:ascii="Times New Roman" w:hAnsi="Times New Roman" w:cs="Times New Roman"/>
          <w:i w:val="0"/>
          <w:iCs w:val="0"/>
          <w:color w:val="auto"/>
          <w:sz w:val="28"/>
          <w:szCs w:val="28"/>
          <w:highlight w:val="none"/>
          <w:lang w:val="en-US" w:eastAsia="zh-CN"/>
        </w:rPr>
        <w:t>30</w:t>
      </w:r>
      <w:r>
        <w:rPr>
          <w:rFonts w:hint="default" w:ascii="Times New Roman" w:hAnsi="Times New Roman" w:cs="Times New Roman"/>
          <w:i w:val="0"/>
          <w:iCs w:val="0"/>
          <w:color w:val="auto"/>
          <w:sz w:val="28"/>
          <w:szCs w:val="28"/>
          <w:highlight w:val="none"/>
        </w:rPr>
        <w:t>天内，由</w:t>
      </w:r>
      <w:r>
        <w:rPr>
          <w:rFonts w:hint="eastAsia" w:ascii="宋体" w:hAnsi="宋体"/>
          <w:i w:val="0"/>
          <w:iCs w:val="0"/>
          <w:color w:val="auto"/>
          <w:sz w:val="28"/>
          <w:szCs w:val="28"/>
          <w:highlight w:val="none"/>
          <w:u w:val="single"/>
          <w:lang w:val="en-US" w:eastAsia="zh-CN"/>
        </w:rPr>
        <w:t>南方电网综合能源广西有限公司</w:t>
      </w:r>
      <w:r>
        <w:rPr>
          <w:rFonts w:hint="eastAsia" w:ascii="宋体" w:hAnsi="宋体"/>
          <w:i w:val="0"/>
          <w:iCs w:val="0"/>
          <w:color w:val="auto"/>
          <w:sz w:val="28"/>
          <w:szCs w:val="28"/>
          <w:highlight w:val="none"/>
        </w:rPr>
        <w:t>组织合同谈判和签订</w:t>
      </w:r>
      <w:r>
        <w:rPr>
          <w:rFonts w:hint="eastAsia" w:ascii="宋体" w:hAnsi="宋体"/>
          <w:i w:val="0"/>
          <w:iCs w:val="0"/>
          <w:color w:val="auto"/>
          <w:sz w:val="28"/>
          <w:szCs w:val="28"/>
          <w:highlight w:val="none"/>
          <w:lang w:eastAsia="zh-CN"/>
        </w:rPr>
        <w:t>，</w:t>
      </w:r>
      <w:r>
        <w:rPr>
          <w:rFonts w:hint="eastAsia" w:ascii="宋体" w:hAnsi="宋体"/>
          <w:i w:val="0"/>
          <w:iCs w:val="0"/>
          <w:color w:val="auto"/>
          <w:sz w:val="28"/>
          <w:szCs w:val="28"/>
          <w:highlight w:val="none"/>
          <w:lang w:val="en-US" w:eastAsia="zh-CN"/>
        </w:rPr>
        <w:t>并负责</w:t>
      </w:r>
      <w:r>
        <w:rPr>
          <w:rFonts w:hint="default" w:ascii="Times New Roman" w:hAnsi="Times New Roman" w:cs="Times New Roman"/>
          <w:i w:val="0"/>
          <w:iCs w:val="0"/>
          <w:color w:val="auto"/>
          <w:sz w:val="28"/>
          <w:szCs w:val="28"/>
          <w:highlight w:val="none"/>
        </w:rPr>
        <w:t>整理相关</w:t>
      </w:r>
      <w:r>
        <w:rPr>
          <w:rFonts w:hint="eastAsia" w:ascii="Times New Roman" w:hAnsi="Times New Roman" w:cs="Times New Roman"/>
          <w:i w:val="0"/>
          <w:iCs w:val="0"/>
          <w:color w:val="auto"/>
          <w:sz w:val="28"/>
          <w:szCs w:val="28"/>
          <w:highlight w:val="none"/>
          <w:lang w:val="en-US" w:eastAsia="zh-CN"/>
        </w:rPr>
        <w:t>采购资料</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及时</w:t>
      </w:r>
      <w:r>
        <w:rPr>
          <w:rFonts w:hint="default" w:ascii="Times New Roman" w:hAnsi="Times New Roman" w:cs="Times New Roman"/>
          <w:i w:val="0"/>
          <w:iCs w:val="0"/>
          <w:color w:val="auto"/>
          <w:sz w:val="28"/>
          <w:szCs w:val="28"/>
          <w:highlight w:val="none"/>
        </w:rPr>
        <w:t>移交</w:t>
      </w:r>
      <w:r>
        <w:rPr>
          <w:rFonts w:hint="eastAsia" w:ascii="Times New Roman" w:hAnsi="Times New Roman" w:cs="Times New Roman"/>
          <w:i w:val="0"/>
          <w:iCs w:val="0"/>
          <w:color w:val="auto"/>
          <w:sz w:val="28"/>
          <w:szCs w:val="28"/>
          <w:highlight w:val="none"/>
          <w:lang w:val="en-US" w:eastAsia="zh-CN"/>
        </w:rPr>
        <w:t>签约</w:t>
      </w:r>
      <w:r>
        <w:rPr>
          <w:rFonts w:hint="default" w:ascii="Times New Roman" w:hAnsi="Times New Roman" w:cs="Times New Roman"/>
          <w:i w:val="0"/>
          <w:iCs w:val="0"/>
          <w:color w:val="auto"/>
          <w:sz w:val="28"/>
          <w:szCs w:val="28"/>
          <w:highlight w:val="none"/>
        </w:rPr>
        <w:t>单位。</w:t>
      </w:r>
    </w:p>
    <w:p>
      <w:pPr>
        <w:adjustRightInd w:val="0"/>
        <w:snapToGrid w:val="0"/>
        <w:spacing w:before="156" w:beforeLines="50" w:line="360" w:lineRule="auto"/>
        <w:ind w:firstLine="562" w:firstLineChars="200"/>
        <w:outlineLvl w:val="0"/>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五</w:t>
      </w:r>
      <w:bookmarkEnd w:id="4"/>
      <w:r>
        <w:rPr>
          <w:rFonts w:hint="eastAsia" w:ascii="宋体" w:hAnsi="宋体"/>
          <w:b/>
          <w:i w:val="0"/>
          <w:iCs w:val="0"/>
          <w:color w:val="auto"/>
          <w:sz w:val="28"/>
          <w:szCs w:val="28"/>
          <w:highlight w:val="none"/>
        </w:rPr>
        <w:t>、项目联系人</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项目承办联系人：</w:t>
      </w:r>
      <w:r>
        <w:rPr>
          <w:rFonts w:hint="eastAsia" w:ascii="宋体" w:hAnsi="宋体"/>
          <w:i w:val="0"/>
          <w:iCs w:val="0"/>
          <w:color w:val="auto"/>
          <w:sz w:val="28"/>
          <w:szCs w:val="28"/>
          <w:highlight w:val="none"/>
          <w:u w:val="single"/>
        </w:rPr>
        <w:t xml:space="preserve"> 张顺 </w:t>
      </w:r>
    </w:p>
    <w:p>
      <w:pPr>
        <w:adjustRightInd w:val="0"/>
        <w:snapToGrid w:val="0"/>
        <w:spacing w:line="360" w:lineRule="auto"/>
        <w:ind w:firstLine="560" w:firstLineChars="200"/>
        <w:outlineLvl w:val="9"/>
        <w:rPr>
          <w:rFonts w:hint="eastAsia" w:ascii="宋体" w:hAnsi="宋体"/>
          <w:i w:val="0"/>
          <w:iCs w:val="0"/>
          <w:color w:val="auto"/>
          <w:sz w:val="28"/>
          <w:szCs w:val="28"/>
          <w:highlight w:val="none"/>
          <w:u w:val="single"/>
        </w:rPr>
      </w:pPr>
      <w:r>
        <w:rPr>
          <w:rFonts w:hint="eastAsia" w:ascii="宋体" w:hAnsi="宋体"/>
          <w:i w:val="0"/>
          <w:iCs w:val="0"/>
          <w:color w:val="auto"/>
          <w:sz w:val="28"/>
          <w:szCs w:val="28"/>
          <w:highlight w:val="none"/>
        </w:rPr>
        <w:t>联系电话：</w:t>
      </w:r>
      <w:r>
        <w:rPr>
          <w:rFonts w:hint="default" w:ascii="宋体" w:hAnsi="宋体"/>
          <w:i w:val="0"/>
          <w:iCs w:val="0"/>
          <w:color w:val="auto"/>
          <w:sz w:val="28"/>
          <w:szCs w:val="28"/>
          <w:highlight w:val="none"/>
          <w:u w:val="single"/>
          <w:lang w:val="en-US"/>
        </w:rPr>
        <w:t>0771-5780740-202</w:t>
      </w:r>
      <w:r>
        <w:rPr>
          <w:rFonts w:hint="eastAsia" w:ascii="宋体" w:hAnsi="宋体"/>
          <w:i w:val="0"/>
          <w:iCs w:val="0"/>
          <w:color w:val="auto"/>
          <w:sz w:val="28"/>
          <w:szCs w:val="28"/>
          <w:highlight w:val="none"/>
          <w:u w:val="single"/>
          <w:lang w:val="en-US" w:eastAsia="zh-CN"/>
        </w:rPr>
        <w:t>、13481251477</w:t>
      </w:r>
      <w:r>
        <w:rPr>
          <w:rFonts w:hint="eastAsia" w:ascii="宋体" w:hAnsi="宋体"/>
          <w:i w:val="0"/>
          <w:iCs w:val="0"/>
          <w:color w:val="auto"/>
          <w:sz w:val="28"/>
          <w:szCs w:val="28"/>
          <w:highlight w:val="none"/>
          <w:u w:val="single"/>
        </w:rPr>
        <w:t xml:space="preserve"> </w:t>
      </w:r>
    </w:p>
    <w:p>
      <w:pPr>
        <w:adjustRightInd w:val="0"/>
        <w:snapToGrid w:val="0"/>
        <w:spacing w:line="360" w:lineRule="auto"/>
        <w:ind w:right="140"/>
        <w:jc w:val="right"/>
        <w:outlineLvl w:val="9"/>
        <w:rPr>
          <w:rFonts w:hint="default" w:ascii="Times New Roman" w:hAnsi="Times New Roman" w:eastAsia="宋体" w:cs="Times New Roman"/>
          <w:i w:val="0"/>
          <w:iCs w:val="0"/>
          <w:strike w:val="0"/>
          <w:dstrike w:val="0"/>
          <w:color w:val="auto"/>
          <w:sz w:val="28"/>
          <w:szCs w:val="28"/>
          <w:highlight w:val="none"/>
          <w:u w:val="single"/>
        </w:rPr>
      </w:pPr>
    </w:p>
    <w:p>
      <w:pPr>
        <w:widowControl/>
        <w:adjustRightInd w:val="0"/>
        <w:snapToGrid w:val="0"/>
        <w:spacing w:line="360" w:lineRule="auto"/>
        <w:ind w:right="140"/>
        <w:jc w:val="right"/>
        <w:outlineLvl w:val="9"/>
        <w:rPr>
          <w:rFonts w:hint="eastAsia" w:ascii="Times New Roman" w:hAnsi="Times New Roman" w:eastAsia="宋体" w:cs="Times New Roman"/>
          <w:i w:val="0"/>
          <w:iCs w:val="0"/>
          <w:strike w:val="0"/>
          <w:dstrike w:val="0"/>
          <w:color w:val="auto"/>
          <w:kern w:val="0"/>
          <w:sz w:val="28"/>
          <w:highlight w:val="none"/>
          <w:u w:val="single"/>
          <w:lang w:val="en-US" w:eastAsia="zh-CN"/>
        </w:rPr>
      </w:pPr>
      <w:r>
        <w:rPr>
          <w:rFonts w:hint="eastAsia" w:ascii="Times New Roman" w:hAnsi="Times New Roman" w:cs="Times New Roman"/>
          <w:i w:val="0"/>
          <w:iCs w:val="0"/>
          <w:strike w:val="0"/>
          <w:dstrike w:val="0"/>
          <w:color w:val="auto"/>
          <w:kern w:val="0"/>
          <w:sz w:val="28"/>
          <w:highlight w:val="none"/>
          <w:u w:val="single"/>
          <w:lang w:val="en-US" w:eastAsia="zh-CN"/>
        </w:rPr>
        <w:t>南方电网综合能源广西有限公司</w:t>
      </w:r>
      <w:r>
        <w:rPr>
          <w:rFonts w:hint="eastAsia" w:ascii="Times New Roman" w:hAnsi="Times New Roman" w:eastAsia="宋体" w:cs="Times New Roman"/>
          <w:i w:val="0"/>
          <w:iCs w:val="0"/>
          <w:strike w:val="0"/>
          <w:dstrike w:val="0"/>
          <w:color w:val="auto"/>
          <w:kern w:val="0"/>
          <w:sz w:val="28"/>
          <w:highlight w:val="none"/>
          <w:u w:val="single"/>
          <w:lang w:val="en-US" w:eastAsia="zh-CN"/>
        </w:rPr>
        <w:t xml:space="preserve"> </w:t>
      </w:r>
    </w:p>
    <w:p>
      <w:pPr>
        <w:widowControl/>
        <w:adjustRightInd w:val="0"/>
        <w:snapToGrid w:val="0"/>
        <w:spacing w:line="360" w:lineRule="auto"/>
        <w:ind w:right="140"/>
        <w:jc w:val="center"/>
        <w:outlineLvl w:val="9"/>
        <w:rPr>
          <w:rFonts w:hint="eastAsia"/>
          <w:i w:val="0"/>
          <w:iCs w:val="0"/>
          <w:strike w:val="0"/>
          <w:dstrike w:val="0"/>
          <w:color w:val="auto"/>
          <w:kern w:val="0"/>
          <w:highlight w:val="none"/>
        </w:rPr>
      </w:pPr>
      <w:r>
        <w:rPr>
          <w:rFonts w:hint="eastAsia" w:ascii="Times New Roman" w:hAnsi="Times New Roman" w:cs="Times New Roman"/>
          <w:i w:val="0"/>
          <w:iCs w:val="0"/>
          <w:strike w:val="0"/>
          <w:dstrike w:val="0"/>
          <w:color w:val="auto"/>
          <w:kern w:val="0"/>
          <w:sz w:val="28"/>
          <w:highlight w:val="none"/>
          <w:u w:val="none"/>
          <w:lang w:val="en-US" w:eastAsia="zh-CN"/>
        </w:rPr>
        <w:t xml:space="preserve">                              </w:t>
      </w:r>
      <w:r>
        <w:rPr>
          <w:rFonts w:hint="eastAsia" w:ascii="Times New Roman" w:hAnsi="Times New Roman" w:cs="Times New Roman"/>
          <w:i w:val="0"/>
          <w:iCs w:val="0"/>
          <w:strike w:val="0"/>
          <w:dstrike w:val="0"/>
          <w:color w:val="auto"/>
          <w:kern w:val="0"/>
          <w:sz w:val="28"/>
          <w:highlight w:val="none"/>
          <w:u w:val="single"/>
          <w:lang w:val="en-US" w:eastAsia="zh-CN"/>
        </w:rPr>
        <w:t>2026年1月9日</w:t>
      </w:r>
    </w:p>
    <w:p>
      <w:pPr>
        <w:widowControl/>
        <w:adjustRightInd w:val="0"/>
        <w:snapToGrid w:val="0"/>
        <w:spacing w:line="360" w:lineRule="auto"/>
        <w:ind w:right="420"/>
        <w:jc w:val="right"/>
        <w:outlineLvl w:val="9"/>
        <w:rPr>
          <w:rFonts w:ascii="宋体" w:hAnsi="宋体"/>
          <w:b/>
          <w:i w:val="0"/>
          <w:iCs w:val="0"/>
          <w:color w:val="auto"/>
          <w:kern w:val="0"/>
          <w:sz w:val="28"/>
          <w:szCs w:val="28"/>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bookmarkStart w:id="5" w:name="XmInfoEntity_BDWMSFJ_0_2"/>
      <w:bookmarkEnd w:id="5"/>
      <w:r>
        <w:rPr>
          <w:rFonts w:hint="eastAsia" w:ascii="Times New Roman" w:hAnsi="Times New Roman" w:eastAsia="宋体" w:cs="Times New Roman"/>
          <w:b/>
          <w:i w:val="0"/>
          <w:iCs w:val="0"/>
          <w:color w:val="auto"/>
          <w:sz w:val="24"/>
          <w:highlight w:val="none"/>
        </w:rPr>
        <w:t>附件1：</w:t>
      </w:r>
      <w:r>
        <w:rPr>
          <w:rFonts w:hint="eastAsia" w:ascii="Times New Roman" w:hAnsi="Times New Roman" w:eastAsia="宋体" w:cs="Times New Roman"/>
          <w:b/>
          <w:i w:val="0"/>
          <w:iCs w:val="0"/>
          <w:color w:val="auto"/>
          <w:sz w:val="24"/>
          <w:highlight w:val="none"/>
          <w:lang w:val="en-US" w:eastAsia="zh-CN"/>
        </w:rPr>
        <w:t>项目</w:t>
      </w:r>
      <w:r>
        <w:rPr>
          <w:rFonts w:hint="eastAsia" w:ascii="Times New Roman" w:hAnsi="Times New Roman" w:cs="Times New Roman"/>
          <w:b/>
          <w:i w:val="0"/>
          <w:iCs w:val="0"/>
          <w:color w:val="auto"/>
          <w:sz w:val="24"/>
          <w:highlight w:val="none"/>
          <w:lang w:val="en-US" w:eastAsia="zh-CN"/>
        </w:rPr>
        <w:t>采购范围</w:t>
      </w:r>
      <w:r>
        <w:rPr>
          <w:rFonts w:hint="eastAsia" w:ascii="Times New Roman" w:hAnsi="Times New Roman" w:eastAsia="宋体" w:cs="Times New Roman"/>
          <w:b/>
          <w:i w:val="0"/>
          <w:iCs w:val="0"/>
          <w:color w:val="auto"/>
          <w:sz w:val="24"/>
          <w:highlight w:val="none"/>
        </w:rPr>
        <w:t>及标的物清单</w:t>
      </w:r>
    </w:p>
    <w:p>
      <w:pPr>
        <w:widowControl/>
        <w:snapToGrid w:val="0"/>
        <w:spacing w:line="240" w:lineRule="exact"/>
        <w:rPr>
          <w:rFonts w:hint="eastAsia"/>
          <w:b/>
          <w:i w:val="0"/>
          <w:iCs w:val="0"/>
          <w:color w:val="auto"/>
          <w:sz w:val="24"/>
          <w:highlight w:val="none"/>
        </w:rPr>
      </w:pPr>
    </w:p>
    <w:p>
      <w:pPr>
        <w:numPr>
          <w:ilvl w:val="-1"/>
          <w:numId w:val="0"/>
        </w:numPr>
        <w:spacing w:line="360" w:lineRule="auto"/>
        <w:ind w:firstLine="480" w:firstLineChars="200"/>
        <w:outlineLvl w:val="9"/>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（一）项目概况：</w:t>
      </w:r>
      <w:r>
        <w:rPr>
          <w:rFonts w:hint="eastAsia" w:asciiTheme="minorEastAsia" w:hAnsiTheme="minorEastAsia" w:eastAsiaTheme="minorEastAsia" w:cstheme="minorEastAsia"/>
          <w:color w:val="auto"/>
          <w:sz w:val="24"/>
          <w:szCs w:val="24"/>
          <w:lang w:eastAsia="zh-CN"/>
        </w:rPr>
        <w:t>本次临时办公场所租赁预计面积</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lang w:eastAsia="zh-CN"/>
        </w:rPr>
        <w:t>00㎡，租赁单价预计</w:t>
      </w:r>
      <w:r>
        <w:rPr>
          <w:rFonts w:hint="eastAsia" w:asciiTheme="minorEastAsia" w:hAnsiTheme="minorEastAsia" w:eastAsiaTheme="minorEastAsia" w:cstheme="minorEastAsia"/>
          <w:color w:val="auto"/>
          <w:sz w:val="24"/>
          <w:szCs w:val="24"/>
          <w:lang w:val="en-US" w:eastAsia="zh-CN"/>
        </w:rPr>
        <w:t>60</w:t>
      </w:r>
      <w:r>
        <w:rPr>
          <w:rFonts w:hint="eastAsia" w:asciiTheme="minorEastAsia" w:hAnsiTheme="minorEastAsia" w:eastAsiaTheme="minorEastAsia" w:cstheme="minorEastAsia"/>
          <w:color w:val="auto"/>
          <w:sz w:val="24"/>
          <w:szCs w:val="24"/>
          <w:lang w:eastAsia="zh-CN"/>
        </w:rPr>
        <w:t>元/㎡/月，租赁期限预计2个月(2026年2月1日起-2026年3月31日止），采购预计金额为48000元。</w:t>
      </w:r>
      <w:r>
        <w:rPr>
          <w:rFonts w:hint="eastAsia" w:asciiTheme="minorEastAsia" w:hAnsiTheme="minorEastAsia" w:eastAsiaTheme="minorEastAsia" w:cstheme="minorEastAsia"/>
          <w:i w:val="0"/>
          <w:iCs w:val="0"/>
          <w:color w:val="auto"/>
          <w:sz w:val="24"/>
          <w:szCs w:val="24"/>
          <w:highlight w:val="none"/>
          <w:lang w:val="en-US" w:eastAsia="zh-CN"/>
        </w:rPr>
        <w:t>。</w:t>
      </w:r>
    </w:p>
    <w:p>
      <w:pPr>
        <w:numPr>
          <w:ilvl w:val="-1"/>
          <w:numId w:val="0"/>
        </w:numPr>
        <w:spacing w:line="360" w:lineRule="auto"/>
        <w:ind w:firstLine="480" w:firstLineChars="200"/>
        <w:outlineLvl w:val="9"/>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（二）采购范围：</w:t>
      </w:r>
      <w:r>
        <w:rPr>
          <w:rFonts w:hint="eastAsia" w:ascii="宋体" w:hAnsi="宋体" w:cs="宋体"/>
          <w:sz w:val="24"/>
          <w:szCs w:val="24"/>
          <w:highlight w:val="none"/>
          <w:lang w:val="en-US" w:eastAsia="zh-CN"/>
        </w:rPr>
        <w:t>南方电网综合能源广西有限</w:t>
      </w:r>
      <w:r>
        <w:rPr>
          <w:rFonts w:ascii="宋体" w:hAnsi="宋体" w:eastAsia="宋体" w:cs="宋体"/>
          <w:sz w:val="24"/>
          <w:szCs w:val="24"/>
          <w:highlight w:val="none"/>
        </w:rPr>
        <w:t>公司</w:t>
      </w:r>
      <w:r>
        <w:rPr>
          <w:rFonts w:hint="eastAsia" w:ascii="宋体" w:hAnsi="宋体" w:cs="宋体"/>
          <w:sz w:val="24"/>
          <w:szCs w:val="24"/>
          <w:highlight w:val="none"/>
          <w:lang w:eastAsia="zh-CN"/>
        </w:rPr>
        <w:t>2026年临时办公场所租赁</w:t>
      </w:r>
      <w:r>
        <w:rPr>
          <w:rFonts w:hint="eastAsia" w:ascii="宋体" w:hAnsi="宋体" w:eastAsia="宋体" w:cs="宋体"/>
          <w:sz w:val="24"/>
          <w:szCs w:val="24"/>
          <w:highlight w:val="none"/>
        </w:rPr>
        <w:t>项目</w:t>
      </w:r>
    </w:p>
    <w:p>
      <w:pPr>
        <w:numPr>
          <w:ilvl w:val="0"/>
          <w:numId w:val="0"/>
        </w:numPr>
        <w:spacing w:line="360" w:lineRule="auto"/>
        <w:ind w:firstLine="480" w:firstLineChars="200"/>
        <w:outlineLvl w:val="9"/>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lang w:val="en-US" w:eastAsia="zh-CN"/>
        </w:rPr>
        <w:t>三</w:t>
      </w:r>
      <w:r>
        <w:rPr>
          <w:rFonts w:hint="eastAsia" w:asciiTheme="minorEastAsia" w:hAnsiTheme="minorEastAsia" w:eastAsiaTheme="minorEastAsia" w:cstheme="minorEastAsia"/>
          <w:i w:val="0"/>
          <w:iCs w:val="0"/>
          <w:color w:val="auto"/>
          <w:sz w:val="24"/>
          <w:szCs w:val="24"/>
          <w:highlight w:val="none"/>
          <w:lang w:eastAsia="zh-CN"/>
        </w:rPr>
        <w:t>）</w:t>
      </w:r>
      <w:r>
        <w:rPr>
          <w:rFonts w:hint="eastAsia" w:asciiTheme="minorEastAsia" w:hAnsiTheme="minorEastAsia" w:eastAsiaTheme="minorEastAsia" w:cstheme="minorEastAsia"/>
          <w:i w:val="0"/>
          <w:iCs w:val="0"/>
          <w:color w:val="auto"/>
          <w:sz w:val="24"/>
          <w:szCs w:val="24"/>
          <w:highlight w:val="none"/>
        </w:rPr>
        <w:t xml:space="preserve">标的物清单： </w:t>
      </w:r>
    </w:p>
    <w:tbl>
      <w:tblPr>
        <w:tblStyle w:val="12"/>
        <w:tblW w:w="64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
        <w:gridCol w:w="889"/>
        <w:gridCol w:w="785"/>
        <w:gridCol w:w="1450"/>
        <w:gridCol w:w="1450"/>
        <w:gridCol w:w="1450"/>
        <w:gridCol w:w="1337"/>
        <w:gridCol w:w="1529"/>
        <w:gridCol w:w="16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3" w:hRule="atLeast"/>
          <w:jc w:val="center"/>
        </w:trPr>
        <w:tc>
          <w:tcPr>
            <w:tcW w:w="206"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rPr>
            </w:pPr>
            <w:r>
              <w:rPr>
                <w:rFonts w:hint="eastAsia" w:asciiTheme="minorEastAsia" w:hAnsiTheme="minorEastAsia" w:eastAsiaTheme="minorEastAsia" w:cstheme="minorEastAsia"/>
                <w:b w:val="0"/>
                <w:bCs w:val="0"/>
                <w:i w:val="0"/>
                <w:iCs w:val="0"/>
                <w:color w:val="auto"/>
                <w:kern w:val="0"/>
                <w:sz w:val="24"/>
                <w:szCs w:val="24"/>
                <w:highlight w:val="none"/>
              </w:rPr>
              <w:t>序号</w:t>
            </w:r>
          </w:p>
        </w:tc>
        <w:tc>
          <w:tcPr>
            <w:tcW w:w="405"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eastAsia="zh-CN"/>
              </w:rPr>
            </w:pPr>
            <w:r>
              <w:rPr>
                <w:rFonts w:hint="eastAsia" w:asciiTheme="minorEastAsia" w:hAnsiTheme="minorEastAsia" w:eastAsiaTheme="minorEastAsia" w:cstheme="minorEastAsia"/>
                <w:b w:val="0"/>
                <w:bCs w:val="0"/>
                <w:i w:val="0"/>
                <w:iCs w:val="0"/>
                <w:color w:val="auto"/>
                <w:kern w:val="0"/>
                <w:sz w:val="24"/>
                <w:szCs w:val="24"/>
                <w:highlight w:val="none"/>
                <w:lang w:eastAsia="zh-CN"/>
              </w:rPr>
              <w:t>标的名称</w:t>
            </w:r>
          </w:p>
        </w:tc>
        <w:tc>
          <w:tcPr>
            <w:tcW w:w="358"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需求单位</w:t>
            </w:r>
          </w:p>
        </w:tc>
        <w:tc>
          <w:tcPr>
            <w:tcW w:w="661"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单位</w:t>
            </w:r>
          </w:p>
        </w:tc>
        <w:tc>
          <w:tcPr>
            <w:tcW w:w="661"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数量</w:t>
            </w:r>
          </w:p>
        </w:tc>
        <w:tc>
          <w:tcPr>
            <w:tcW w:w="661"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预计采购单价(元/㎡/月)</w:t>
            </w:r>
          </w:p>
        </w:tc>
        <w:tc>
          <w:tcPr>
            <w:tcW w:w="609"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预计采购金额最高限价（元）</w:t>
            </w:r>
          </w:p>
        </w:tc>
        <w:tc>
          <w:tcPr>
            <w:tcW w:w="69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t>租赁期限</w:t>
            </w:r>
          </w:p>
        </w:tc>
        <w:tc>
          <w:tcPr>
            <w:tcW w:w="737" w:type="pct"/>
            <w:tcBorders>
              <w:top w:val="single" w:color="000000" w:sz="4" w:space="0"/>
              <w:left w:val="single" w:color="000000" w:sz="4" w:space="0"/>
              <w:bottom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5" w:hRule="atLeast"/>
          <w:jc w:val="center"/>
        </w:trPr>
        <w:tc>
          <w:tcPr>
            <w:tcW w:w="206" w:type="pct"/>
            <w:tcBorders>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1</w:t>
            </w:r>
          </w:p>
        </w:tc>
        <w:tc>
          <w:tcPr>
            <w:tcW w:w="405" w:type="pct"/>
            <w:tcBorders>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广西公司2026年临时办公场所租赁项目零星采购</w:t>
            </w:r>
          </w:p>
        </w:tc>
        <w:tc>
          <w:tcPr>
            <w:tcW w:w="358" w:type="pct"/>
            <w:tcBorders>
              <w:top w:val="single" w:color="000000" w:sz="4" w:space="0"/>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eastAsia"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南方电网综合能源广西有限公司</w:t>
            </w:r>
          </w:p>
        </w:tc>
        <w:tc>
          <w:tcPr>
            <w:tcW w:w="661" w:type="pct"/>
            <w:tcBorders>
              <w:top w:val="single" w:color="000000" w:sz="4" w:space="0"/>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w:t>
            </w:r>
          </w:p>
        </w:tc>
        <w:tc>
          <w:tcPr>
            <w:tcW w:w="661" w:type="pct"/>
            <w:tcBorders>
              <w:top w:val="single" w:color="000000" w:sz="4" w:space="0"/>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400</w:t>
            </w:r>
          </w:p>
        </w:tc>
        <w:tc>
          <w:tcPr>
            <w:tcW w:w="661" w:type="pct"/>
            <w:tcBorders>
              <w:top w:val="single" w:color="000000" w:sz="4" w:space="0"/>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60</w:t>
            </w:r>
          </w:p>
        </w:tc>
        <w:tc>
          <w:tcPr>
            <w:tcW w:w="609" w:type="pct"/>
            <w:tcBorders>
              <w:top w:val="single" w:color="000000" w:sz="4" w:space="0"/>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center"/>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48000</w:t>
            </w:r>
          </w:p>
        </w:tc>
        <w:tc>
          <w:tcPr>
            <w:tcW w:w="697" w:type="pct"/>
            <w:tcBorders>
              <w:left w:val="single" w:color="000000" w:sz="4" w:space="0"/>
              <w:right w:val="single" w:color="000000" w:sz="4" w:space="0"/>
            </w:tcBorders>
            <w:noWrap w:val="0"/>
            <w:vAlign w:val="center"/>
          </w:tcPr>
          <w:p>
            <w:pPr>
              <w:pStyle w:val="18"/>
              <w:keepNext w:val="0"/>
              <w:keepLines w:val="0"/>
              <w:suppressLineNumbers w:val="0"/>
              <w:tabs>
                <w:tab w:val="left" w:pos="439"/>
              </w:tabs>
              <w:snapToGrid w:val="0"/>
              <w:spacing w:before="0" w:beforeAutospacing="0" w:after="0" w:afterAutospacing="0" w:line="240" w:lineRule="auto"/>
              <w:ind w:left="0" w:right="0" w:firstLine="0" w:firstLineChars="0"/>
              <w:jc w:val="left"/>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2个月（2026年2月1日-2026年3月31日）</w:t>
            </w:r>
          </w:p>
        </w:tc>
        <w:tc>
          <w:tcPr>
            <w:tcW w:w="737" w:type="pct"/>
            <w:tcBorders>
              <w:left w:val="single" w:color="000000" w:sz="4" w:space="0"/>
              <w:right w:val="single" w:color="000000" w:sz="4" w:space="0"/>
            </w:tcBorders>
            <w:noWrap w:val="0"/>
            <w:vAlign w:val="center"/>
          </w:tcPr>
          <w:p>
            <w:pPr>
              <w:pStyle w:val="18"/>
              <w:keepNext w:val="0"/>
              <w:keepLines w:val="0"/>
              <w:suppressLineNumbers w:val="0"/>
              <w:snapToGrid w:val="0"/>
              <w:spacing w:before="0" w:beforeAutospacing="0" w:after="0" w:afterAutospacing="0" w:line="240" w:lineRule="auto"/>
              <w:ind w:left="0" w:right="0" w:firstLine="0" w:firstLineChars="0"/>
              <w:jc w:val="both"/>
              <w:outlineLvl w:val="9"/>
              <w:rPr>
                <w:rFonts w:hint="default" w:asciiTheme="minorEastAsia" w:hAnsiTheme="minorEastAsia" w:eastAsiaTheme="minorEastAsia" w:cstheme="minorEastAsia"/>
                <w:b w:val="0"/>
                <w:bCs w:val="0"/>
                <w:i w:val="0"/>
                <w:iCs w:val="0"/>
                <w:color w:val="auto"/>
                <w:kern w:val="0"/>
                <w:sz w:val="24"/>
                <w:szCs w:val="24"/>
                <w:highlight w:val="none"/>
                <w:lang w:val="en-US" w:eastAsia="zh-CN"/>
              </w:rPr>
            </w:pPr>
            <w:r>
              <w:rPr>
                <w:rFonts w:hint="eastAsia" w:asciiTheme="minorEastAsia" w:hAnsiTheme="minorEastAsia" w:eastAsiaTheme="minorEastAsia" w:cstheme="minorEastAsia"/>
                <w:b w:val="0"/>
                <w:bCs w:val="0"/>
                <w:i w:val="0"/>
                <w:iCs w:val="0"/>
                <w:color w:val="auto"/>
                <w:kern w:val="0"/>
                <w:sz w:val="24"/>
                <w:szCs w:val="24"/>
                <w:highlight w:val="none"/>
                <w:lang w:val="en-US" w:eastAsia="zh-CN"/>
              </w:rPr>
              <w:t xml:space="preserve">    </w:t>
            </w:r>
          </w:p>
        </w:tc>
      </w:tr>
    </w:tbl>
    <w:p>
      <w:pPr>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t>附件2：</w:t>
      </w:r>
      <w:r>
        <w:rPr>
          <w:rFonts w:hint="eastAsia" w:ascii="Times New Roman" w:hAnsi="Times New Roman" w:cs="Times New Roman"/>
          <w:b/>
          <w:i w:val="0"/>
          <w:iCs w:val="0"/>
          <w:color w:val="auto"/>
          <w:sz w:val="24"/>
          <w:highlight w:val="none"/>
          <w:lang w:eastAsia="zh-CN"/>
        </w:rPr>
        <w:t>供应商</w:t>
      </w:r>
      <w:r>
        <w:rPr>
          <w:rFonts w:hint="eastAsia" w:ascii="Times New Roman" w:hAnsi="Times New Roman" w:eastAsia="宋体" w:cs="Times New Roman"/>
          <w:b/>
          <w:i w:val="0"/>
          <w:iCs w:val="0"/>
          <w:color w:val="auto"/>
          <w:sz w:val="24"/>
          <w:highlight w:val="none"/>
          <w:lang w:val="en-US" w:eastAsia="zh-CN"/>
        </w:rPr>
        <w:t>资格</w:t>
      </w:r>
      <w:r>
        <w:rPr>
          <w:rFonts w:hint="eastAsia" w:ascii="Times New Roman" w:hAnsi="Times New Roman" w:eastAsia="宋体" w:cs="Times New Roman"/>
          <w:b/>
          <w:i w:val="0"/>
          <w:iCs w:val="0"/>
          <w:color w:val="auto"/>
          <w:sz w:val="24"/>
          <w:highlight w:val="none"/>
        </w:rPr>
        <w:t>件要求</w:t>
      </w:r>
    </w:p>
    <w:p>
      <w:pPr>
        <w:adjustRightInd w:val="0"/>
        <w:snapToGrid w:val="0"/>
        <w:spacing w:before="156"/>
        <w:jc w:val="center"/>
        <w:rPr>
          <w:rFonts w:hint="eastAsia"/>
          <w:b/>
          <w:i w:val="0"/>
          <w:iCs w:val="0"/>
          <w:color w:val="auto"/>
          <w:sz w:val="24"/>
          <w:highlight w:val="none"/>
        </w:rPr>
      </w:pPr>
      <w:r>
        <w:rPr>
          <w:rFonts w:ascii="宋体" w:hAnsi="宋体" w:cs="Dialog"/>
          <w:b/>
          <w:bCs/>
          <w:i w:val="0"/>
          <w:iCs w:val="0"/>
          <w:color w:val="auto"/>
          <w:szCs w:val="28"/>
          <w:highlight w:val="none"/>
        </w:rPr>
        <w:t>通用资格要求</w:t>
      </w:r>
    </w:p>
    <w:tbl>
      <w:tblPr>
        <w:tblStyle w:val="13"/>
        <w:tblpPr w:leftFromText="180" w:rightFromText="180" w:vertAnchor="text" w:horzAnchor="page" w:tblpX="871" w:tblpY="296"/>
        <w:tblOverlap w:val="never"/>
        <w:tblW w:w="10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bookmarkStart w:id="6" w:name="PO_DD3BC70E908A488F89D7B5A5F467D618"/>
            <w:r>
              <w:rPr>
                <w:rFonts w:hint="eastAsia" w:ascii="宋体" w:hAnsi="宋体" w:eastAsia="宋体" w:cs="宋体"/>
                <w:b/>
                <w:bCs/>
                <w:color w:val="auto"/>
                <w:sz w:val="21"/>
                <w:szCs w:val="21"/>
                <w:highlight w:val="none"/>
              </w:rPr>
              <w:t>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通用资格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1）供应商必须是中华人民共和国境内依法设立的符合《民法典》或其他法律规定的法人或其他组织，并提供登记设立的证明文件（营业执照或事业法人登记证或执业许可证等）。与采购人存在利害关系可能影响采购公正性的法人、其他组织或者个人不得参加本采购项目投标；单位负责人为同一人或者存在控股、管理关系的不同单位，不得同时参加本采购项目同一标包投标或者未划分标包的同一采购项目投标，否则投标均无效。</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default"/>
                <w:color w:val="auto"/>
                <w:highlight w:val="none"/>
              </w:rPr>
            </w:pPr>
            <w:r>
              <w:rPr>
                <w:rFonts w:hint="eastAsia"/>
                <w:color w:val="auto"/>
                <w:highlight w:val="none"/>
              </w:rPr>
              <w:t>（2）</w:t>
            </w:r>
            <w:r>
              <w:rPr>
                <w:rFonts w:hint="eastAsia"/>
                <w:color w:val="auto"/>
                <w:highlight w:val="none"/>
                <w:lang w:val="en-US" w:eastAsia="zh-CN"/>
              </w:rPr>
              <w:t>供应商应是在中国南方电网有限责任公司范围内没有被纳入供应商预警名单，或实施不接受投标处理或市场禁入处理，且未解除的</w:t>
            </w:r>
            <w:r>
              <w:rPr>
                <w:rFonts w:hint="eastAsia"/>
                <w:color w:val="auto"/>
                <w:highlight w:val="none"/>
              </w:rPr>
              <w:t>。</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textAlignment w:val="auto"/>
              <w:rPr>
                <w:rFonts w:hint="eastAsia" w:eastAsiaTheme="minorEastAsia"/>
                <w:color w:val="auto"/>
                <w:highlight w:val="none"/>
                <w:lang w:val="en-US" w:eastAsia="zh-CN"/>
              </w:rPr>
            </w:pPr>
            <w:r>
              <w:rPr>
                <w:rFonts w:hint="eastAsia"/>
                <w:color w:val="auto"/>
                <w:highlight w:val="none"/>
              </w:rPr>
              <w:t>（3）</w:t>
            </w:r>
            <w:r>
              <w:rPr>
                <w:rFonts w:hint="eastAsia"/>
                <w:color w:val="auto"/>
                <w:highlight w:val="none"/>
                <w:lang w:val="en-US" w:eastAsia="zh-CN"/>
              </w:rPr>
              <w:t>本项目不接受联合体投标</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专用资格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0360" w:type="dxa"/>
            <w:shd w:val="clear" w:color="auto" w:fill="auto"/>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firstLine="420" w:firstLineChars="200"/>
              <w:jc w:val="center"/>
              <w:textAlignment w:val="auto"/>
              <w:rPr>
                <w:rFonts w:hint="default" w:eastAsiaTheme="minorEastAsia"/>
                <w:color w:val="auto"/>
                <w:sz w:val="21"/>
                <w:szCs w:val="21"/>
                <w:highlight w:val="none"/>
                <w:lang w:val="en-US" w:eastAsia="zh-CN"/>
              </w:rPr>
            </w:pPr>
            <w:r>
              <w:rPr>
                <w:rFonts w:hint="eastAsia" w:cs="Times New Roman"/>
                <w:color w:val="auto"/>
                <w:highlight w:val="none"/>
                <w:lang w:val="en-US" w:eastAsia="zh-CN"/>
              </w:rPr>
              <w:t>无</w:t>
            </w:r>
          </w:p>
        </w:tc>
      </w:tr>
      <w:bookmarkEnd w:id="6"/>
    </w:tbl>
    <w:p>
      <w:pPr>
        <w:keepNext w:val="0"/>
        <w:keepLines w:val="0"/>
        <w:pageBreakBefore w:val="0"/>
        <w:widowControl w:val="0"/>
        <w:kinsoku/>
        <w:wordWrap/>
        <w:overflowPunct/>
        <w:topLinePunct w:val="0"/>
        <w:autoSpaceDE/>
        <w:autoSpaceDN/>
        <w:bidi w:val="0"/>
        <w:adjustRightInd w:val="0"/>
        <w:snapToGrid w:val="0"/>
        <w:spacing w:before="156" w:line="288" w:lineRule="auto"/>
        <w:jc w:val="center"/>
        <w:textAlignment w:val="auto"/>
        <w:rPr>
          <w:rFonts w:hint="eastAsia" w:ascii="宋体" w:hAnsi="宋体" w:cs="Dialog"/>
          <w:b/>
          <w:bCs/>
          <w:i w:val="0"/>
          <w:iCs w:val="0"/>
          <w:color w:val="auto"/>
          <w:szCs w:val="28"/>
          <w:highlight w:val="none"/>
        </w:rPr>
      </w:pPr>
    </w:p>
    <w:p>
      <w:pPr>
        <w:rPr>
          <w:rFonts w:hint="default" w:eastAsia="宋体"/>
          <w:i w:val="0"/>
          <w:iCs w:val="0"/>
          <w:color w:val="auto"/>
          <w:sz w:val="21"/>
          <w:szCs w:val="21"/>
          <w:highlight w:val="none"/>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粗宋简体">
    <w:altName w:val="宋体"/>
    <w:panose1 w:val="00000000000000000000"/>
    <w:charset w:val="86"/>
    <w:family w:val="roman"/>
    <w:pitch w:val="default"/>
    <w:sig w:usb0="00000000" w:usb1="00000000" w:usb2="00000000" w:usb3="00000000" w:csb0="00040001" w:csb1="00000000"/>
  </w:font>
  <w:font w:name="文鼎CS大黑">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Dialog">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9"/>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9"/>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9"/>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120" w:after="12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44EE08"/>
    <w:multiLevelType w:val="multilevel"/>
    <w:tmpl w:val="4B44EE08"/>
    <w:lvl w:ilvl="0" w:tentative="0">
      <w:start w:val="1"/>
      <w:numFmt w:val="japaneseCounting"/>
      <w:suff w:val="nothing"/>
      <w:lvlText w:val="（%1）"/>
      <w:lvlJc w:val="left"/>
      <w:pPr>
        <w:ind w:left="1185" w:hanging="765"/>
      </w:pPr>
      <w:rPr>
        <w:rFonts w:hint="eastAsia" w:ascii="宋体" w:hAnsi="宋体" w:eastAsia="Times New Roman"/>
        <w:sz w:val="24"/>
      </w:rPr>
    </w:lvl>
    <w:lvl w:ilvl="1" w:tentative="0">
      <w:start w:val="1"/>
      <w:numFmt w:val="decimal"/>
      <w:lvlText w:val="%2、"/>
      <w:lvlJc w:val="left"/>
      <w:pPr>
        <w:ind w:left="1215" w:hanging="375"/>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iNDg3OTNmZmRmNjNhOGE2YmQxMTIwMzU0OGY2NzAifQ=="/>
  </w:docVars>
  <w:rsids>
    <w:rsidRoot w:val="7DE17CF1"/>
    <w:rsid w:val="02611148"/>
    <w:rsid w:val="029E64AC"/>
    <w:rsid w:val="02B54F80"/>
    <w:rsid w:val="03BF4636"/>
    <w:rsid w:val="05C55124"/>
    <w:rsid w:val="065D462F"/>
    <w:rsid w:val="06A97417"/>
    <w:rsid w:val="07594B5A"/>
    <w:rsid w:val="0861601C"/>
    <w:rsid w:val="09351D66"/>
    <w:rsid w:val="0A1101D2"/>
    <w:rsid w:val="0A4C037F"/>
    <w:rsid w:val="0AEB79B7"/>
    <w:rsid w:val="0B0D0F3D"/>
    <w:rsid w:val="0B48482D"/>
    <w:rsid w:val="0C534286"/>
    <w:rsid w:val="0D0230E3"/>
    <w:rsid w:val="0D25335B"/>
    <w:rsid w:val="0D6E4DDC"/>
    <w:rsid w:val="10A217F2"/>
    <w:rsid w:val="11AE5B1B"/>
    <w:rsid w:val="15B20758"/>
    <w:rsid w:val="160C20DA"/>
    <w:rsid w:val="16CA38F1"/>
    <w:rsid w:val="17642D5A"/>
    <w:rsid w:val="187C63A5"/>
    <w:rsid w:val="189C7D46"/>
    <w:rsid w:val="1A5823C6"/>
    <w:rsid w:val="1B445012"/>
    <w:rsid w:val="1BB95A96"/>
    <w:rsid w:val="1C8D4119"/>
    <w:rsid w:val="1DB06137"/>
    <w:rsid w:val="1E0B1C9B"/>
    <w:rsid w:val="1E4245F4"/>
    <w:rsid w:val="1E913D35"/>
    <w:rsid w:val="1F7603DC"/>
    <w:rsid w:val="22451E2C"/>
    <w:rsid w:val="226E06D7"/>
    <w:rsid w:val="23EB624B"/>
    <w:rsid w:val="24F26994"/>
    <w:rsid w:val="261F715F"/>
    <w:rsid w:val="27094CA4"/>
    <w:rsid w:val="27C91A2A"/>
    <w:rsid w:val="280823D9"/>
    <w:rsid w:val="284E0F57"/>
    <w:rsid w:val="28A2500D"/>
    <w:rsid w:val="2AA120E4"/>
    <w:rsid w:val="2FC9694D"/>
    <w:rsid w:val="31003B75"/>
    <w:rsid w:val="315B092D"/>
    <w:rsid w:val="31B979D7"/>
    <w:rsid w:val="339B06A1"/>
    <w:rsid w:val="34727E8B"/>
    <w:rsid w:val="35614321"/>
    <w:rsid w:val="357E677E"/>
    <w:rsid w:val="362C1EEF"/>
    <w:rsid w:val="36EC2D62"/>
    <w:rsid w:val="372C6D29"/>
    <w:rsid w:val="373F1080"/>
    <w:rsid w:val="38065520"/>
    <w:rsid w:val="3AD32193"/>
    <w:rsid w:val="3B4E75D1"/>
    <w:rsid w:val="3BCE48B4"/>
    <w:rsid w:val="3C1E4180"/>
    <w:rsid w:val="3C683E88"/>
    <w:rsid w:val="3F312E33"/>
    <w:rsid w:val="422F67AF"/>
    <w:rsid w:val="433D10F8"/>
    <w:rsid w:val="436000F4"/>
    <w:rsid w:val="469D605D"/>
    <w:rsid w:val="46F04016"/>
    <w:rsid w:val="48B1277F"/>
    <w:rsid w:val="48B74587"/>
    <w:rsid w:val="49062C59"/>
    <w:rsid w:val="49A270E1"/>
    <w:rsid w:val="4B8E0430"/>
    <w:rsid w:val="4BB21F3A"/>
    <w:rsid w:val="4E485786"/>
    <w:rsid w:val="4E666C9F"/>
    <w:rsid w:val="4E865AFC"/>
    <w:rsid w:val="4ED82725"/>
    <w:rsid w:val="4F082EC2"/>
    <w:rsid w:val="51867EA1"/>
    <w:rsid w:val="52A76769"/>
    <w:rsid w:val="536F35A6"/>
    <w:rsid w:val="53922155"/>
    <w:rsid w:val="55393E92"/>
    <w:rsid w:val="573027E5"/>
    <w:rsid w:val="57D32EA6"/>
    <w:rsid w:val="588E7EC8"/>
    <w:rsid w:val="59113067"/>
    <w:rsid w:val="59342BBC"/>
    <w:rsid w:val="5A210670"/>
    <w:rsid w:val="5B7C635A"/>
    <w:rsid w:val="5BC47764"/>
    <w:rsid w:val="5C9B5896"/>
    <w:rsid w:val="5D05714F"/>
    <w:rsid w:val="5DA835D1"/>
    <w:rsid w:val="5DDB0E6F"/>
    <w:rsid w:val="5E0D580B"/>
    <w:rsid w:val="60473AF4"/>
    <w:rsid w:val="60A15971"/>
    <w:rsid w:val="61160478"/>
    <w:rsid w:val="613C7871"/>
    <w:rsid w:val="61525AC6"/>
    <w:rsid w:val="663921EC"/>
    <w:rsid w:val="66DB4642"/>
    <w:rsid w:val="67E969F9"/>
    <w:rsid w:val="67FC78EF"/>
    <w:rsid w:val="686B527C"/>
    <w:rsid w:val="686D0096"/>
    <w:rsid w:val="69FA7025"/>
    <w:rsid w:val="6A3D7531"/>
    <w:rsid w:val="6AA3500A"/>
    <w:rsid w:val="6B10297B"/>
    <w:rsid w:val="6BE41C9D"/>
    <w:rsid w:val="6DCD3B3C"/>
    <w:rsid w:val="6E890C14"/>
    <w:rsid w:val="6ECA6240"/>
    <w:rsid w:val="6FDD7DBD"/>
    <w:rsid w:val="705F2CA6"/>
    <w:rsid w:val="70DE4910"/>
    <w:rsid w:val="7179324B"/>
    <w:rsid w:val="71EA2CCD"/>
    <w:rsid w:val="72497C47"/>
    <w:rsid w:val="74E96408"/>
    <w:rsid w:val="773B37DE"/>
    <w:rsid w:val="775A6197"/>
    <w:rsid w:val="796D4EA7"/>
    <w:rsid w:val="79AC0800"/>
    <w:rsid w:val="7A535F23"/>
    <w:rsid w:val="7DE17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3">
    <w:name w:val="heading 2"/>
    <w:basedOn w:val="1"/>
    <w:next w:val="1"/>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next w:val="1"/>
    <w:unhideWhenUsed/>
    <w:qFormat/>
    <w:uiPriority w:val="99"/>
    <w:pPr>
      <w:ind w:firstLine="420" w:firstLineChars="200"/>
    </w:pPr>
    <w:rPr>
      <w:rFonts w:ascii="Times New Roman" w:hAnsi="Times New Roman" w:cs="Times New Roman"/>
      <w:szCs w:val="21"/>
    </w:rPr>
  </w:style>
  <w:style w:type="paragraph" w:styleId="5">
    <w:name w:val="annotation text"/>
    <w:basedOn w:val="1"/>
    <w:qFormat/>
    <w:uiPriority w:val="0"/>
    <w:pPr>
      <w:jc w:val="left"/>
    </w:pPr>
  </w:style>
  <w:style w:type="paragraph" w:styleId="6">
    <w:name w:val="Body Text"/>
    <w:basedOn w:val="1"/>
    <w:next w:val="7"/>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7">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Plain Text"/>
    <w:basedOn w:val="1"/>
    <w:qFormat/>
    <w:uiPriority w:val="0"/>
    <w:rPr>
      <w:rFonts w:ascii="宋体" w:hAnsi="Courier New"/>
      <w:kern w:val="0"/>
      <w:sz w:val="20"/>
      <w:szCs w:val="20"/>
    </w:rPr>
  </w:style>
  <w:style w:type="paragraph" w:styleId="9">
    <w:name w:val="footer"/>
    <w:basedOn w:val="1"/>
    <w:unhideWhenUsed/>
    <w:qFormat/>
    <w:uiPriority w:val="99"/>
    <w:pPr>
      <w:tabs>
        <w:tab w:val="center" w:pos="4153"/>
        <w:tab w:val="right" w:pos="8306"/>
      </w:tabs>
      <w:snapToGrid w:val="0"/>
      <w:jc w:val="left"/>
    </w:pPr>
    <w:rPr>
      <w:kern w:val="0"/>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First Indent"/>
    <w:basedOn w:val="6"/>
    <w:next w:val="1"/>
    <w:qFormat/>
    <w:uiPriority w:val="0"/>
    <w:pPr>
      <w:ind w:firstLine="420" w:firstLineChars="100"/>
    </w:pPr>
    <w:rPr>
      <w:rFonts w:ascii="Times New Roman" w:hAnsi="Times New Roman" w:eastAsia="宋体" w:cs="Times New Roman"/>
      <w:szCs w:val="20"/>
    </w:rPr>
  </w:style>
  <w:style w:type="table" w:styleId="13">
    <w:name w:val="Table Grid"/>
    <w:basedOn w:val="1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Hyperlink"/>
    <w:basedOn w:val="14"/>
    <w:unhideWhenUsed/>
    <w:qFormat/>
    <w:uiPriority w:val="99"/>
    <w:rPr>
      <w:color w:val="0000FF"/>
      <w:u w:val="single"/>
    </w:rPr>
  </w:style>
  <w:style w:type="paragraph" w:customStyle="1" w:styleId="17">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 w:type="paragraph" w:customStyle="1" w:styleId="18">
    <w:name w:val="正文首行缩进1"/>
    <w:basedOn w:val="1"/>
    <w:qFormat/>
    <w:uiPriority w:val="0"/>
    <w:pPr>
      <w:spacing w:line="360" w:lineRule="auto"/>
      <w:ind w:firstLine="200" w:firstLineChars="200"/>
    </w:pPr>
    <w:rPr>
      <w:kern w:val="2"/>
      <w:sz w:val="24"/>
      <w:szCs w:val="24"/>
    </w:rPr>
  </w:style>
  <w:style w:type="paragraph" w:customStyle="1" w:styleId="19">
    <w:name w:val="_Style 3"/>
    <w:basedOn w:val="1"/>
    <w:next w:val="20"/>
    <w:unhideWhenUsed/>
    <w:qFormat/>
    <w:uiPriority w:val="0"/>
    <w:pPr>
      <w:spacing w:beforeLines="0" w:afterLines="0"/>
      <w:ind w:firstLine="420" w:firstLineChars="200"/>
    </w:pPr>
    <w:rPr>
      <w:rFonts w:hint="default"/>
      <w:sz w:val="32"/>
      <w:szCs w:val="24"/>
    </w:rPr>
  </w:style>
  <w:style w:type="paragraph" w:customStyle="1" w:styleId="20">
    <w:name w:val="List Paragraph1"/>
    <w:basedOn w:val="1"/>
    <w:unhideWhenUsed/>
    <w:qFormat/>
    <w:uiPriority w:val="34"/>
    <w:pPr>
      <w:spacing w:beforeLines="0" w:afterLines="0"/>
      <w:ind w:firstLine="420" w:firstLineChars="200"/>
    </w:pPr>
    <w:rPr>
      <w:rFonts w:hint="default"/>
      <w:sz w:val="32"/>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4395</Words>
  <Characters>4669</Characters>
  <Lines>0</Lines>
  <Paragraphs>0</Paragraphs>
  <TotalTime>0</TotalTime>
  <ScaleCrop>false</ScaleCrop>
  <LinksUpToDate>false</LinksUpToDate>
  <CharactersWithSpaces>4696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2023-12-28T11:57:00Z</dcterms:created>
  <dc:creator>张旭东</dc:creator>
  <cp:lastModifiedBy>张顺</cp:lastModifiedBy>
  <dcterms:modified xsi:type="dcterms:W3CDTF">2026-01-16T01:08:20Z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82B7EB53F74E4ABDA0019250FA87A8DB_13</vt:lpwstr>
  </property>
</Properties>
</file>