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rPr>
          <w:rFonts w:hint="eastAsia" w:ascii="黑体" w:hAnsi="黑体" w:eastAsia="黑体"/>
          <w:i w:val="0"/>
          <w:iCs w:val="0"/>
          <w:color w:val="auto"/>
          <w:sz w:val="36"/>
          <w:szCs w:val="36"/>
          <w:highlight w:val="none"/>
          <w:lang w:eastAsia="zh-CN"/>
        </w:rPr>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bookmarkStart w:id="0" w:name="_Toc349031711"/>
      <w:r>
        <w:rPr>
          <w:i w:val="0"/>
          <w:iCs w:val="0"/>
          <w:color w:val="auto"/>
          <w:sz w:val="24"/>
          <w:highlight w:val="none"/>
        </w:rPr>
        <mc:AlternateContent>
          <mc:Choice Requires="wps">
            <w:drawing>
              <wp:anchor distT="0" distB="0" distL="114300" distR="114300" simplePos="0" relativeHeight="251661312" behindDoc="0" locked="0" layoutInCell="1" allowOverlap="1">
                <wp:simplePos x="0" y="0"/>
                <wp:positionH relativeFrom="margin">
                  <wp:posOffset>0</wp:posOffset>
                </wp:positionH>
                <wp:positionV relativeFrom="paragraph">
                  <wp:posOffset>2280285</wp:posOffset>
                </wp:positionV>
                <wp:extent cx="1751330" cy="662305"/>
                <wp:effectExtent l="0" t="0" r="0" b="0"/>
                <wp:wrapNone/>
                <wp:docPr id="9" name="矩形 9"/>
                <wp:cNvGraphicFramePr/>
                <a:graphic xmlns:a="http://schemas.openxmlformats.org/drawingml/2006/main">
                  <a:graphicData uri="http://schemas.microsoft.com/office/word/2010/wordprocessingShape">
                    <wps:wsp>
                      <wps:cNvSpPr/>
                      <wps:spPr>
                        <a:xfrm>
                          <a:off x="0" y="0"/>
                          <a:ext cx="1751330" cy="662305"/>
                        </a:xfrm>
                        <a:prstGeom prst="rect">
                          <a:avLst/>
                        </a:prstGeom>
                        <a:noFill/>
                        <a:ln>
                          <a:noFill/>
                        </a:ln>
                      </wps:spPr>
                      <wps:txbx>
                        <w:txbxContent>
                          <w:p>
                            <w:pPr>
                              <w:spacing w:before="156" w:after="156"/>
                              <w:rPr>
                                <w:rFonts w:hint="default" w:ascii="宋体" w:eastAsia="宋体" w:cs="宋体"/>
                                <w:b/>
                                <w:color w:val="000000"/>
                                <w:sz w:val="32"/>
                                <w:szCs w:val="32"/>
                                <w:lang w:val="en-US" w:eastAsia="zh-CN"/>
                              </w:rPr>
                            </w:pPr>
                            <w:r>
                              <w:rPr>
                                <w:rFonts w:hint="eastAsia" w:ascii="宋体" w:cs="宋体"/>
                                <w:b/>
                                <w:color w:val="000000"/>
                                <w:sz w:val="32"/>
                                <w:szCs w:val="32"/>
                                <w:lang w:val="en-US" w:eastAsia="zh-CN"/>
                              </w:rPr>
                              <w:t>采购</w:t>
                            </w:r>
                            <w:r>
                              <w:rPr>
                                <w:rFonts w:hint="eastAsia" w:ascii="宋体" w:cs="宋体"/>
                                <w:b/>
                                <w:color w:val="000000"/>
                                <w:sz w:val="32"/>
                                <w:szCs w:val="32"/>
                                <w:lang w:val="zh-CN"/>
                              </w:rPr>
                              <w:t>编号</w:t>
                            </w:r>
                            <w:r>
                              <w:rPr>
                                <w:rFonts w:hint="eastAsia" w:ascii="宋体" w:cs="宋体"/>
                                <w:b/>
                                <w:color w:val="000000"/>
                                <w:sz w:val="32"/>
                                <w:szCs w:val="32"/>
                                <w:highlight w:val="none"/>
                                <w:lang w:val="zh-CN"/>
                              </w:rPr>
                              <w:t>：</w:t>
                            </w:r>
                          </w:p>
                          <w:p>
                            <w:pPr>
                              <w:spacing w:before="156" w:after="156"/>
                            </w:pPr>
                          </w:p>
                        </w:txbxContent>
                      </wps:txbx>
                      <wps:bodyPr upright="1"/>
                    </wps:wsp>
                  </a:graphicData>
                </a:graphic>
              </wp:anchor>
            </w:drawing>
          </mc:Choice>
          <mc:Fallback>
            <w:pict>
              <v:rect id="_x0000_s1026" o:spid="_x0000_s1026" o:spt="1" style="position:absolute;left:0pt;margin-left:0pt;margin-top:179.55pt;height:52.15pt;width:137.9pt;mso-position-horizontal-relative:margin;z-index:251661312;mso-width-relative:page;mso-height-relative:page;" filled="f" stroked="f" coordsize="21600,21600" o:gfxdata="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rJ3p99oAAAAIAQAADwAA&#10;AAAAAAABACAAAAAiAAAAZHJzL2Rvd25yZXYueG1sUEsBAhQAFAAAAAgAh07iQGfEphmiAQAAQQMA&#10;AA4AAAAAAAAAAQAgAAAAKQEAAGRycy9lMm9Eb2MueG1sUEsFBgAAAAAGAAYAWQEAAD0FAAAAAA==&#10;">
                <v:fill on="f" focussize="0,0"/>
                <v:stroke on="f"/>
                <v:imagedata o:title=""/>
                <o:lock v:ext="edit" aspectratio="f"/>
                <v:textbox>
                  <w:txbxContent>
                    <w:p>
                      <w:pPr>
                        <w:spacing w:before="156" w:after="156"/>
                        <w:rPr>
                          <w:rFonts w:hint="default" w:ascii="宋体" w:eastAsia="宋体" w:cs="宋体"/>
                          <w:b/>
                          <w:color w:val="000000"/>
                          <w:sz w:val="32"/>
                          <w:szCs w:val="32"/>
                          <w:lang w:val="en-US" w:eastAsia="zh-CN"/>
                        </w:rPr>
                      </w:pPr>
                      <w:r>
                        <w:rPr>
                          <w:rFonts w:hint="eastAsia" w:ascii="宋体" w:cs="宋体"/>
                          <w:b/>
                          <w:color w:val="000000"/>
                          <w:sz w:val="32"/>
                          <w:szCs w:val="32"/>
                          <w:lang w:val="en-US" w:eastAsia="zh-CN"/>
                        </w:rPr>
                        <w:t>采购</w:t>
                      </w:r>
                      <w:r>
                        <w:rPr>
                          <w:rFonts w:hint="eastAsia" w:ascii="宋体" w:cs="宋体"/>
                          <w:b/>
                          <w:color w:val="000000"/>
                          <w:sz w:val="32"/>
                          <w:szCs w:val="32"/>
                          <w:lang w:val="zh-CN"/>
                        </w:rPr>
                        <w:t>编号</w:t>
                      </w:r>
                      <w:r>
                        <w:rPr>
                          <w:rFonts w:hint="eastAsia" w:ascii="宋体" w:cs="宋体"/>
                          <w:b/>
                          <w:color w:val="000000"/>
                          <w:sz w:val="32"/>
                          <w:szCs w:val="32"/>
                          <w:highlight w:val="none"/>
                          <w:lang w:val="zh-CN"/>
                        </w:rPr>
                        <w:t>：</w:t>
                      </w:r>
                    </w:p>
                    <w:p>
                      <w:pPr>
                        <w:spacing w:before="156" w:after="156"/>
                      </w:pPr>
                    </w:p>
                  </w:txbxContent>
                </v:textbox>
              </v:rect>
            </w:pict>
          </mc:Fallback>
        </mc:AlternateContent>
      </w:r>
      <w:r>
        <w:rPr>
          <w:i w:val="0"/>
          <w:iCs w:val="0"/>
          <w:color w:val="auto"/>
          <w:sz w:val="24"/>
          <w:highlight w:val="none"/>
        </w:rPr>
        <mc:AlternateContent>
          <mc:Choice Requires="wps">
            <w:drawing>
              <wp:anchor distT="0" distB="0" distL="114300" distR="114300" simplePos="0" relativeHeight="251664384" behindDoc="0" locked="0" layoutInCell="1" allowOverlap="1">
                <wp:simplePos x="0" y="0"/>
                <wp:positionH relativeFrom="column">
                  <wp:posOffset>-101600</wp:posOffset>
                </wp:positionH>
                <wp:positionV relativeFrom="paragraph">
                  <wp:posOffset>3081655</wp:posOffset>
                </wp:positionV>
                <wp:extent cx="5534025" cy="1181735"/>
                <wp:effectExtent l="0" t="0" r="0" b="0"/>
                <wp:wrapNone/>
                <wp:docPr id="5" name="矩形 5"/>
                <wp:cNvGraphicFramePr/>
                <a:graphic xmlns:a="http://schemas.openxmlformats.org/drawingml/2006/main">
                  <a:graphicData uri="http://schemas.microsoft.com/office/word/2010/wordprocessingShape">
                    <wps:wsp>
                      <wps:cNvSpPr/>
                      <wps:spPr>
                        <a:xfrm>
                          <a:off x="0" y="0"/>
                          <a:ext cx="5534025" cy="1181735"/>
                        </a:xfrm>
                        <a:prstGeom prst="rect">
                          <a:avLst/>
                        </a:prstGeom>
                        <a:noFill/>
                        <a:ln w="12700">
                          <a:noFill/>
                        </a:ln>
                      </wps:spPr>
                      <wps:txbx>
                        <w:txbxContent>
                          <w:p>
                            <w:pPr>
                              <w:spacing w:before="156" w:after="156"/>
                              <w:jc w:val="right"/>
                              <w:rPr>
                                <w:rFonts w:hint="eastAsia" w:ascii="方正粗宋简体" w:hAnsi="Times New Roman" w:eastAsia="方正粗宋简体"/>
                                <w:i w:val="0"/>
                                <w:color w:val="000080"/>
                                <w:sz w:val="44"/>
                                <w:szCs w:val="44"/>
                              </w:rPr>
                            </w:pPr>
                            <w:r>
                              <w:rPr>
                                <w:rFonts w:hint="eastAsia" w:ascii="方正粗宋简体" w:eastAsia="方正粗宋简体"/>
                                <w:b/>
                                <w:color w:val="000080"/>
                                <w:sz w:val="44"/>
                                <w:szCs w:val="44"/>
                                <w:lang w:val="en-US" w:eastAsia="zh-CN"/>
                              </w:rPr>
                              <w:t>2026年办公场所搬迁服务零星</w:t>
                            </w:r>
                            <w:r>
                              <w:rPr>
                                <w:rFonts w:hint="eastAsia" w:ascii="方正粗宋简体" w:eastAsia="方正粗宋简体"/>
                                <w:b/>
                                <w:color w:val="000080"/>
                                <w:sz w:val="44"/>
                                <w:szCs w:val="44"/>
                                <w:lang w:eastAsia="zh-CN"/>
                              </w:rPr>
                              <w:t>采购</w:t>
                            </w:r>
                          </w:p>
                        </w:txbxContent>
                      </wps:txbx>
                      <wps:bodyPr anchor="ctr" anchorCtr="0" upright="1"/>
                    </wps:wsp>
                  </a:graphicData>
                </a:graphic>
              </wp:anchor>
            </w:drawing>
          </mc:Choice>
          <mc:Fallback>
            <w:pict>
              <v:rect id="_x0000_s1026" o:spid="_x0000_s1026" o:spt="1" style="position:absolute;left:0pt;margin-left:-8pt;margin-top:242.65pt;height:93.05pt;width:435.75pt;z-index:251664384;v-text-anchor:middle;mso-width-relative:page;mso-height-relative:page;" filled="f" stroked="f" coordsize="21600,21600" o:gfxdata="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38hCJdoAAAALAQAADwAAAAAAAAABACAAAAAiAAAAZHJzL2Rvd25yZXYueG1sUEsB&#10;AhQAFAAAAAgAh07iQDwgEJ66AQAAZwMAAA4AAAAAAAAAAQAgAAAAKQEAAGRycy9lMm9Eb2MueG1s&#10;UEsFBgAAAAAGAAYAWQEAAFUFAAAAAA==&#10;">
                <v:fill on="f" focussize="0,0"/>
                <v:stroke on="f" weight="1pt"/>
                <v:imagedata o:title=""/>
                <o:lock v:ext="edit" aspectratio="f"/>
                <v:textbox>
                  <w:txbxContent>
                    <w:p>
                      <w:pPr>
                        <w:spacing w:before="156" w:after="156"/>
                        <w:jc w:val="right"/>
                        <w:rPr>
                          <w:rFonts w:hint="eastAsia" w:ascii="方正粗宋简体" w:hAnsi="Times New Roman" w:eastAsia="方正粗宋简体"/>
                          <w:i w:val="0"/>
                          <w:color w:val="000080"/>
                          <w:sz w:val="44"/>
                          <w:szCs w:val="44"/>
                        </w:rPr>
                      </w:pPr>
                      <w:r>
                        <w:rPr>
                          <w:rFonts w:hint="eastAsia" w:ascii="方正粗宋简体" w:eastAsia="方正粗宋简体"/>
                          <w:b/>
                          <w:color w:val="000080"/>
                          <w:sz w:val="44"/>
                          <w:szCs w:val="44"/>
                          <w:lang w:val="en-US" w:eastAsia="zh-CN"/>
                        </w:rPr>
                        <w:t>2026年办公场所搬迁服务零星</w:t>
                      </w:r>
                      <w:r>
                        <w:rPr>
                          <w:rFonts w:hint="eastAsia" w:ascii="方正粗宋简体" w:eastAsia="方正粗宋简体"/>
                          <w:b/>
                          <w:color w:val="000080"/>
                          <w:sz w:val="44"/>
                          <w:szCs w:val="44"/>
                          <w:lang w:eastAsia="zh-CN"/>
                        </w:rPr>
                        <w:t>采购</w:t>
                      </w:r>
                    </w:p>
                  </w:txbxContent>
                </v:textbox>
              </v:rect>
            </w:pict>
          </mc:Fallback>
        </mc:AlternateContent>
      </w:r>
      <w:r>
        <w:rPr>
          <w:i w:val="0"/>
          <w:iCs w:val="0"/>
          <w:color w:val="auto"/>
          <w:highlight w:val="none"/>
        </w:rPr>
        <mc:AlternateContent>
          <mc:Choice Requires="wps">
            <w:drawing>
              <wp:anchor distT="0" distB="0" distL="114300" distR="114300" simplePos="0" relativeHeight="251662336" behindDoc="0" locked="0" layoutInCell="1" allowOverlap="1">
                <wp:simplePos x="0" y="0"/>
                <wp:positionH relativeFrom="margin">
                  <wp:posOffset>2845435</wp:posOffset>
                </wp:positionH>
                <wp:positionV relativeFrom="paragraph">
                  <wp:posOffset>4371975</wp:posOffset>
                </wp:positionV>
                <wp:extent cx="2428875" cy="101092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2428875" cy="1010920"/>
                        </a:xfrm>
                        <a:prstGeom prst="rect">
                          <a:avLst/>
                        </a:prstGeom>
                        <a:noFill/>
                        <a:ln>
                          <a:noFill/>
                        </a:ln>
                      </wps:spPr>
                      <wps:txbx>
                        <w:txbxContent>
                          <w:p>
                            <w:pPr>
                              <w:wordWrap w:val="0"/>
                              <w:spacing w:before="156" w:after="156"/>
                              <w:ind w:right="52"/>
                              <w:rPr>
                                <w:rFonts w:ascii="文鼎CS大黑" w:eastAsia="文鼎CS大黑"/>
                                <w:b/>
                                <w:color w:val="003B77"/>
                                <w:sz w:val="84"/>
                                <w:szCs w:val="84"/>
                              </w:rPr>
                            </w:pPr>
                            <w:r>
                              <w:rPr>
                                <w:rFonts w:hint="eastAsia" w:ascii="方正粗宋简体" w:eastAsia="方正粗宋简体"/>
                                <w:b/>
                                <w:color w:val="000080"/>
                                <w:sz w:val="84"/>
                                <w:szCs w:val="84"/>
                                <w:lang w:val="en-US" w:eastAsia="zh-CN"/>
                              </w:rPr>
                              <w:t>采购</w:t>
                            </w:r>
                            <w:r>
                              <w:rPr>
                                <w:rFonts w:hint="eastAsia" w:ascii="方正粗宋简体" w:eastAsia="方正粗宋简体"/>
                                <w:b/>
                                <w:color w:val="000080"/>
                                <w:sz w:val="84"/>
                                <w:szCs w:val="84"/>
                              </w:rPr>
                              <w:t>方案</w:t>
                            </w:r>
                          </w:p>
                        </w:txbxContent>
                      </wps:txbx>
                      <wps:bodyPr upright="1"/>
                    </wps:wsp>
                  </a:graphicData>
                </a:graphic>
              </wp:anchor>
            </w:drawing>
          </mc:Choice>
          <mc:Fallback>
            <w:pict>
              <v:shape id="_x0000_s1026" o:spid="_x0000_s1026" o:spt="202" type="#_x0000_t202" style="position:absolute;left:0pt;margin-left:224.05pt;margin-top:344.25pt;height:79.6pt;width:191.25pt;mso-position-horizontal-relative:margin;z-index:251662336;mso-width-relative:page;mso-height-relative:page;" filled="f" stroked="f" coordsize="21600,21600" o:gfxdata="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KD68jDY&#10;AAAACwEAAA8AAAAAAAAAAQAgAAAAIgAAAGRycy9kb3ducmV2LnhtbFBLAQIUABQAAAAIAIdO4kA5&#10;nY4rrgEAAFEDAAAOAAAAAAAAAAEAIAAAACcBAABkcnMvZTJvRG9jLnhtbFBLBQYAAAAABgAGAFkB&#10;AABHBQAAAAA=&#10;">
                <v:fill on="f" focussize="0,0"/>
                <v:stroke on="f"/>
                <v:imagedata o:title=""/>
                <o:lock v:ext="edit" aspectratio="f"/>
                <v:textbox>
                  <w:txbxContent>
                    <w:p>
                      <w:pPr>
                        <w:wordWrap w:val="0"/>
                        <w:spacing w:before="156" w:after="156"/>
                        <w:ind w:right="52"/>
                        <w:rPr>
                          <w:rFonts w:ascii="文鼎CS大黑" w:eastAsia="文鼎CS大黑"/>
                          <w:b/>
                          <w:color w:val="003B77"/>
                          <w:sz w:val="84"/>
                          <w:szCs w:val="84"/>
                        </w:rPr>
                      </w:pPr>
                      <w:r>
                        <w:rPr>
                          <w:rFonts w:hint="eastAsia" w:ascii="方正粗宋简体" w:eastAsia="方正粗宋简体"/>
                          <w:b/>
                          <w:color w:val="000080"/>
                          <w:sz w:val="84"/>
                          <w:szCs w:val="84"/>
                          <w:lang w:val="en-US" w:eastAsia="zh-CN"/>
                        </w:rPr>
                        <w:t>采购</w:t>
                      </w:r>
                      <w:r>
                        <w:rPr>
                          <w:rFonts w:hint="eastAsia" w:ascii="方正粗宋简体" w:eastAsia="方正粗宋简体"/>
                          <w:b/>
                          <w:color w:val="000080"/>
                          <w:sz w:val="84"/>
                          <w:szCs w:val="84"/>
                        </w:rPr>
                        <w:t>方案</w:t>
                      </w:r>
                    </w:p>
                  </w:txbxContent>
                </v:textbox>
              </v:shape>
            </w:pict>
          </mc:Fallback>
        </mc:AlternateContent>
      </w:r>
      <w:r>
        <w:rPr>
          <w:i w:val="0"/>
          <w:iCs w:val="0"/>
          <w:color w:val="auto"/>
          <w:sz w:val="24"/>
          <w:highlight w:val="none"/>
        </w:rPr>
        <mc:AlternateContent>
          <mc:Choice Requires="wps">
            <w:drawing>
              <wp:anchor distT="0" distB="0" distL="114300" distR="114300" simplePos="0" relativeHeight="251669504" behindDoc="0" locked="0" layoutInCell="1" allowOverlap="1">
                <wp:simplePos x="0" y="0"/>
                <wp:positionH relativeFrom="margin">
                  <wp:posOffset>-542925</wp:posOffset>
                </wp:positionH>
                <wp:positionV relativeFrom="paragraph">
                  <wp:posOffset>1445895</wp:posOffset>
                </wp:positionV>
                <wp:extent cx="4988560" cy="713740"/>
                <wp:effectExtent l="0" t="0" r="0" b="0"/>
                <wp:wrapNone/>
                <wp:docPr id="15" name="矩形 15"/>
                <wp:cNvGraphicFramePr/>
                <a:graphic xmlns:a="http://schemas.openxmlformats.org/drawingml/2006/main">
                  <a:graphicData uri="http://schemas.microsoft.com/office/word/2010/wordprocessingShape">
                    <wps:wsp>
                      <wps:cNvSpPr/>
                      <wps:spPr>
                        <a:xfrm>
                          <a:off x="0" y="0"/>
                          <a:ext cx="4988560" cy="713740"/>
                        </a:xfrm>
                        <a:prstGeom prst="rect">
                          <a:avLst/>
                        </a:prstGeom>
                        <a:noFill/>
                        <a:ln>
                          <a:noFill/>
                        </a:ln>
                      </wps:spPr>
                      <wps:txbx>
                        <w:txbxContent>
                          <w:p>
                            <w:pPr>
                              <w:spacing w:before="156" w:after="156"/>
                              <w:rPr>
                                <w:color w:val="auto"/>
                                <w:highlight w:val="none"/>
                              </w:rPr>
                            </w:pPr>
                            <w:r>
                              <w:rPr>
                                <w:rFonts w:hint="eastAsia" w:ascii="黑体" w:hAnsi="黑体" w:eastAsia="黑体" w:cs="黑体"/>
                                <w:color w:val="auto"/>
                                <w:sz w:val="44"/>
                                <w:szCs w:val="44"/>
                                <w:highlight w:val="none"/>
                                <w:lang w:eastAsia="zh-CN"/>
                              </w:rPr>
                              <w:t>南方电网综合能源</w:t>
                            </w:r>
                            <w:r>
                              <w:rPr>
                                <w:rFonts w:hint="eastAsia" w:ascii="黑体" w:hAnsi="黑体" w:eastAsia="黑体" w:cs="黑体"/>
                                <w:color w:val="auto"/>
                                <w:sz w:val="44"/>
                                <w:szCs w:val="44"/>
                                <w:highlight w:val="none"/>
                                <w:lang w:val="en-US" w:eastAsia="zh-CN"/>
                              </w:rPr>
                              <w:t>广西</w:t>
                            </w:r>
                            <w:r>
                              <w:rPr>
                                <w:rFonts w:hint="eastAsia" w:ascii="黑体" w:hAnsi="黑体" w:eastAsia="黑体" w:cs="黑体"/>
                                <w:color w:val="auto"/>
                                <w:sz w:val="44"/>
                                <w:szCs w:val="44"/>
                                <w:highlight w:val="none"/>
                                <w:lang w:eastAsia="zh-CN"/>
                              </w:rPr>
                              <w:t>有限公司</w:t>
                            </w:r>
                          </w:p>
                        </w:txbxContent>
                      </wps:txbx>
                      <wps:bodyPr upright="1"/>
                    </wps:wsp>
                  </a:graphicData>
                </a:graphic>
              </wp:anchor>
            </w:drawing>
          </mc:Choice>
          <mc:Fallback>
            <w:pict>
              <v:rect id="_x0000_s1026" o:spid="_x0000_s1026" o:spt="1" style="position:absolute;left:0pt;margin-left:-42.75pt;margin-top:113.85pt;height:56.2pt;width:392.8pt;mso-position-horizontal-relative:margin;z-index:251669504;mso-width-relative:page;mso-height-relative:page;" filled="f" stroked="f" coordsize="21600,21600" o:gfxdata="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">
                <v:fill on="f" focussize="0,0"/>
                <v:stroke on="f"/>
                <v:imagedata o:title=""/>
                <o:lock v:ext="edit" aspectratio="f"/>
                <v:textbox>
                  <w:txbxContent>
                    <w:p>
                      <w:pPr>
                        <w:spacing w:before="156" w:after="156"/>
                        <w:rPr>
                          <w:color w:val="auto"/>
                          <w:highlight w:val="none"/>
                        </w:rPr>
                      </w:pPr>
                      <w:r>
                        <w:rPr>
                          <w:rFonts w:hint="eastAsia" w:ascii="黑体" w:hAnsi="黑体" w:eastAsia="黑体" w:cs="黑体"/>
                          <w:color w:val="auto"/>
                          <w:sz w:val="44"/>
                          <w:szCs w:val="44"/>
                          <w:highlight w:val="none"/>
                          <w:lang w:eastAsia="zh-CN"/>
                        </w:rPr>
                        <w:t>南方电网综合能源</w:t>
                      </w:r>
                      <w:r>
                        <w:rPr>
                          <w:rFonts w:hint="eastAsia" w:ascii="黑体" w:hAnsi="黑体" w:eastAsia="黑体" w:cs="黑体"/>
                          <w:color w:val="auto"/>
                          <w:sz w:val="44"/>
                          <w:szCs w:val="44"/>
                          <w:highlight w:val="none"/>
                          <w:lang w:val="en-US" w:eastAsia="zh-CN"/>
                        </w:rPr>
                        <w:t>广西</w:t>
                      </w:r>
                      <w:r>
                        <w:rPr>
                          <w:rFonts w:hint="eastAsia" w:ascii="黑体" w:hAnsi="黑体" w:eastAsia="黑体" w:cs="黑体"/>
                          <w:color w:val="auto"/>
                          <w:sz w:val="44"/>
                          <w:szCs w:val="44"/>
                          <w:highlight w:val="none"/>
                          <w:lang w:eastAsia="zh-CN"/>
                        </w:rPr>
                        <w:t>有限公司</w:t>
                      </w:r>
                    </w:p>
                  </w:txbxContent>
                </v:textbox>
              </v:rect>
            </w:pict>
          </mc:Fallback>
        </mc:AlternateContent>
      </w:r>
      <w:r>
        <w:rPr>
          <w:i w:val="0"/>
          <w:iCs w:val="0"/>
          <w:color w:val="auto"/>
          <w:sz w:val="24"/>
          <w:highlight w:val="none"/>
        </w:rPr>
        <w:drawing>
          <wp:anchor distT="0" distB="0" distL="114300" distR="114300" simplePos="0" relativeHeight="251659264" behindDoc="1" locked="0" layoutInCell="1" allowOverlap="1">
            <wp:simplePos x="0" y="0"/>
            <wp:positionH relativeFrom="page">
              <wp:align>left</wp:align>
            </wp:positionH>
            <wp:positionV relativeFrom="paragraph">
              <wp:posOffset>-911860</wp:posOffset>
            </wp:positionV>
            <wp:extent cx="7569835" cy="7791450"/>
            <wp:effectExtent l="0" t="0" r="12065" b="0"/>
            <wp:wrapNone/>
            <wp:docPr id="8" name="图片 5" descr="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descr="未命名"/>
                    <pic:cNvPicPr>
                      <a:picLocks noChangeAspect="1"/>
                    </pic:cNvPicPr>
                  </pic:nvPicPr>
                  <pic:blipFill>
                    <a:blip r:embed="rId7"/>
                    <a:stretch>
                      <a:fillRect/>
                    </a:stretch>
                  </pic:blipFill>
                  <pic:spPr>
                    <a:xfrm>
                      <a:off x="0" y="0"/>
                      <a:ext cx="7569835" cy="7791450"/>
                    </a:xfrm>
                    <a:prstGeom prst="rect">
                      <a:avLst/>
                    </a:prstGeom>
                    <a:noFill/>
                    <a:ln>
                      <a:noFill/>
                    </a:ln>
                  </pic:spPr>
                </pic:pic>
              </a:graphicData>
            </a:graphic>
          </wp:anchor>
        </w:drawing>
      </w:r>
      <w:r>
        <w:rPr>
          <w:i w:val="0"/>
          <w:iCs w:val="0"/>
          <w:color w:val="auto"/>
          <w:highlight w:val="none"/>
        </w:rPr>
        <mc:AlternateContent>
          <mc:Choice Requires="wps">
            <w:drawing>
              <wp:anchor distT="0" distB="0" distL="114300" distR="114300" simplePos="0" relativeHeight="251663360" behindDoc="0" locked="0" layoutInCell="1" allowOverlap="1">
                <wp:simplePos x="0" y="0"/>
                <wp:positionH relativeFrom="margin">
                  <wp:posOffset>-506095</wp:posOffset>
                </wp:positionH>
                <wp:positionV relativeFrom="paragraph">
                  <wp:posOffset>8317865</wp:posOffset>
                </wp:positionV>
                <wp:extent cx="6286500" cy="514985"/>
                <wp:effectExtent l="0" t="0" r="0" b="0"/>
                <wp:wrapNone/>
                <wp:docPr id="6" name="文本框 6"/>
                <wp:cNvGraphicFramePr/>
                <a:graphic xmlns:a="http://schemas.openxmlformats.org/drawingml/2006/main">
                  <a:graphicData uri="http://schemas.microsoft.com/office/word/2010/wordprocessingShape">
                    <wps:wsp>
                      <wps:cNvSpPr txBox="1"/>
                      <wps:spPr>
                        <a:xfrm>
                          <a:off x="0" y="0"/>
                          <a:ext cx="6286500" cy="514985"/>
                        </a:xfrm>
                        <a:prstGeom prst="rect">
                          <a:avLst/>
                        </a:prstGeom>
                        <a:noFill/>
                        <a:ln>
                          <a:noFill/>
                        </a:ln>
                      </wps:spPr>
                      <wps:txbx>
                        <w:txbxContent>
                          <w:p>
                            <w:pPr>
                              <w:autoSpaceDE w:val="0"/>
                              <w:autoSpaceDN w:val="0"/>
                              <w:adjustRightInd w:val="0"/>
                              <w:spacing w:before="156" w:after="156"/>
                              <w:jc w:val="center"/>
                              <w:rPr>
                                <w:rFonts w:eastAsia="仿宋"/>
                                <w:b/>
                                <w:sz w:val="32"/>
                                <w:szCs w:val="32"/>
                              </w:rPr>
                            </w:pPr>
                            <w:r>
                              <w:rPr>
                                <w:rFonts w:hint="eastAsia" w:eastAsia="仿宋"/>
                                <w:b/>
                                <w:sz w:val="32"/>
                                <w:szCs w:val="32"/>
                                <w:lang w:val="en-US" w:eastAsia="zh-CN"/>
                              </w:rPr>
                              <w:t>2026年1月</w:t>
                            </w:r>
                            <w:r>
                              <w:rPr>
                                <w:rFonts w:ascii="宋体" w:hAnsi="宋体"/>
                              </w:rPr>
                              <w:drawing>
                                <wp:inline distT="0" distB="0" distL="114300" distR="114300">
                                  <wp:extent cx="7781925" cy="6975475"/>
                                  <wp:effectExtent l="0" t="0" r="9525" b="15875"/>
                                  <wp:docPr id="11" name="图片 1" descr="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descr="未命名"/>
                                          <pic:cNvPicPr>
                                            <a:picLocks noChangeAspect="1"/>
                                          </pic:cNvPicPr>
                                        </pic:nvPicPr>
                                        <pic:blipFill>
                                          <a:blip r:embed="rId7"/>
                                          <a:stretch>
                                            <a:fillRect/>
                                          </a:stretch>
                                        </pic:blipFill>
                                        <pic:spPr>
                                          <a:xfrm>
                                            <a:off x="0" y="0"/>
                                            <a:ext cx="7781925" cy="6975475"/>
                                          </a:xfrm>
                                          <a:prstGeom prst="rect">
                                            <a:avLst/>
                                          </a:prstGeom>
                                          <a:noFill/>
                                          <a:ln>
                                            <a:noFill/>
                                          </a:ln>
                                        </pic:spPr>
                                      </pic:pic>
                                    </a:graphicData>
                                  </a:graphic>
                                </wp:inline>
                              </w:drawing>
                            </w:r>
                          </w:p>
                        </w:txbxContent>
                      </wps:txbx>
                      <wps:bodyPr upright="1"/>
                    </wps:wsp>
                  </a:graphicData>
                </a:graphic>
              </wp:anchor>
            </w:drawing>
          </mc:Choice>
          <mc:Fallback>
            <w:pict>
              <v:shape id="_x0000_s1026" o:spid="_x0000_s1026" o:spt="202" type="#_x0000_t202" style="position:absolute;left:0pt;margin-left:-39.85pt;margin-top:654.95pt;height:40.55pt;width:495pt;mso-position-horizontal-relative:margin;z-index:251663360;mso-width-relative:page;mso-height-relative:page;" filled="f" stroked="f" coordsize="21600,21600" o:gfxdata="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BnXe3n2AAA&#10;AA0BAAAPAAAAAAAAAAEAIAAAACIAAABkcnMvZG93bnJldi54bWxQSwECFAAUAAAACACHTuJAFpf7&#10;46wBAABOAwAADgAAAAAAAAABACAAAAAnAQAAZHJzL2Uyb0RvYy54bWxQSwUGAAAAAAYABgBZAQAA&#10;RQUAAAAA&#10;">
                <v:fill on="f" focussize="0,0"/>
                <v:stroke on="f"/>
                <v:imagedata o:title=""/>
                <o:lock v:ext="edit" aspectratio="f"/>
                <v:textbox>
                  <w:txbxContent>
                    <w:p>
                      <w:pPr>
                        <w:autoSpaceDE w:val="0"/>
                        <w:autoSpaceDN w:val="0"/>
                        <w:adjustRightInd w:val="0"/>
                        <w:spacing w:before="156" w:after="156"/>
                        <w:jc w:val="center"/>
                        <w:rPr>
                          <w:rFonts w:eastAsia="仿宋"/>
                          <w:b/>
                          <w:sz w:val="32"/>
                          <w:szCs w:val="32"/>
                        </w:rPr>
                      </w:pPr>
                      <w:r>
                        <w:rPr>
                          <w:rFonts w:hint="eastAsia" w:eastAsia="仿宋"/>
                          <w:b/>
                          <w:sz w:val="32"/>
                          <w:szCs w:val="32"/>
                          <w:lang w:val="en-US" w:eastAsia="zh-CN"/>
                        </w:rPr>
                        <w:t>2026年1月</w:t>
                      </w:r>
                      <w:r>
                        <w:rPr>
                          <w:rFonts w:ascii="宋体" w:hAnsi="宋体"/>
                        </w:rPr>
                        <w:drawing>
                          <wp:inline distT="0" distB="0" distL="114300" distR="114300">
                            <wp:extent cx="7781925" cy="6975475"/>
                            <wp:effectExtent l="0" t="0" r="9525" b="15875"/>
                            <wp:docPr id="11" name="图片 1" descr="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descr="未命名"/>
                                    <pic:cNvPicPr>
                                      <a:picLocks noChangeAspect="1"/>
                                    </pic:cNvPicPr>
                                  </pic:nvPicPr>
                                  <pic:blipFill>
                                    <a:blip r:embed="rId7"/>
                                    <a:stretch>
                                      <a:fillRect/>
                                    </a:stretch>
                                  </pic:blipFill>
                                  <pic:spPr>
                                    <a:xfrm>
                                      <a:off x="0" y="0"/>
                                      <a:ext cx="7781925" cy="6975475"/>
                                    </a:xfrm>
                                    <a:prstGeom prst="rect">
                                      <a:avLst/>
                                    </a:prstGeom>
                                    <a:noFill/>
                                    <a:ln>
                                      <a:noFill/>
                                    </a:ln>
                                  </pic:spPr>
                                </pic:pic>
                              </a:graphicData>
                            </a:graphic>
                          </wp:inline>
                        </w:drawing>
                      </w:r>
                    </w:p>
                  </w:txbxContent>
                </v:textbox>
              </v:shape>
            </w:pict>
          </mc:Fallback>
        </mc:AlternateContent>
      </w:r>
    </w:p>
    <w:p>
      <w:pPr>
        <w:adjustRightInd w:val="0"/>
        <w:snapToGrid w:val="0"/>
        <w:spacing w:before="156" w:beforeLines="50" w:line="360" w:lineRule="auto"/>
        <w:ind w:firstLine="562" w:firstLineChars="200"/>
        <w:jc w:val="center"/>
        <w:outlineLvl w:val="0"/>
        <w:rPr>
          <w:rFonts w:hint="eastAsia" w:cs="Times New Roman"/>
          <w:b/>
          <w:i w:val="0"/>
          <w:iCs w:val="0"/>
          <w:color w:val="auto"/>
          <w:sz w:val="28"/>
          <w:szCs w:val="28"/>
          <w:highlight w:val="none"/>
          <w:lang w:eastAsia="zh-CN"/>
        </w:rPr>
      </w:pPr>
      <w:r>
        <w:rPr>
          <w:rFonts w:hint="eastAsia" w:cs="Times New Roman"/>
          <w:b/>
          <w:i w:val="0"/>
          <w:iCs w:val="0"/>
          <w:color w:val="auto"/>
          <w:sz w:val="28"/>
          <w:szCs w:val="28"/>
          <w:highlight w:val="none"/>
          <w:lang w:val="en-US" w:eastAsia="zh-CN"/>
        </w:rPr>
        <w:t>2026年办公场所搬迁服务零星</w:t>
      </w:r>
      <w:r>
        <w:rPr>
          <w:rFonts w:hint="eastAsia" w:cs="Times New Roman"/>
          <w:b/>
          <w:i w:val="0"/>
          <w:iCs w:val="0"/>
          <w:color w:val="auto"/>
          <w:sz w:val="28"/>
          <w:szCs w:val="28"/>
          <w:highlight w:val="none"/>
          <w:lang w:eastAsia="zh-CN"/>
        </w:rPr>
        <w:t>采购</w:t>
      </w:r>
    </w:p>
    <w:p>
      <w:pPr>
        <w:adjustRightInd w:val="0"/>
        <w:snapToGrid w:val="0"/>
        <w:spacing w:before="156" w:beforeLines="50" w:line="360" w:lineRule="auto"/>
        <w:ind w:firstLine="562" w:firstLineChars="200"/>
        <w:jc w:val="center"/>
        <w:outlineLvl w:val="0"/>
        <w:rPr>
          <w:rFonts w:hint="eastAsia" w:eastAsia="宋体" w:cs="Times New Roman"/>
          <w:b/>
          <w:i w:val="0"/>
          <w:iCs w:val="0"/>
          <w:color w:val="auto"/>
          <w:sz w:val="28"/>
          <w:szCs w:val="28"/>
          <w:highlight w:val="none"/>
        </w:rPr>
      </w:pPr>
      <w:r>
        <w:rPr>
          <w:rFonts w:hint="eastAsia" w:cs="Times New Roman"/>
          <w:b/>
          <w:i w:val="0"/>
          <w:iCs w:val="0"/>
          <w:color w:val="auto"/>
          <w:sz w:val="28"/>
          <w:szCs w:val="28"/>
          <w:highlight w:val="none"/>
          <w:lang w:eastAsia="zh-CN"/>
        </w:rPr>
        <w:t>采购方案</w:t>
      </w:r>
      <w:r>
        <w:rPr>
          <w:rFonts w:hint="eastAsia" w:eastAsia="宋体" w:cs="Times New Roman"/>
          <w:b/>
          <w:i w:val="0"/>
          <w:iCs w:val="0"/>
          <w:color w:val="auto"/>
          <w:sz w:val="28"/>
          <w:szCs w:val="28"/>
          <w:highlight w:val="none"/>
        </w:rPr>
        <w:t>摘要</w:t>
      </w:r>
    </w:p>
    <w:tbl>
      <w:tblPr>
        <w:tblStyle w:val="12"/>
        <w:tblW w:w="97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4"/>
        <w:gridCol w:w="1109"/>
        <w:gridCol w:w="7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684" w:type="dxa"/>
            <w:noWrap w:val="0"/>
            <w:vAlign w:val="center"/>
          </w:tcPr>
          <w:p>
            <w:pPr>
              <w:pStyle w:val="8"/>
              <w:jc w:val="center"/>
              <w:rPr>
                <w:rFonts w:hint="default" w:ascii="Times New Roman" w:hAnsi="Times New Roman" w:cs="Times New Roman"/>
                <w:b/>
                <w:i w:val="0"/>
                <w:iCs w:val="0"/>
                <w:color w:val="auto"/>
                <w:sz w:val="21"/>
                <w:szCs w:val="21"/>
                <w:highlight w:val="none"/>
              </w:rPr>
            </w:pPr>
            <w:r>
              <w:rPr>
                <w:rFonts w:hint="default" w:ascii="Times New Roman" w:hAnsi="Times New Roman" w:cs="Times New Roman"/>
                <w:b/>
                <w:i w:val="0"/>
                <w:iCs w:val="0"/>
                <w:color w:val="auto"/>
                <w:sz w:val="21"/>
                <w:szCs w:val="21"/>
                <w:highlight w:val="none"/>
              </w:rPr>
              <w:t>序号</w:t>
            </w:r>
          </w:p>
        </w:tc>
        <w:tc>
          <w:tcPr>
            <w:tcW w:w="1109" w:type="dxa"/>
            <w:noWrap w:val="0"/>
            <w:vAlign w:val="center"/>
          </w:tcPr>
          <w:p>
            <w:pPr>
              <w:pStyle w:val="8"/>
              <w:jc w:val="center"/>
              <w:rPr>
                <w:rFonts w:hint="default" w:ascii="Times New Roman" w:hAnsi="Times New Roman" w:cs="Times New Roman"/>
                <w:b/>
                <w:i w:val="0"/>
                <w:iCs w:val="0"/>
                <w:color w:val="auto"/>
                <w:sz w:val="21"/>
                <w:szCs w:val="21"/>
                <w:highlight w:val="none"/>
              </w:rPr>
            </w:pPr>
            <w:r>
              <w:rPr>
                <w:rFonts w:hint="default" w:ascii="Times New Roman" w:hAnsi="Times New Roman" w:cs="Times New Roman"/>
                <w:b/>
                <w:i w:val="0"/>
                <w:iCs w:val="0"/>
                <w:color w:val="auto"/>
                <w:sz w:val="21"/>
                <w:szCs w:val="21"/>
                <w:highlight w:val="none"/>
              </w:rPr>
              <w:t>条款</w:t>
            </w:r>
          </w:p>
        </w:tc>
        <w:tc>
          <w:tcPr>
            <w:tcW w:w="7956" w:type="dxa"/>
            <w:noWrap w:val="0"/>
            <w:vAlign w:val="center"/>
          </w:tcPr>
          <w:p>
            <w:pPr>
              <w:pStyle w:val="8"/>
              <w:jc w:val="center"/>
              <w:rPr>
                <w:rFonts w:hint="default" w:ascii="Times New Roman" w:hAnsi="Times New Roman" w:cs="Times New Roman"/>
                <w:b/>
                <w:i w:val="0"/>
                <w:iCs w:val="0"/>
                <w:color w:val="auto"/>
                <w:sz w:val="21"/>
                <w:szCs w:val="21"/>
                <w:highlight w:val="none"/>
              </w:rPr>
            </w:pPr>
            <w:r>
              <w:rPr>
                <w:rFonts w:hint="default" w:ascii="Times New Roman" w:hAnsi="Times New Roman" w:cs="Times New Roman"/>
                <w:b/>
                <w:i w:val="0"/>
                <w:iCs w:val="0"/>
                <w:color w:val="auto"/>
                <w:sz w:val="21"/>
                <w:szCs w:val="21"/>
                <w:highlight w:val="none"/>
              </w:rPr>
              <w:t xml:space="preserve">编列内容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4" w:type="dxa"/>
            <w:noWrap w:val="0"/>
            <w:vAlign w:val="center"/>
          </w:tcPr>
          <w:p>
            <w:pPr>
              <w:pStyle w:val="8"/>
              <w:jc w:val="center"/>
              <w:rPr>
                <w:rFonts w:hint="default" w:ascii="Times New Roman" w:hAnsi="Times New Roman" w:cs="Times New Roman"/>
                <w:i w:val="0"/>
                <w:iCs w:val="0"/>
                <w:color w:val="auto"/>
                <w:sz w:val="21"/>
                <w:szCs w:val="21"/>
                <w:highlight w:val="none"/>
              </w:rPr>
            </w:pPr>
            <w:r>
              <w:rPr>
                <w:rFonts w:hint="eastAsia" w:hAnsi="宋体"/>
                <w:i w:val="0"/>
                <w:iCs w:val="0"/>
                <w:color w:val="auto"/>
                <w:sz w:val="21"/>
                <w:szCs w:val="21"/>
                <w:highlight w:val="none"/>
                <w:lang w:val="en-US" w:eastAsia="zh-CN"/>
              </w:rPr>
              <w:t>1</w:t>
            </w:r>
          </w:p>
        </w:tc>
        <w:tc>
          <w:tcPr>
            <w:tcW w:w="1109" w:type="dxa"/>
            <w:noWrap w:val="0"/>
            <w:vAlign w:val="center"/>
          </w:tcPr>
          <w:p>
            <w:pPr>
              <w:pBdr>
                <w:top w:val="none" w:color="auto" w:sz="0" w:space="0"/>
                <w:left w:val="none" w:color="auto" w:sz="0" w:space="0"/>
                <w:bottom w:val="none" w:color="auto" w:sz="0" w:space="0"/>
                <w:right w:val="none" w:color="auto" w:sz="0" w:space="0"/>
                <w:between w:val="none" w:color="auto" w:sz="0" w:space="0"/>
              </w:pBdr>
              <w:shd w:val="clear" w:color="auto" w:fill="auto"/>
              <w:adjustRightInd w:val="0"/>
              <w:snapToGrid w:val="0"/>
              <w:jc w:val="center"/>
              <w:rPr>
                <w:rFonts w:hint="default" w:ascii="Times New Roman" w:hAnsi="Times New Roman" w:cs="Times New Roman"/>
                <w:i w:val="0"/>
                <w:iCs w:val="0"/>
                <w:color w:val="auto"/>
                <w:sz w:val="21"/>
                <w:szCs w:val="21"/>
                <w:highlight w:val="none"/>
              </w:rPr>
            </w:pPr>
            <w:r>
              <w:rPr>
                <w:rFonts w:hint="eastAsia" w:ascii="宋体" w:hAnsi="宋体" w:eastAsia="宋体" w:cs="宋体"/>
                <w:i w:val="0"/>
                <w:iCs w:val="0"/>
                <w:color w:val="auto"/>
                <w:sz w:val="21"/>
                <w:szCs w:val="21"/>
                <w:highlight w:val="none"/>
                <w:u w:val="none"/>
                <w:lang w:val="en-US" w:eastAsia="zh-CN"/>
              </w:rPr>
              <w:t>预计</w:t>
            </w:r>
            <w:r>
              <w:rPr>
                <w:rFonts w:hint="eastAsia" w:ascii="宋体" w:hAnsi="宋体" w:cs="宋体"/>
                <w:i w:val="0"/>
                <w:iCs w:val="0"/>
                <w:color w:val="auto"/>
                <w:sz w:val="21"/>
                <w:szCs w:val="21"/>
                <w:highlight w:val="none"/>
                <w:u w:val="none"/>
                <w:lang w:val="en-US" w:eastAsia="zh-CN"/>
              </w:rPr>
              <w:t>采购金额</w:t>
            </w:r>
          </w:p>
        </w:tc>
        <w:tc>
          <w:tcPr>
            <w:tcW w:w="7956" w:type="dxa"/>
            <w:noWrap w:val="0"/>
            <w:vAlign w:val="center"/>
          </w:tcPr>
          <w:p>
            <w:pPr>
              <w:adjustRightInd w:val="0"/>
              <w:snapToGrid w:val="0"/>
              <w:jc w:val="left"/>
              <w:rPr>
                <w:rFonts w:hint="eastAsia" w:ascii="Times New Roman" w:hAnsi="Times New Roman" w:eastAsia="宋体" w:cs="Times New Roman"/>
                <w:i w:val="0"/>
                <w:iCs w:val="0"/>
                <w:color w:val="auto"/>
                <w:sz w:val="21"/>
                <w:szCs w:val="21"/>
                <w:highlight w:val="none"/>
                <w:lang w:eastAsia="zh-CN"/>
              </w:rPr>
            </w:pPr>
            <w:r>
              <w:rPr>
                <w:rFonts w:hint="eastAsia" w:hAnsi="宋体"/>
                <w:bCs/>
                <w:i w:val="0"/>
                <w:iCs w:val="0"/>
                <w:color w:val="auto"/>
                <w:sz w:val="21"/>
                <w:szCs w:val="21"/>
                <w:highlight w:val="none"/>
                <w:u w:val="single"/>
                <w:lang w:val="en-US" w:eastAsia="zh-CN"/>
              </w:rPr>
              <w:t>4.782万元(含税）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4" w:type="dxa"/>
            <w:noWrap w:val="0"/>
            <w:vAlign w:val="center"/>
          </w:tcPr>
          <w:p>
            <w:pPr>
              <w:pStyle w:val="8"/>
              <w:jc w:val="center"/>
              <w:rPr>
                <w:rFonts w:hint="default" w:ascii="Times New Roman" w:hAnsi="Times New Roman" w:cs="Times New Roman"/>
                <w:i w:val="0"/>
                <w:iCs w:val="0"/>
                <w:color w:val="auto"/>
                <w:sz w:val="21"/>
                <w:szCs w:val="21"/>
                <w:highlight w:val="none"/>
              </w:rPr>
            </w:pPr>
            <w:r>
              <w:rPr>
                <w:rFonts w:hint="eastAsia" w:hAnsi="宋体"/>
                <w:i w:val="0"/>
                <w:iCs w:val="0"/>
                <w:color w:val="auto"/>
                <w:sz w:val="21"/>
                <w:szCs w:val="21"/>
                <w:highlight w:val="none"/>
                <w:lang w:val="en-US" w:eastAsia="zh-CN"/>
              </w:rPr>
              <w:t>2</w:t>
            </w:r>
          </w:p>
        </w:tc>
        <w:tc>
          <w:tcPr>
            <w:tcW w:w="1109" w:type="dxa"/>
            <w:noWrap w:val="0"/>
            <w:vAlign w:val="center"/>
          </w:tcPr>
          <w:p>
            <w:pPr>
              <w:pBdr>
                <w:top w:val="none" w:color="auto" w:sz="0" w:space="0"/>
                <w:left w:val="none" w:color="auto" w:sz="0" w:space="0"/>
                <w:bottom w:val="none" w:color="auto" w:sz="0" w:space="0"/>
                <w:right w:val="none" w:color="auto" w:sz="0" w:space="0"/>
                <w:between w:val="none" w:color="auto" w:sz="0" w:space="0"/>
              </w:pBdr>
              <w:shd w:val="clear" w:color="auto" w:fill="auto"/>
              <w:adjustRightInd w:val="0"/>
              <w:snapToGrid w:val="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项目最高限价</w:t>
            </w:r>
          </w:p>
        </w:tc>
        <w:tc>
          <w:tcPr>
            <w:tcW w:w="7956" w:type="dxa"/>
            <w:noWrap w:val="0"/>
            <w:vAlign w:val="center"/>
          </w:tcPr>
          <w:p>
            <w:pPr>
              <w:adjustRightInd w:val="0"/>
              <w:snapToGrid w:val="0"/>
              <w:jc w:val="left"/>
              <w:rPr>
                <w:rFonts w:hint="default" w:ascii="Times New Roman" w:hAnsi="Times New Roman" w:cs="Times New Roman"/>
                <w:i w:val="0"/>
                <w:iCs w:val="0"/>
                <w:color w:val="auto"/>
                <w:sz w:val="21"/>
                <w:szCs w:val="21"/>
                <w:highlight w:val="none"/>
              </w:rPr>
            </w:pPr>
            <w:r>
              <w:rPr>
                <w:rFonts w:hint="default" w:ascii="宋体" w:hAnsi="宋体" w:eastAsia="宋体" w:cs="宋体"/>
                <w:bCs/>
                <w:i w:val="0"/>
                <w:iCs w:val="0"/>
                <w:color w:val="auto"/>
                <w:sz w:val="21"/>
                <w:szCs w:val="21"/>
                <w:highlight w:val="none"/>
                <w:u w:val="single"/>
                <w:lang w:val="en-US" w:eastAsia="zh-CN"/>
              </w:rPr>
              <w:t>详见附件</w:t>
            </w:r>
            <w:r>
              <w:rPr>
                <w:rFonts w:hint="eastAsia" w:ascii="宋体" w:hAnsi="宋体" w:eastAsia="宋体" w:cs="宋体"/>
                <w:bCs/>
                <w:i w:val="0"/>
                <w:iCs w:val="0"/>
                <w:color w:val="auto"/>
                <w:sz w:val="21"/>
                <w:szCs w:val="21"/>
                <w:highlight w:val="none"/>
                <w:u w:val="singl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4" w:type="dxa"/>
            <w:noWrap w:val="0"/>
            <w:vAlign w:val="center"/>
          </w:tcPr>
          <w:p>
            <w:pPr>
              <w:pStyle w:val="8"/>
              <w:jc w:val="center"/>
              <w:rPr>
                <w:rFonts w:hint="default" w:ascii="Times New Roman" w:hAnsi="Times New Roman" w:cs="Times New Roman"/>
                <w:i w:val="0"/>
                <w:iCs w:val="0"/>
                <w:color w:val="auto"/>
                <w:sz w:val="21"/>
                <w:szCs w:val="21"/>
                <w:highlight w:val="none"/>
              </w:rPr>
            </w:pPr>
            <w:r>
              <w:rPr>
                <w:rFonts w:hint="eastAsia" w:hAnsi="宋体"/>
                <w:i w:val="0"/>
                <w:iCs w:val="0"/>
                <w:color w:val="auto"/>
                <w:sz w:val="21"/>
                <w:szCs w:val="21"/>
                <w:highlight w:val="none"/>
                <w:lang w:val="en-US" w:eastAsia="zh-CN"/>
              </w:rPr>
              <w:t>3</w:t>
            </w:r>
          </w:p>
        </w:tc>
        <w:tc>
          <w:tcPr>
            <w:tcW w:w="1109" w:type="dxa"/>
            <w:noWrap w:val="0"/>
            <w:vAlign w:val="center"/>
          </w:tcPr>
          <w:p>
            <w:pPr>
              <w:pBdr>
                <w:top w:val="none" w:color="auto" w:sz="0" w:space="0"/>
                <w:left w:val="none" w:color="auto" w:sz="0" w:space="0"/>
                <w:bottom w:val="none" w:color="auto" w:sz="0" w:space="0"/>
                <w:right w:val="none" w:color="auto" w:sz="0" w:space="0"/>
                <w:between w:val="none" w:color="auto" w:sz="0" w:space="0"/>
              </w:pBdr>
              <w:shd w:val="clear" w:color="auto" w:fill="auto"/>
              <w:adjustRightInd w:val="0"/>
              <w:snapToGrid w:val="0"/>
              <w:jc w:val="center"/>
              <w:rPr>
                <w:rFonts w:hint="default" w:ascii="Times New Roman" w:hAnsi="Times New Roman" w:cs="Times New Roman"/>
                <w:i w:val="0"/>
                <w:iCs w:val="0"/>
                <w:color w:val="auto"/>
                <w:sz w:val="21"/>
                <w:szCs w:val="21"/>
                <w:highlight w:val="none"/>
              </w:rPr>
            </w:pPr>
            <w:r>
              <w:rPr>
                <w:rFonts w:hint="eastAsia" w:ascii="宋体" w:hAnsi="宋体" w:cs="宋体"/>
                <w:i w:val="0"/>
                <w:iCs w:val="0"/>
                <w:color w:val="auto"/>
                <w:sz w:val="21"/>
                <w:szCs w:val="21"/>
                <w:highlight w:val="none"/>
                <w:u w:val="none"/>
                <w:lang w:val="en-US" w:eastAsia="zh-CN"/>
              </w:rPr>
              <w:t>采购范围</w:t>
            </w:r>
          </w:p>
        </w:tc>
        <w:tc>
          <w:tcPr>
            <w:tcW w:w="7956" w:type="dxa"/>
            <w:noWrap w:val="0"/>
            <w:vAlign w:val="center"/>
          </w:tcPr>
          <w:p>
            <w:pPr>
              <w:shd w:val="clear" w:color="auto" w:fill="auto"/>
              <w:jc w:val="left"/>
              <w:outlineLvl w:val="9"/>
              <w:rPr>
                <w:rFonts w:hint="default" w:ascii="Times New Roman" w:hAnsi="Times New Roman" w:eastAsia="宋体" w:cs="Times New Roman"/>
                <w:bCs/>
                <w:i w:val="0"/>
                <w:iCs w:val="0"/>
                <w:strike/>
                <w:dstrike w:val="0"/>
                <w:color w:val="auto"/>
                <w:kern w:val="0"/>
                <w:sz w:val="21"/>
                <w:szCs w:val="21"/>
                <w:highlight w:val="none"/>
                <w:u w:val="single"/>
                <w:lang w:val="en-US" w:eastAsia="zh-CN" w:bidi="ar-SA"/>
              </w:rPr>
            </w:pPr>
            <w:r>
              <w:rPr>
                <w:rFonts w:hint="default" w:ascii="宋体" w:hAnsi="宋体" w:eastAsia="宋体" w:cs="宋体"/>
                <w:bCs/>
                <w:i w:val="0"/>
                <w:iCs w:val="0"/>
                <w:color w:val="auto"/>
                <w:sz w:val="21"/>
                <w:szCs w:val="21"/>
                <w:highlight w:val="none"/>
                <w:u w:val="single"/>
                <w:lang w:val="en-US" w:eastAsia="zh-CN"/>
              </w:rPr>
              <w:t>详见附件</w:t>
            </w:r>
            <w:r>
              <w:rPr>
                <w:rFonts w:hint="eastAsia" w:ascii="宋体" w:hAnsi="宋体" w:eastAsia="宋体" w:cs="宋体"/>
                <w:bCs/>
                <w:i w:val="0"/>
                <w:iCs w:val="0"/>
                <w:color w:val="auto"/>
                <w:sz w:val="21"/>
                <w:szCs w:val="21"/>
                <w:highlight w:val="none"/>
                <w:u w:val="singl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4" w:type="dxa"/>
            <w:noWrap w:val="0"/>
            <w:vAlign w:val="center"/>
          </w:tcPr>
          <w:p>
            <w:pPr>
              <w:pStyle w:val="8"/>
              <w:jc w:val="center"/>
              <w:rPr>
                <w:rFonts w:hint="default" w:ascii="Times New Roman" w:hAnsi="Times New Roman" w:cs="Times New Roman"/>
                <w:i w:val="0"/>
                <w:iCs w:val="0"/>
                <w:color w:val="auto"/>
                <w:sz w:val="21"/>
                <w:szCs w:val="21"/>
                <w:highlight w:val="none"/>
              </w:rPr>
            </w:pPr>
            <w:r>
              <w:rPr>
                <w:rFonts w:hint="eastAsia" w:hAnsi="宋体"/>
                <w:i w:val="0"/>
                <w:iCs w:val="0"/>
                <w:color w:val="auto"/>
                <w:sz w:val="21"/>
                <w:szCs w:val="21"/>
                <w:highlight w:val="none"/>
                <w:lang w:val="en-US" w:eastAsia="zh-CN"/>
              </w:rPr>
              <w:t>4</w:t>
            </w:r>
          </w:p>
        </w:tc>
        <w:tc>
          <w:tcPr>
            <w:tcW w:w="1109" w:type="dxa"/>
            <w:noWrap w:val="0"/>
            <w:vAlign w:val="center"/>
          </w:tcPr>
          <w:p>
            <w:pPr>
              <w:pBdr>
                <w:top w:val="none" w:color="auto" w:sz="0" w:space="0"/>
                <w:left w:val="none" w:color="auto" w:sz="0" w:space="0"/>
                <w:bottom w:val="none" w:color="auto" w:sz="0" w:space="0"/>
                <w:right w:val="none" w:color="auto" w:sz="0" w:space="0"/>
                <w:between w:val="none" w:color="auto" w:sz="0" w:space="0"/>
              </w:pBdr>
              <w:shd w:val="clear" w:color="auto" w:fill="auto"/>
              <w:adjustRightInd w:val="0"/>
              <w:snapToGrid w:val="0"/>
              <w:jc w:val="center"/>
              <w:rPr>
                <w:rFonts w:hint="default" w:ascii="Times New Roman" w:hAnsi="Times New Roman" w:cs="Times New Roman"/>
                <w:i w:val="0"/>
                <w:iCs w:val="0"/>
                <w:color w:val="auto"/>
                <w:sz w:val="21"/>
                <w:szCs w:val="21"/>
                <w:highlight w:val="none"/>
              </w:rPr>
            </w:pPr>
            <w:r>
              <w:rPr>
                <w:rFonts w:hint="eastAsia" w:ascii="宋体" w:hAnsi="宋体" w:eastAsia="宋体" w:cs="宋体"/>
                <w:i w:val="0"/>
                <w:iCs w:val="0"/>
                <w:color w:val="auto"/>
                <w:sz w:val="21"/>
                <w:szCs w:val="21"/>
                <w:highlight w:val="none"/>
                <w:u w:val="none"/>
                <w:lang w:val="en-US" w:eastAsia="zh-CN"/>
              </w:rPr>
              <w:t>标的清单</w:t>
            </w:r>
          </w:p>
        </w:tc>
        <w:tc>
          <w:tcPr>
            <w:tcW w:w="7956" w:type="dxa"/>
            <w:noWrap w:val="0"/>
            <w:vAlign w:val="center"/>
          </w:tcPr>
          <w:p>
            <w:pPr>
              <w:pStyle w:val="8"/>
              <w:shd w:val="clear" w:color="auto" w:fill="auto"/>
              <w:spacing w:line="240" w:lineRule="auto"/>
              <w:jc w:val="both"/>
              <w:rPr>
                <w:rFonts w:hint="default" w:ascii="Times New Roman" w:hAnsi="Times New Roman" w:eastAsia="宋体" w:cs="Times New Roman"/>
                <w:bCs/>
                <w:i w:val="0"/>
                <w:iCs w:val="0"/>
                <w:color w:val="auto"/>
                <w:kern w:val="0"/>
                <w:sz w:val="21"/>
                <w:szCs w:val="21"/>
                <w:highlight w:val="none"/>
                <w:lang w:val="en-US" w:eastAsia="zh-CN" w:bidi="ar-SA"/>
              </w:rPr>
            </w:pPr>
            <w:r>
              <w:rPr>
                <w:rFonts w:hint="eastAsia" w:ascii="宋体" w:hAnsi="宋体" w:eastAsia="宋体" w:cs="宋体"/>
                <w:bCs/>
                <w:i w:val="0"/>
                <w:iCs w:val="0"/>
                <w:color w:val="auto"/>
                <w:sz w:val="21"/>
                <w:szCs w:val="21"/>
                <w:highlight w:val="none"/>
                <w:u w:val="none"/>
                <w:lang w:val="en-US" w:eastAsia="zh-CN"/>
              </w:rPr>
              <w:t>本项目</w:t>
            </w:r>
            <w:r>
              <w:rPr>
                <w:rFonts w:hint="eastAsia" w:hAnsi="宋体" w:cs="宋体"/>
                <w:bCs/>
                <w:i w:val="0"/>
                <w:iCs w:val="0"/>
                <w:color w:val="auto"/>
                <w:sz w:val="21"/>
                <w:szCs w:val="21"/>
                <w:highlight w:val="none"/>
                <w:u w:val="none"/>
                <w:lang w:val="en-US" w:eastAsia="zh-CN"/>
              </w:rPr>
              <w:t>分为1个标的，</w:t>
            </w:r>
            <w:r>
              <w:rPr>
                <w:rFonts w:hint="default" w:ascii="宋体" w:hAnsi="宋体" w:eastAsia="宋体" w:cs="宋体"/>
                <w:bCs/>
                <w:i w:val="0"/>
                <w:iCs w:val="0"/>
                <w:color w:val="auto"/>
                <w:sz w:val="21"/>
                <w:szCs w:val="21"/>
                <w:highlight w:val="none"/>
                <w:u w:val="single"/>
                <w:lang w:val="en-US" w:eastAsia="zh-CN"/>
              </w:rPr>
              <w:t>详见附件</w:t>
            </w:r>
            <w:r>
              <w:rPr>
                <w:rFonts w:hint="eastAsia" w:ascii="宋体" w:hAnsi="宋体" w:eastAsia="宋体" w:cs="宋体"/>
                <w:bCs/>
                <w:i w:val="0"/>
                <w:iCs w:val="0"/>
                <w:color w:val="auto"/>
                <w:sz w:val="21"/>
                <w:szCs w:val="21"/>
                <w:highlight w:val="none"/>
                <w:u w:val="singl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4" w:type="dxa"/>
            <w:noWrap w:val="0"/>
            <w:vAlign w:val="center"/>
          </w:tcPr>
          <w:p>
            <w:pPr>
              <w:pStyle w:val="8"/>
              <w:jc w:val="center"/>
              <w:rPr>
                <w:rFonts w:hint="default" w:ascii="Times New Roman" w:hAnsi="Times New Roman" w:cs="Times New Roman"/>
                <w:i w:val="0"/>
                <w:iCs w:val="0"/>
                <w:color w:val="auto"/>
                <w:sz w:val="21"/>
                <w:szCs w:val="21"/>
                <w:highlight w:val="none"/>
              </w:rPr>
            </w:pPr>
            <w:r>
              <w:rPr>
                <w:rFonts w:hint="eastAsia" w:hAnsi="宋体"/>
                <w:i w:val="0"/>
                <w:iCs w:val="0"/>
                <w:color w:val="auto"/>
                <w:sz w:val="21"/>
                <w:szCs w:val="21"/>
                <w:highlight w:val="none"/>
                <w:lang w:val="en-US" w:eastAsia="zh-CN"/>
              </w:rPr>
              <w:t>5</w:t>
            </w:r>
          </w:p>
        </w:tc>
        <w:tc>
          <w:tcPr>
            <w:tcW w:w="1109" w:type="dxa"/>
            <w:noWrap w:val="0"/>
            <w:vAlign w:val="center"/>
          </w:tcPr>
          <w:p>
            <w:pPr>
              <w:pBdr>
                <w:top w:val="none" w:color="auto" w:sz="0" w:space="0"/>
                <w:left w:val="none" w:color="auto" w:sz="0" w:space="0"/>
                <w:bottom w:val="none" w:color="auto" w:sz="0" w:space="0"/>
                <w:right w:val="none" w:color="auto" w:sz="0" w:space="0"/>
                <w:between w:val="none" w:color="auto" w:sz="0" w:space="0"/>
              </w:pBdr>
              <w:shd w:val="clear" w:color="auto" w:fill="auto"/>
              <w:adjustRightInd w:val="0"/>
              <w:snapToGrid w:val="0"/>
              <w:jc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采购方式</w:t>
            </w:r>
          </w:p>
        </w:tc>
        <w:tc>
          <w:tcPr>
            <w:tcW w:w="7956" w:type="dxa"/>
            <w:noWrap w:val="0"/>
            <w:vAlign w:val="center"/>
          </w:tcPr>
          <w:p>
            <w:pPr>
              <w:shd w:val="clear" w:color="auto" w:fill="auto"/>
              <w:jc w:val="left"/>
              <w:outlineLvl w:val="9"/>
              <w:rPr>
                <w:rFonts w:hint="default" w:hAnsi="宋体"/>
                <w:bCs/>
                <w:i w:val="0"/>
                <w:iCs w:val="0"/>
                <w:color w:val="auto"/>
                <w:sz w:val="21"/>
                <w:szCs w:val="21"/>
                <w:highlight w:val="none"/>
                <w:u w:val="single"/>
                <w:lang w:val="en-US" w:eastAsia="zh-CN"/>
              </w:rPr>
            </w:pPr>
            <w:r>
              <w:rPr>
                <w:rFonts w:hint="eastAsia" w:hAnsi="宋体"/>
                <w:bCs/>
                <w:i w:val="0"/>
                <w:iCs w:val="0"/>
                <w:color w:val="auto"/>
                <w:sz w:val="21"/>
                <w:szCs w:val="21"/>
                <w:highlight w:val="none"/>
                <w:u w:val="single"/>
                <w:lang w:val="en-US" w:eastAsia="zh-CN"/>
              </w:rPr>
              <w:t>零星采购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4" w:type="dxa"/>
            <w:noWrap w:val="0"/>
            <w:vAlign w:val="center"/>
          </w:tcPr>
          <w:p>
            <w:pPr>
              <w:pStyle w:val="8"/>
              <w:jc w:val="center"/>
              <w:rPr>
                <w:rFonts w:hint="eastAsia" w:hAnsi="宋体"/>
                <w:i w:val="0"/>
                <w:iCs w:val="0"/>
                <w:color w:val="auto"/>
                <w:sz w:val="21"/>
                <w:szCs w:val="21"/>
                <w:highlight w:val="none"/>
                <w:lang w:val="en-US" w:eastAsia="zh-CN"/>
              </w:rPr>
            </w:pPr>
            <w:r>
              <w:rPr>
                <w:rFonts w:hint="eastAsia" w:hAnsi="宋体"/>
                <w:i w:val="0"/>
                <w:iCs w:val="0"/>
                <w:color w:val="auto"/>
                <w:sz w:val="22"/>
                <w:szCs w:val="22"/>
                <w:highlight w:val="none"/>
                <w:u w:val="none"/>
                <w:lang w:val="en-US" w:eastAsia="zh-CN"/>
              </w:rPr>
              <w:t>6</w:t>
            </w:r>
          </w:p>
        </w:tc>
        <w:tc>
          <w:tcPr>
            <w:tcW w:w="1109" w:type="dxa"/>
            <w:noWrap w:val="0"/>
            <w:vAlign w:val="center"/>
          </w:tcPr>
          <w:p>
            <w:pPr>
              <w:pBdr>
                <w:top w:val="none" w:color="auto" w:sz="0" w:space="0"/>
                <w:left w:val="none" w:color="auto" w:sz="0" w:space="0"/>
                <w:bottom w:val="none" w:color="auto" w:sz="0" w:space="0"/>
                <w:right w:val="none" w:color="auto" w:sz="0" w:space="0"/>
                <w:between w:val="none" w:color="auto" w:sz="0" w:space="0"/>
              </w:pBdr>
              <w:shd w:val="clear" w:color="auto" w:fill="auto"/>
              <w:adjustRightInd w:val="0"/>
              <w:snapToGrid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采用</w:t>
            </w:r>
            <w:r>
              <w:rPr>
                <w:rFonts w:hint="eastAsia" w:ascii="宋体" w:hAnsi="宋体" w:cs="宋体"/>
                <w:i w:val="0"/>
                <w:iCs w:val="0"/>
                <w:color w:val="auto"/>
                <w:sz w:val="21"/>
                <w:szCs w:val="21"/>
                <w:highlight w:val="none"/>
                <w:u w:val="none"/>
                <w:lang w:val="en-US" w:eastAsia="zh-CN"/>
              </w:rPr>
              <w:t>零星</w:t>
            </w:r>
            <w:r>
              <w:rPr>
                <w:rFonts w:hint="eastAsia" w:ascii="宋体" w:hAnsi="宋体" w:eastAsia="宋体" w:cs="宋体"/>
                <w:i w:val="0"/>
                <w:iCs w:val="0"/>
                <w:color w:val="auto"/>
                <w:sz w:val="21"/>
                <w:szCs w:val="21"/>
                <w:highlight w:val="none"/>
                <w:u w:val="none"/>
                <w:lang w:val="en-US" w:eastAsia="zh-CN"/>
              </w:rPr>
              <w:t>采购的主要原因</w:t>
            </w:r>
          </w:p>
        </w:tc>
        <w:tc>
          <w:tcPr>
            <w:tcW w:w="7956" w:type="dxa"/>
            <w:noWrap w:val="0"/>
            <w:vAlign w:val="center"/>
          </w:tcPr>
          <w:p>
            <w:pPr>
              <w:shd w:val="clear" w:color="auto" w:fill="auto"/>
              <w:jc w:val="left"/>
              <w:outlineLvl w:val="9"/>
              <w:rPr>
                <w:rFonts w:hint="eastAsia" w:hAnsi="宋体"/>
                <w:bCs/>
                <w:i w:val="0"/>
                <w:iCs w:val="0"/>
                <w:color w:val="auto"/>
                <w:sz w:val="21"/>
                <w:szCs w:val="21"/>
                <w:highlight w:val="none"/>
                <w:u w:val="single"/>
                <w:lang w:val="en-US" w:eastAsia="zh-CN"/>
              </w:rPr>
            </w:pPr>
            <w:r>
              <w:rPr>
                <w:rFonts w:hint="eastAsia" w:hAnsi="宋体"/>
                <w:bCs/>
                <w:i w:val="0"/>
                <w:iCs w:val="0"/>
                <w:color w:val="auto"/>
                <w:sz w:val="21"/>
                <w:szCs w:val="21"/>
                <w:highlight w:val="none"/>
                <w:u w:val="single"/>
                <w:lang w:val="en-US" w:eastAsia="zh-CN"/>
              </w:rPr>
              <w:t>所需购买的项目品类单项采购估算价在5万元（不含）以下，不在集中采购目录以内或不易形成批量采购的，可按照零星采购方式组织实施。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4" w:type="dxa"/>
            <w:noWrap w:val="0"/>
            <w:vAlign w:val="center"/>
          </w:tcPr>
          <w:p>
            <w:pPr>
              <w:pStyle w:val="8"/>
              <w:jc w:val="center"/>
              <w:rPr>
                <w:rFonts w:hint="default" w:ascii="Times New Roman" w:hAnsi="Times New Roman" w:cs="Times New Roman"/>
                <w:i w:val="0"/>
                <w:iCs w:val="0"/>
                <w:color w:val="auto"/>
                <w:sz w:val="21"/>
                <w:szCs w:val="21"/>
                <w:highlight w:val="none"/>
              </w:rPr>
            </w:pPr>
            <w:r>
              <w:rPr>
                <w:rFonts w:hint="eastAsia" w:hAnsi="宋体"/>
                <w:i w:val="0"/>
                <w:iCs w:val="0"/>
                <w:color w:val="auto"/>
                <w:sz w:val="21"/>
                <w:szCs w:val="21"/>
                <w:highlight w:val="none"/>
                <w:lang w:val="en-US" w:eastAsia="zh-CN"/>
              </w:rPr>
              <w:t>7</w:t>
            </w:r>
          </w:p>
        </w:tc>
        <w:tc>
          <w:tcPr>
            <w:tcW w:w="1109" w:type="dxa"/>
            <w:noWrap w:val="0"/>
            <w:vAlign w:val="center"/>
          </w:tcPr>
          <w:p>
            <w:pPr>
              <w:pStyle w:val="8"/>
              <w:jc w:val="center"/>
              <w:rPr>
                <w:rFonts w:hint="default" w:ascii="Times New Roman" w:hAnsi="Times New Roman" w:cs="Times New Roman"/>
                <w:i w:val="0"/>
                <w:iCs w:val="0"/>
                <w:color w:val="auto"/>
                <w:sz w:val="21"/>
                <w:szCs w:val="21"/>
                <w:highlight w:val="none"/>
              </w:rPr>
            </w:pPr>
            <w:r>
              <w:rPr>
                <w:rFonts w:hint="eastAsia" w:hAnsi="宋体"/>
                <w:i w:val="0"/>
                <w:iCs w:val="0"/>
                <w:color w:val="auto"/>
                <w:sz w:val="21"/>
                <w:szCs w:val="21"/>
                <w:highlight w:val="none"/>
                <w:lang w:val="en-US" w:eastAsia="zh-CN"/>
              </w:rPr>
              <w:t>专用</w:t>
            </w:r>
            <w:r>
              <w:rPr>
                <w:rFonts w:hAnsi="宋体"/>
                <w:i w:val="0"/>
                <w:iCs w:val="0"/>
                <w:color w:val="auto"/>
                <w:sz w:val="21"/>
                <w:szCs w:val="21"/>
                <w:highlight w:val="none"/>
                <w:lang w:val="en-US" w:eastAsia="zh-CN"/>
              </w:rPr>
              <w:t>资格要求</w:t>
            </w:r>
          </w:p>
        </w:tc>
        <w:tc>
          <w:tcPr>
            <w:tcW w:w="7956" w:type="dxa"/>
            <w:noWrap w:val="0"/>
            <w:vAlign w:val="center"/>
          </w:tcPr>
          <w:p>
            <w:pPr>
              <w:shd w:val="clear" w:color="auto" w:fill="auto"/>
              <w:jc w:val="left"/>
              <w:outlineLvl w:val="9"/>
              <w:rPr>
                <w:rFonts w:hint="default" w:hAnsi="宋体"/>
                <w:bCs/>
                <w:i w:val="0"/>
                <w:iCs w:val="0"/>
                <w:color w:val="auto"/>
                <w:sz w:val="21"/>
                <w:szCs w:val="21"/>
                <w:highlight w:val="none"/>
                <w:u w:val="single"/>
                <w:lang w:val="en-US" w:eastAsia="zh-CN"/>
              </w:rPr>
            </w:pPr>
            <w:r>
              <w:rPr>
                <w:rFonts w:hint="default" w:hAnsi="宋体"/>
                <w:bCs/>
                <w:i w:val="0"/>
                <w:iCs w:val="0"/>
                <w:color w:val="auto"/>
                <w:sz w:val="21"/>
                <w:szCs w:val="21"/>
                <w:highlight w:val="none"/>
                <w:u w:val="single"/>
                <w:lang w:val="en-US" w:eastAsia="zh-CN"/>
              </w:rPr>
              <w:t>详见附件2</w:t>
            </w:r>
            <w:r>
              <w:rPr>
                <w:rFonts w:hint="eastAsia" w:hAnsi="宋体"/>
                <w:bCs/>
                <w:i w:val="0"/>
                <w:iCs w:val="0"/>
                <w:color w:val="auto"/>
                <w:sz w:val="21"/>
                <w:szCs w:val="21"/>
                <w:highlight w:val="none"/>
                <w:u w:val="singl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4" w:type="dxa"/>
            <w:noWrap w:val="0"/>
            <w:vAlign w:val="center"/>
          </w:tcPr>
          <w:p>
            <w:pPr>
              <w:pStyle w:val="8"/>
              <w:jc w:val="center"/>
              <w:rPr>
                <w:rFonts w:hint="default" w:ascii="Times New Roman" w:hAnsi="Times New Roman" w:cs="Times New Roman"/>
                <w:i w:val="0"/>
                <w:iCs w:val="0"/>
                <w:color w:val="auto"/>
                <w:sz w:val="21"/>
                <w:szCs w:val="21"/>
                <w:highlight w:val="none"/>
              </w:rPr>
            </w:pPr>
            <w:r>
              <w:rPr>
                <w:rFonts w:hint="eastAsia" w:hAnsi="宋体"/>
                <w:i w:val="0"/>
                <w:iCs w:val="0"/>
                <w:color w:val="auto"/>
                <w:sz w:val="21"/>
                <w:szCs w:val="21"/>
                <w:highlight w:val="none"/>
                <w:lang w:val="en-US" w:eastAsia="zh-CN"/>
              </w:rPr>
              <w:t>8</w:t>
            </w:r>
          </w:p>
        </w:tc>
        <w:tc>
          <w:tcPr>
            <w:tcW w:w="1109" w:type="dxa"/>
            <w:noWrap w:val="0"/>
            <w:vAlign w:val="center"/>
          </w:tcPr>
          <w:p>
            <w:pPr>
              <w:pStyle w:val="8"/>
              <w:jc w:val="center"/>
              <w:rPr>
                <w:rFonts w:hint="default" w:ascii="Times New Roman" w:hAnsi="Times New Roman" w:cs="Times New Roman"/>
                <w:i w:val="0"/>
                <w:iCs w:val="0"/>
                <w:color w:val="auto"/>
                <w:sz w:val="21"/>
                <w:szCs w:val="21"/>
                <w:highlight w:val="none"/>
              </w:rPr>
            </w:pPr>
            <w:r>
              <w:rPr>
                <w:rFonts w:hint="eastAsia" w:hAnsi="宋体"/>
                <w:i w:val="0"/>
                <w:iCs w:val="0"/>
                <w:color w:val="auto"/>
                <w:sz w:val="21"/>
                <w:szCs w:val="21"/>
                <w:highlight w:val="none"/>
                <w:lang w:val="en-US" w:eastAsia="zh-CN"/>
              </w:rPr>
              <w:t>采购工作组组成</w:t>
            </w:r>
          </w:p>
        </w:tc>
        <w:tc>
          <w:tcPr>
            <w:tcW w:w="7956" w:type="dxa"/>
            <w:noWrap w:val="0"/>
            <w:vAlign w:val="center"/>
          </w:tcPr>
          <w:p>
            <w:pPr>
              <w:pStyle w:val="8"/>
              <w:rPr>
                <w:rFonts w:hint="default" w:ascii="Times New Roman" w:hAnsi="Times New Roman" w:cs="Times New Roman"/>
                <w:i w:val="0"/>
                <w:iCs w:val="0"/>
                <w:strike/>
                <w:dstrike w:val="0"/>
                <w:color w:val="auto"/>
                <w:sz w:val="21"/>
                <w:szCs w:val="21"/>
                <w:highlight w:val="none"/>
                <w:u w:val="none"/>
                <w:lang w:val="en-US" w:eastAsia="zh-CN"/>
              </w:rPr>
            </w:pPr>
            <w:r>
              <w:rPr>
                <w:rFonts w:hint="eastAsia" w:hAnsi="宋体"/>
                <w:bCs/>
                <w:i w:val="0"/>
                <w:iCs w:val="0"/>
                <w:color w:val="auto"/>
                <w:sz w:val="21"/>
                <w:szCs w:val="21"/>
                <w:highlight w:val="none"/>
                <w:lang w:val="en-US" w:eastAsia="zh-CN"/>
              </w:rPr>
              <w:t>本次采购为零星采购，不存在评审过程，不需组件采购工作组，采购报价、审核、对比等工作均通过南网供应链管理平台及资产域进行。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4" w:type="dxa"/>
            <w:noWrap w:val="0"/>
            <w:vAlign w:val="center"/>
          </w:tcPr>
          <w:p>
            <w:pPr>
              <w:pStyle w:val="8"/>
              <w:jc w:val="center"/>
              <w:rPr>
                <w:rFonts w:hint="default" w:ascii="Times New Roman" w:hAnsi="Times New Roman" w:cs="Times New Roman"/>
                <w:i w:val="0"/>
                <w:iCs w:val="0"/>
                <w:color w:val="auto"/>
                <w:sz w:val="21"/>
                <w:szCs w:val="21"/>
                <w:highlight w:val="none"/>
              </w:rPr>
            </w:pPr>
            <w:r>
              <w:rPr>
                <w:rFonts w:hint="default" w:ascii="宋体" w:hAnsi="宋体" w:eastAsia="宋体"/>
                <w:i w:val="0"/>
                <w:iCs w:val="0"/>
                <w:color w:val="auto"/>
                <w:sz w:val="21"/>
                <w:szCs w:val="21"/>
                <w:highlight w:val="none"/>
                <w:lang w:val="en-US" w:eastAsia="zh-CN"/>
              </w:rPr>
              <w:t>9</w:t>
            </w:r>
          </w:p>
        </w:tc>
        <w:tc>
          <w:tcPr>
            <w:tcW w:w="1109" w:type="dxa"/>
            <w:noWrap w:val="0"/>
            <w:vAlign w:val="center"/>
          </w:tcPr>
          <w:p>
            <w:pPr>
              <w:pStyle w:val="8"/>
              <w:jc w:val="center"/>
              <w:rPr>
                <w:rFonts w:hint="default" w:ascii="Times New Roman" w:hAnsi="Times New Roman" w:cs="Times New Roman"/>
                <w:i w:val="0"/>
                <w:iCs w:val="0"/>
                <w:color w:val="auto"/>
                <w:sz w:val="21"/>
                <w:szCs w:val="21"/>
                <w:highlight w:val="none"/>
              </w:rPr>
            </w:pPr>
            <w:r>
              <w:rPr>
                <w:rFonts w:hint="eastAsia" w:hAnsi="宋体"/>
                <w:i w:val="0"/>
                <w:iCs w:val="0"/>
                <w:color w:val="auto"/>
                <w:sz w:val="21"/>
                <w:szCs w:val="21"/>
                <w:highlight w:val="none"/>
                <w:lang w:val="en-US" w:eastAsia="zh-CN"/>
              </w:rPr>
              <w:t>评审办法</w:t>
            </w:r>
          </w:p>
        </w:tc>
        <w:tc>
          <w:tcPr>
            <w:tcW w:w="7956" w:type="dxa"/>
            <w:noWrap w:val="0"/>
            <w:vAlign w:val="center"/>
          </w:tcPr>
          <w:p>
            <w:pPr>
              <w:pStyle w:val="8"/>
              <w:rPr>
                <w:rFonts w:hint="default" w:ascii="Times New Roman" w:hAnsi="Times New Roman" w:cs="Times New Roman"/>
                <w:bCs/>
                <w:i w:val="0"/>
                <w:iCs w:val="0"/>
                <w:color w:val="auto"/>
                <w:sz w:val="21"/>
                <w:szCs w:val="21"/>
                <w:highlight w:val="none"/>
                <w:u w:val="none"/>
              </w:rPr>
            </w:pPr>
            <w:r>
              <w:rPr>
                <w:rFonts w:hint="eastAsia" w:hAnsi="宋体"/>
                <w:bCs/>
                <w:i w:val="0"/>
                <w:iCs w:val="0"/>
                <w:color w:val="auto"/>
                <w:sz w:val="21"/>
                <w:szCs w:val="21"/>
                <w:highlight w:val="none"/>
                <w:u w:val="single"/>
                <w:lang w:val="en-US" w:eastAsia="zh-CN"/>
              </w:rPr>
              <w:t>最低价法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jc w:val="center"/>
        </w:trPr>
        <w:tc>
          <w:tcPr>
            <w:tcW w:w="684" w:type="dxa"/>
            <w:noWrap w:val="0"/>
            <w:vAlign w:val="center"/>
          </w:tcPr>
          <w:p>
            <w:pPr>
              <w:pStyle w:val="8"/>
              <w:jc w:val="center"/>
              <w:rPr>
                <w:rFonts w:hint="default" w:ascii="宋体" w:hAnsi="宋体" w:eastAsia="宋体"/>
                <w:i w:val="0"/>
                <w:iCs w:val="0"/>
                <w:color w:val="auto"/>
                <w:sz w:val="21"/>
                <w:szCs w:val="21"/>
                <w:highlight w:val="none"/>
                <w:lang w:val="en-US" w:eastAsia="zh-CN"/>
              </w:rPr>
            </w:pPr>
            <w:r>
              <w:rPr>
                <w:rFonts w:hint="eastAsia" w:ascii="宋体" w:hAnsi="宋体" w:eastAsia="宋体"/>
                <w:i w:val="0"/>
                <w:iCs w:val="0"/>
                <w:color w:val="auto"/>
                <w:sz w:val="21"/>
                <w:szCs w:val="21"/>
                <w:highlight w:val="none"/>
                <w:lang w:val="en-US" w:eastAsia="zh-CN"/>
              </w:rPr>
              <w:t>1</w:t>
            </w:r>
            <w:r>
              <w:rPr>
                <w:rFonts w:hint="eastAsia" w:hAnsi="宋体"/>
                <w:i w:val="0"/>
                <w:iCs w:val="0"/>
                <w:color w:val="auto"/>
                <w:sz w:val="21"/>
                <w:szCs w:val="21"/>
                <w:highlight w:val="none"/>
                <w:lang w:val="en-US" w:eastAsia="zh-CN"/>
              </w:rPr>
              <w:t>0</w:t>
            </w:r>
          </w:p>
        </w:tc>
        <w:tc>
          <w:tcPr>
            <w:tcW w:w="1109" w:type="dxa"/>
            <w:noWrap w:val="0"/>
            <w:vAlign w:val="center"/>
          </w:tcPr>
          <w:p>
            <w:pPr>
              <w:pStyle w:val="8"/>
              <w:jc w:val="center"/>
              <w:rPr>
                <w:rFonts w:hint="default" w:ascii="宋体" w:hAnsi="宋体" w:eastAsia="宋体"/>
                <w:i w:val="0"/>
                <w:iCs w:val="0"/>
                <w:color w:val="auto"/>
                <w:sz w:val="21"/>
                <w:szCs w:val="21"/>
                <w:highlight w:val="none"/>
                <w:lang w:val="en-US" w:eastAsia="zh-CN"/>
              </w:rPr>
            </w:pPr>
            <w:r>
              <w:rPr>
                <w:rFonts w:hint="default" w:ascii="宋体" w:hAnsi="宋体" w:eastAsia="宋体"/>
                <w:i w:val="0"/>
                <w:iCs w:val="0"/>
                <w:color w:val="auto"/>
                <w:sz w:val="21"/>
                <w:szCs w:val="21"/>
                <w:highlight w:val="none"/>
                <w:lang w:val="en-US" w:eastAsia="zh-CN"/>
              </w:rPr>
              <w:t>分值权重</w:t>
            </w:r>
          </w:p>
        </w:tc>
        <w:tc>
          <w:tcPr>
            <w:tcW w:w="7956" w:type="dxa"/>
            <w:noWrap w:val="0"/>
            <w:vAlign w:val="center"/>
          </w:tcPr>
          <w:p>
            <w:pPr>
              <w:pStyle w:val="8"/>
              <w:spacing w:line="240" w:lineRule="auto"/>
              <w:jc w:val="left"/>
              <w:rPr>
                <w:rFonts w:hint="default" w:ascii="Times New Roman" w:hAnsi="Times New Roman" w:eastAsia="宋体" w:cs="Times New Roman"/>
                <w:bCs/>
                <w:i w:val="0"/>
                <w:iCs w:val="0"/>
                <w:color w:val="auto"/>
                <w:kern w:val="0"/>
                <w:sz w:val="21"/>
                <w:szCs w:val="21"/>
                <w:highlight w:val="none"/>
                <w:u w:val="none"/>
                <w:lang w:val="en-US" w:eastAsia="zh-CN" w:bidi="ar-SA"/>
              </w:rPr>
            </w:pPr>
            <w:r>
              <w:rPr>
                <w:rFonts w:hint="eastAsia" w:ascii="Times New Roman" w:hAnsi="Times New Roman" w:eastAsia="宋体" w:cs="Times New Roman"/>
                <w:bCs/>
                <w:i w:val="0"/>
                <w:iCs w:val="0"/>
                <w:color w:val="auto"/>
                <w:kern w:val="0"/>
                <w:sz w:val="21"/>
                <w:szCs w:val="21"/>
                <w:highlight w:val="none"/>
                <w:u w:val="none"/>
                <w:lang w:val="en-US" w:eastAsia="zh-CN" w:bidi="ar-SA"/>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4" w:type="dxa"/>
            <w:noWrap w:val="0"/>
            <w:vAlign w:val="center"/>
          </w:tcPr>
          <w:p>
            <w:pPr>
              <w:pStyle w:val="8"/>
              <w:shd w:val="clear"/>
              <w:jc w:val="center"/>
              <w:rPr>
                <w:rFonts w:hint="default" w:ascii="宋体" w:hAnsi="宋体" w:eastAsia="宋体"/>
                <w:i w:val="0"/>
                <w:iCs w:val="0"/>
                <w:color w:val="auto"/>
                <w:sz w:val="21"/>
                <w:szCs w:val="21"/>
                <w:highlight w:val="none"/>
                <w:lang w:val="en-US" w:eastAsia="zh-CN"/>
              </w:rPr>
            </w:pPr>
            <w:r>
              <w:rPr>
                <w:rFonts w:hint="default" w:ascii="宋体" w:hAnsi="宋体" w:eastAsia="宋体"/>
                <w:i w:val="0"/>
                <w:iCs w:val="0"/>
                <w:color w:val="auto"/>
                <w:sz w:val="21"/>
                <w:szCs w:val="21"/>
                <w:highlight w:val="none"/>
                <w:lang w:val="en-US" w:eastAsia="zh-CN"/>
              </w:rPr>
              <w:t>1</w:t>
            </w:r>
            <w:r>
              <w:rPr>
                <w:rFonts w:hint="eastAsia" w:ascii="宋体" w:hAnsi="宋体" w:eastAsia="宋体"/>
                <w:i w:val="0"/>
                <w:iCs w:val="0"/>
                <w:color w:val="auto"/>
                <w:sz w:val="21"/>
                <w:szCs w:val="21"/>
                <w:highlight w:val="none"/>
                <w:lang w:val="en-US" w:eastAsia="zh-CN"/>
              </w:rPr>
              <w:t>1</w:t>
            </w:r>
          </w:p>
        </w:tc>
        <w:tc>
          <w:tcPr>
            <w:tcW w:w="1109" w:type="dxa"/>
            <w:noWrap w:val="0"/>
            <w:vAlign w:val="center"/>
          </w:tcPr>
          <w:p>
            <w:pPr>
              <w:pStyle w:val="8"/>
              <w:jc w:val="center"/>
              <w:rPr>
                <w:rFonts w:hint="default" w:ascii="宋体" w:hAnsi="宋体" w:eastAsia="宋体"/>
                <w:i w:val="0"/>
                <w:iCs w:val="0"/>
                <w:color w:val="auto"/>
                <w:sz w:val="21"/>
                <w:szCs w:val="21"/>
                <w:highlight w:val="none"/>
                <w:lang w:val="en-US" w:eastAsia="zh-CN"/>
              </w:rPr>
            </w:pPr>
            <w:r>
              <w:rPr>
                <w:rFonts w:hint="default" w:ascii="宋体" w:hAnsi="宋体" w:eastAsia="宋体"/>
                <w:i w:val="0"/>
                <w:iCs w:val="0"/>
                <w:color w:val="auto"/>
                <w:sz w:val="21"/>
                <w:szCs w:val="21"/>
                <w:highlight w:val="none"/>
                <w:lang w:val="en-US" w:eastAsia="zh-CN"/>
              </w:rPr>
              <w:t>综合分计算</w:t>
            </w:r>
          </w:p>
        </w:tc>
        <w:tc>
          <w:tcPr>
            <w:tcW w:w="7956" w:type="dxa"/>
            <w:noWrap w:val="0"/>
            <w:vAlign w:val="center"/>
          </w:tcPr>
          <w:p>
            <w:pPr>
              <w:shd w:val="clear"/>
              <w:rPr>
                <w:rFonts w:hint="default" w:ascii="Times New Roman" w:hAnsi="Times New Roman" w:cs="Times New Roman"/>
                <w:bCs/>
                <w:i w:val="0"/>
                <w:iCs w:val="0"/>
                <w:color w:val="auto"/>
                <w:sz w:val="21"/>
                <w:szCs w:val="21"/>
                <w:highlight w:val="none"/>
                <w:u w:val="none"/>
                <w:lang w:val="en-US" w:eastAsia="zh-CN"/>
              </w:rPr>
            </w:pPr>
            <w:r>
              <w:rPr>
                <w:rFonts w:hint="eastAsia" w:ascii="Times New Roman" w:hAnsi="Times New Roman" w:eastAsia="宋体" w:cs="Times New Roman"/>
                <w:bCs/>
                <w:i w:val="0"/>
                <w:iCs w:val="0"/>
                <w:color w:val="auto"/>
                <w:kern w:val="0"/>
                <w:sz w:val="21"/>
                <w:szCs w:val="21"/>
                <w:highlight w:val="none"/>
                <w:u w:val="single"/>
                <w:lang w:val="en-US" w:eastAsia="zh-CN" w:bidi="ar-SA"/>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4" w:type="dxa"/>
            <w:noWrap w:val="0"/>
            <w:vAlign w:val="center"/>
          </w:tcPr>
          <w:p>
            <w:pPr>
              <w:pStyle w:val="8"/>
              <w:jc w:val="center"/>
              <w:rPr>
                <w:rFonts w:hint="eastAsia" w:ascii="宋体" w:hAnsi="宋体" w:eastAsia="宋体"/>
                <w:i w:val="0"/>
                <w:iCs w:val="0"/>
                <w:color w:val="auto"/>
                <w:sz w:val="21"/>
                <w:szCs w:val="21"/>
                <w:highlight w:val="none"/>
                <w:lang w:val="en-US" w:eastAsia="zh-CN"/>
              </w:rPr>
            </w:pPr>
            <w:r>
              <w:rPr>
                <w:rFonts w:hint="eastAsia" w:hAnsi="宋体"/>
                <w:i w:val="0"/>
                <w:iCs w:val="0"/>
                <w:color w:val="auto"/>
                <w:sz w:val="21"/>
                <w:szCs w:val="21"/>
                <w:highlight w:val="none"/>
                <w:lang w:val="en-US" w:eastAsia="zh-CN"/>
              </w:rPr>
              <w:t>12</w:t>
            </w:r>
          </w:p>
        </w:tc>
        <w:tc>
          <w:tcPr>
            <w:tcW w:w="1109" w:type="dxa"/>
            <w:noWrap w:val="0"/>
            <w:vAlign w:val="center"/>
          </w:tcPr>
          <w:p>
            <w:pPr>
              <w:pStyle w:val="8"/>
              <w:jc w:val="center"/>
              <w:rPr>
                <w:rFonts w:hint="eastAsia" w:hAnsi="宋体"/>
                <w:i w:val="0"/>
                <w:iCs w:val="0"/>
                <w:color w:val="auto"/>
                <w:sz w:val="21"/>
                <w:szCs w:val="21"/>
                <w:highlight w:val="none"/>
                <w:lang w:val="en-US" w:eastAsia="zh-CN"/>
              </w:rPr>
            </w:pPr>
            <w:r>
              <w:rPr>
                <w:rFonts w:hint="default" w:ascii="宋体" w:hAnsi="宋体" w:eastAsia="宋体"/>
                <w:i w:val="0"/>
                <w:iCs w:val="0"/>
                <w:color w:val="auto"/>
                <w:sz w:val="21"/>
                <w:szCs w:val="21"/>
                <w:highlight w:val="none"/>
                <w:lang w:val="en-US" w:eastAsia="zh-CN"/>
              </w:rPr>
              <w:t>推荐</w:t>
            </w:r>
            <w:r>
              <w:rPr>
                <w:rFonts w:hint="eastAsia" w:ascii="宋体" w:hAnsi="宋体" w:eastAsia="宋体"/>
                <w:i w:val="0"/>
                <w:iCs w:val="0"/>
                <w:color w:val="auto"/>
                <w:sz w:val="21"/>
                <w:szCs w:val="21"/>
                <w:highlight w:val="none"/>
                <w:lang w:val="en-US" w:eastAsia="zh-CN"/>
              </w:rPr>
              <w:t>成交</w:t>
            </w:r>
            <w:r>
              <w:rPr>
                <w:rFonts w:hint="default" w:ascii="宋体" w:hAnsi="宋体" w:eastAsia="宋体"/>
                <w:i w:val="0"/>
                <w:iCs w:val="0"/>
                <w:color w:val="auto"/>
                <w:sz w:val="21"/>
                <w:szCs w:val="21"/>
                <w:highlight w:val="none"/>
                <w:lang w:val="en-US" w:eastAsia="zh-CN"/>
              </w:rPr>
              <w:t>原则</w:t>
            </w:r>
          </w:p>
        </w:tc>
        <w:tc>
          <w:tcPr>
            <w:tcW w:w="7956" w:type="dxa"/>
            <w:noWrap w:val="0"/>
            <w:vAlign w:val="center"/>
          </w:tcPr>
          <w:p>
            <w:pPr>
              <w:pStyle w:val="8"/>
              <w:numPr>
                <w:ilvl w:val="0"/>
                <w:numId w:val="0"/>
              </w:numPr>
              <w:ind w:left="0" w:leftChars="0" w:firstLine="0" w:firstLineChars="0"/>
              <w:jc w:val="left"/>
              <w:rPr>
                <w:rFonts w:hint="default" w:hAnsi="宋体"/>
                <w:bCs/>
                <w:i w:val="0"/>
                <w:iCs w:val="0"/>
                <w:color w:val="auto"/>
                <w:sz w:val="21"/>
                <w:szCs w:val="21"/>
                <w:highlight w:val="none"/>
                <w:u w:val="single"/>
                <w:lang w:val="en-US" w:eastAsia="zh-CN"/>
              </w:rPr>
            </w:pPr>
            <w:r>
              <w:rPr>
                <w:rFonts w:hint="eastAsia" w:hAnsi="宋体"/>
                <w:bCs/>
                <w:i w:val="0"/>
                <w:iCs w:val="0"/>
                <w:color w:val="auto"/>
                <w:sz w:val="21"/>
                <w:szCs w:val="21"/>
                <w:highlight w:val="none"/>
                <w:u w:val="single"/>
                <w:lang w:val="en-US" w:eastAsia="zh-CN"/>
              </w:rPr>
              <w:t>最低价成交</w:t>
            </w:r>
          </w:p>
        </w:tc>
      </w:tr>
    </w:tbl>
    <w:p>
      <w:pPr>
        <w:pStyle w:val="8"/>
        <w:jc w:val="center"/>
        <w:rPr>
          <w:rFonts w:hint="eastAsia" w:ascii="宋体" w:hAnsi="宋体" w:eastAsia="宋体"/>
          <w:i w:val="0"/>
          <w:iCs w:val="0"/>
          <w:color w:val="auto"/>
          <w:sz w:val="21"/>
          <w:szCs w:val="21"/>
          <w:highlight w:val="none"/>
          <w:lang w:val="zh-CN" w:eastAsia="zh-CN"/>
        </w:rPr>
      </w:pPr>
    </w:p>
    <w:p>
      <w:pPr>
        <w:pStyle w:val="8"/>
        <w:jc w:val="center"/>
        <w:rPr>
          <w:rFonts w:hint="eastAsia" w:ascii="宋体" w:hAnsi="宋体" w:eastAsia="宋体"/>
          <w:i w:val="0"/>
          <w:iCs w:val="0"/>
          <w:color w:val="auto"/>
          <w:sz w:val="21"/>
          <w:szCs w:val="21"/>
          <w:highlight w:val="none"/>
          <w:lang w:val="zh-CN" w:eastAsia="zh-CN"/>
        </w:rPr>
      </w:pPr>
    </w:p>
    <w:p>
      <w:pPr>
        <w:spacing w:before="156"/>
        <w:jc w:val="center"/>
        <w:rPr>
          <w:rFonts w:hint="eastAsia" w:ascii="黑体" w:hAnsi="黑体" w:eastAsia="黑体"/>
          <w:b/>
          <w:i w:val="0"/>
          <w:iCs w:val="0"/>
          <w:color w:val="auto"/>
          <w:sz w:val="36"/>
          <w:szCs w:val="36"/>
          <w:highlight w:val="none"/>
          <w:lang w:eastAsia="zh-CN"/>
        </w:rPr>
      </w:pPr>
      <w:r>
        <w:rPr>
          <w:rFonts w:ascii="黑体" w:hAnsi="黑体" w:eastAsia="黑体" w:cs="宋体"/>
          <w:b/>
          <w:i w:val="0"/>
          <w:iCs w:val="0"/>
          <w:color w:val="auto"/>
          <w:sz w:val="36"/>
          <w:szCs w:val="36"/>
          <w:highlight w:val="none"/>
          <w:u w:val="single"/>
          <w:lang w:val="zh-CN"/>
        </w:rPr>
        <w:br w:type="page"/>
      </w:r>
      <w:r>
        <w:rPr>
          <w:rFonts w:hint="eastAsia" w:ascii="黑体" w:hAnsi="黑体" w:eastAsia="黑体"/>
          <w:b/>
          <w:i w:val="0"/>
          <w:iCs w:val="0"/>
          <w:color w:val="auto"/>
          <w:sz w:val="36"/>
          <w:szCs w:val="36"/>
          <w:highlight w:val="none"/>
          <w:lang w:val="en-US" w:eastAsia="zh-CN"/>
        </w:rPr>
        <w:t>2026年办公场所搬迁服务零星</w:t>
      </w:r>
      <w:r>
        <w:rPr>
          <w:rFonts w:hint="eastAsia" w:ascii="黑体" w:hAnsi="黑体" w:eastAsia="黑体"/>
          <w:b/>
          <w:i w:val="0"/>
          <w:iCs w:val="0"/>
          <w:color w:val="auto"/>
          <w:sz w:val="36"/>
          <w:szCs w:val="36"/>
          <w:highlight w:val="none"/>
          <w:lang w:eastAsia="zh-CN"/>
        </w:rPr>
        <w:t>采购方案</w:t>
      </w:r>
    </w:p>
    <w:p>
      <w:pPr>
        <w:adjustRightInd w:val="0"/>
        <w:snapToGrid w:val="0"/>
        <w:spacing w:before="156" w:line="360" w:lineRule="auto"/>
        <w:ind w:firstLine="560" w:firstLineChars="200"/>
        <w:jc w:val="left"/>
        <w:rPr>
          <w:rFonts w:hint="eastAsia"/>
          <w:i w:val="0"/>
          <w:iCs w:val="0"/>
          <w:color w:val="auto"/>
          <w:sz w:val="28"/>
          <w:szCs w:val="28"/>
          <w:highlight w:val="none"/>
        </w:rPr>
      </w:pPr>
    </w:p>
    <w:p>
      <w:pPr>
        <w:adjustRightInd w:val="0"/>
        <w:snapToGrid w:val="0"/>
        <w:spacing w:before="156" w:line="360" w:lineRule="auto"/>
        <w:ind w:firstLine="560" w:firstLineChars="200"/>
        <w:jc w:val="left"/>
        <w:rPr>
          <w:i w:val="0"/>
          <w:iCs w:val="0"/>
          <w:color w:val="auto"/>
          <w:sz w:val="28"/>
          <w:szCs w:val="28"/>
          <w:highlight w:val="none"/>
        </w:rPr>
      </w:pPr>
      <w:r>
        <w:rPr>
          <w:rFonts w:hint="eastAsia"/>
          <w:i w:val="0"/>
          <w:iCs w:val="0"/>
          <w:color w:val="auto"/>
          <w:sz w:val="28"/>
          <w:szCs w:val="28"/>
          <w:highlight w:val="none"/>
        </w:rPr>
        <w:t>因公司现有办公场所（景晖花园）租赁期限将于2026年1月31日到期，</w:t>
      </w:r>
      <w:r>
        <w:rPr>
          <w:rFonts w:hint="eastAsia" w:eastAsia="宋体" w:cs="Times New Roman"/>
          <w:i w:val="0"/>
          <w:iCs w:val="0"/>
          <w:color w:val="auto"/>
          <w:sz w:val="28"/>
          <w:szCs w:val="28"/>
          <w:highlight w:val="none"/>
          <w:lang w:val="en-US" w:eastAsia="zh-CN"/>
        </w:rPr>
        <w:t>公司拟租赁临时办公场所过渡，并</w:t>
      </w:r>
      <w:r>
        <w:rPr>
          <w:rFonts w:hint="eastAsia" w:cs="Times New Roman"/>
          <w:i w:val="0"/>
          <w:iCs w:val="0"/>
          <w:color w:val="auto"/>
          <w:sz w:val="28"/>
          <w:szCs w:val="28"/>
          <w:highlight w:val="none"/>
          <w:lang w:val="en-US" w:eastAsia="zh-CN"/>
        </w:rPr>
        <w:t>计划</w:t>
      </w:r>
      <w:r>
        <w:rPr>
          <w:rFonts w:hint="eastAsia" w:eastAsia="宋体" w:cs="Times New Roman"/>
          <w:i w:val="0"/>
          <w:iCs w:val="0"/>
          <w:color w:val="auto"/>
          <w:sz w:val="28"/>
          <w:szCs w:val="28"/>
          <w:highlight w:val="none"/>
          <w:lang w:val="en-US" w:eastAsia="zh-CN"/>
        </w:rPr>
        <w:t>于2026年1月27-29日完成办公场所搬迁，为保障办公场所搬迁工作高效、有序进行</w:t>
      </w:r>
      <w:r>
        <w:rPr>
          <w:rFonts w:hint="eastAsia"/>
          <w:i w:val="0"/>
          <w:iCs w:val="0"/>
          <w:color w:val="auto"/>
          <w:sz w:val="28"/>
          <w:szCs w:val="32"/>
          <w:highlight w:val="none"/>
          <w:u w:val="none"/>
          <w:lang w:val="en-US" w:eastAsia="zh-CN"/>
        </w:rPr>
        <w:t>，现开展</w:t>
      </w:r>
      <w:r>
        <w:rPr>
          <w:rFonts w:hint="eastAsia"/>
          <w:i w:val="0"/>
          <w:iCs w:val="0"/>
          <w:color w:val="auto"/>
          <w:sz w:val="28"/>
          <w:szCs w:val="32"/>
          <w:highlight w:val="none"/>
          <w:u w:val="single"/>
          <w:lang w:eastAsia="zh-CN"/>
        </w:rPr>
        <w:t>广西公司</w:t>
      </w:r>
      <w:r>
        <w:rPr>
          <w:rFonts w:hint="eastAsia" w:eastAsia="宋体" w:cs="Times New Roman"/>
          <w:i w:val="0"/>
          <w:iCs w:val="0"/>
          <w:color w:val="auto"/>
          <w:sz w:val="28"/>
          <w:szCs w:val="32"/>
          <w:highlight w:val="none"/>
          <w:u w:val="single"/>
          <w:lang w:val="en-US" w:eastAsia="zh-CN"/>
        </w:rPr>
        <w:t>2026年办公场所搬迁服务零星</w:t>
      </w:r>
      <w:r>
        <w:rPr>
          <w:rFonts w:hint="eastAsia" w:eastAsia="宋体" w:cs="Times New Roman"/>
          <w:i w:val="0"/>
          <w:iCs w:val="0"/>
          <w:color w:val="auto"/>
          <w:sz w:val="28"/>
          <w:szCs w:val="32"/>
          <w:highlight w:val="none"/>
          <w:u w:val="single"/>
          <w:lang w:eastAsia="zh-CN"/>
        </w:rPr>
        <w:t>采购</w:t>
      </w:r>
      <w:r>
        <w:rPr>
          <w:rFonts w:hint="eastAsia"/>
          <w:i w:val="0"/>
          <w:iCs w:val="0"/>
          <w:color w:val="auto"/>
          <w:sz w:val="28"/>
          <w:szCs w:val="32"/>
          <w:highlight w:val="none"/>
          <w:u w:val="none"/>
          <w:lang w:val="en-US" w:eastAsia="zh-CN"/>
        </w:rPr>
        <w:t>工</w:t>
      </w:r>
      <w:r>
        <w:rPr>
          <w:rFonts w:hint="eastAsia"/>
          <w:i w:val="0"/>
          <w:iCs w:val="0"/>
          <w:color w:val="auto"/>
          <w:sz w:val="28"/>
          <w:szCs w:val="28"/>
          <w:highlight w:val="none"/>
        </w:rPr>
        <w:t>作，保证项目如期完成，按照</w:t>
      </w:r>
      <w:r>
        <w:rPr>
          <w:rFonts w:hint="default" w:ascii="Times New Roman" w:hAnsi="Times New Roman" w:cs="Times New Roman"/>
          <w:i w:val="0"/>
          <w:iCs w:val="0"/>
          <w:color w:val="auto"/>
          <w:sz w:val="28"/>
          <w:szCs w:val="28"/>
          <w:highlight w:val="none"/>
        </w:rPr>
        <w:t>《中国南方电网有限责任公司非招标采购方式管理细则（202</w:t>
      </w:r>
      <w:r>
        <w:rPr>
          <w:rFonts w:hint="eastAsia" w:ascii="Times New Roman" w:hAnsi="Times New Roman" w:cs="Times New Roman"/>
          <w:i w:val="0"/>
          <w:iCs w:val="0"/>
          <w:color w:val="auto"/>
          <w:sz w:val="28"/>
          <w:szCs w:val="28"/>
          <w:highlight w:val="none"/>
          <w:lang w:val="en-US" w:eastAsia="zh-CN"/>
        </w:rPr>
        <w:t>5</w:t>
      </w:r>
      <w:r>
        <w:rPr>
          <w:rFonts w:hint="default" w:ascii="Times New Roman" w:hAnsi="Times New Roman" w:cs="Times New Roman"/>
          <w:i w:val="0"/>
          <w:iCs w:val="0"/>
          <w:color w:val="auto"/>
          <w:sz w:val="28"/>
          <w:szCs w:val="28"/>
          <w:highlight w:val="none"/>
        </w:rPr>
        <w:t>版）》</w:t>
      </w:r>
      <w:r>
        <w:rPr>
          <w:rFonts w:hint="eastAsia"/>
          <w:i w:val="0"/>
          <w:iCs w:val="0"/>
          <w:color w:val="auto"/>
          <w:sz w:val="28"/>
          <w:szCs w:val="28"/>
          <w:highlight w:val="none"/>
        </w:rPr>
        <w:t>等相关规定，制订本方案。</w:t>
      </w:r>
    </w:p>
    <w:bookmarkEnd w:id="0"/>
    <w:p>
      <w:pPr>
        <w:adjustRightInd w:val="0"/>
        <w:snapToGrid w:val="0"/>
        <w:spacing w:before="156" w:beforeLines="50" w:line="360" w:lineRule="auto"/>
        <w:ind w:firstLine="562" w:firstLineChars="200"/>
        <w:outlineLvl w:val="0"/>
        <w:rPr>
          <w:rFonts w:ascii="Times New Roman" w:hAnsi="Times New Roman"/>
          <w:b/>
          <w:i w:val="0"/>
          <w:iCs w:val="0"/>
          <w:color w:val="auto"/>
          <w:sz w:val="28"/>
          <w:szCs w:val="28"/>
          <w:highlight w:val="none"/>
        </w:rPr>
      </w:pPr>
      <w:bookmarkStart w:id="1" w:name="_Toc349031717"/>
      <w:r>
        <w:rPr>
          <w:rFonts w:hint="eastAsia"/>
          <w:b/>
          <w:i w:val="0"/>
          <w:iCs w:val="0"/>
          <w:color w:val="auto"/>
          <w:sz w:val="28"/>
          <w:szCs w:val="28"/>
          <w:highlight w:val="none"/>
        </w:rPr>
        <w:t>一、项目概况及批复文件</w:t>
      </w:r>
    </w:p>
    <w:p>
      <w:pPr>
        <w:adjustRightInd w:val="0"/>
        <w:snapToGrid w:val="0"/>
        <w:spacing w:before="0" w:line="360" w:lineRule="auto"/>
        <w:ind w:firstLine="560" w:firstLineChars="200"/>
        <w:jc w:val="left"/>
        <w:outlineLvl w:val="9"/>
        <w:rPr>
          <w:rFonts w:hint="eastAsia" w:ascii="Calibri" w:hAnsi="Calibri" w:eastAsia="宋体" w:cs="Times New Roman"/>
          <w:b w:val="0"/>
          <w:i w:val="0"/>
          <w:iCs w:val="0"/>
          <w:color w:val="auto"/>
          <w:sz w:val="28"/>
          <w:szCs w:val="32"/>
          <w:highlight w:val="none"/>
          <w:u w:val="single"/>
          <w:lang w:val="zh-CN"/>
        </w:rPr>
      </w:pPr>
      <w:bookmarkStart w:id="2" w:name="_Toc349031716"/>
      <w:r>
        <w:rPr>
          <w:rFonts w:hint="eastAsia" w:ascii="宋体" w:hAnsi="宋体"/>
          <w:i w:val="0"/>
          <w:iCs w:val="0"/>
          <w:color w:val="auto"/>
          <w:sz w:val="28"/>
          <w:szCs w:val="28"/>
          <w:highlight w:val="none"/>
        </w:rPr>
        <w:t>（一）项目概况：</w:t>
      </w:r>
      <w:r>
        <w:rPr>
          <w:rFonts w:hint="eastAsia" w:ascii="宋体" w:hAnsi="宋体"/>
          <w:i w:val="0"/>
          <w:iCs w:val="0"/>
          <w:color w:val="auto"/>
          <w:sz w:val="28"/>
          <w:szCs w:val="28"/>
          <w:highlight w:val="none"/>
          <w:u w:val="single"/>
          <w:lang w:val="en-US" w:eastAsia="zh-CN"/>
        </w:rPr>
        <w:t>本次搬迁服务包含拆除、安装、搬运、包装材料，合同期限6个月，采购预计金额为47820元。</w:t>
      </w:r>
    </w:p>
    <w:p>
      <w:pPr>
        <w:adjustRightInd w:val="0"/>
        <w:snapToGrid w:val="0"/>
        <w:spacing w:before="0" w:line="360" w:lineRule="auto"/>
        <w:ind w:firstLine="560" w:firstLineChars="200"/>
        <w:jc w:val="left"/>
        <w:outlineLvl w:val="9"/>
        <w:rPr>
          <w:rFonts w:hint="eastAsia" w:ascii="宋体" w:hAnsi="宋体"/>
          <w:i w:val="0"/>
          <w:iCs w:val="0"/>
          <w:color w:val="auto"/>
          <w:sz w:val="28"/>
          <w:szCs w:val="28"/>
          <w:highlight w:val="none"/>
          <w:u w:val="single"/>
        </w:rPr>
      </w:pPr>
      <w:r>
        <w:rPr>
          <w:rFonts w:hint="eastAsia" w:ascii="宋体" w:hAnsi="宋体"/>
          <w:i w:val="0"/>
          <w:iCs w:val="0"/>
          <w:color w:val="auto"/>
          <w:sz w:val="28"/>
          <w:szCs w:val="28"/>
          <w:highlight w:val="none"/>
        </w:rPr>
        <w:t>（二）批复文件：</w:t>
      </w:r>
      <w:r>
        <w:rPr>
          <w:rFonts w:hint="eastAsia"/>
          <w:i w:val="0"/>
          <w:iCs w:val="0"/>
          <w:color w:val="auto"/>
          <w:sz w:val="28"/>
          <w:szCs w:val="28"/>
          <w:highlight w:val="none"/>
          <w:u w:val="single"/>
          <w:lang w:val="en-US" w:eastAsia="zh-CN"/>
        </w:rPr>
        <w:t>总经理会议纪要</w:t>
      </w:r>
      <w:r>
        <w:rPr>
          <w:i w:val="0"/>
          <w:iCs w:val="0"/>
          <w:color w:val="auto"/>
          <w:sz w:val="28"/>
          <w:szCs w:val="28"/>
          <w:highlight w:val="none"/>
          <w:u w:val="single"/>
        </w:rPr>
        <w:t>。</w:t>
      </w:r>
    </w:p>
    <w:p>
      <w:pPr>
        <w:adjustRightInd w:val="0"/>
        <w:snapToGrid w:val="0"/>
        <w:spacing w:line="360" w:lineRule="auto"/>
        <w:ind w:left="0" w:leftChars="0" w:firstLine="560" w:firstLineChars="200"/>
        <w:outlineLvl w:val="9"/>
        <w:rPr>
          <w:i w:val="0"/>
          <w:iCs w:val="0"/>
          <w:strike w:val="0"/>
          <w:dstrike w:val="0"/>
          <w:color w:val="auto"/>
          <w:sz w:val="28"/>
          <w:szCs w:val="28"/>
          <w:highlight w:val="none"/>
          <w:u w:val="single"/>
        </w:rPr>
      </w:pPr>
      <w:r>
        <w:rPr>
          <w:rFonts w:hint="eastAsia" w:ascii="宋体" w:hAnsi="宋体"/>
          <w:i w:val="0"/>
          <w:iCs w:val="0"/>
          <w:strike w:val="0"/>
          <w:dstrike w:val="0"/>
          <w:color w:val="auto"/>
          <w:sz w:val="28"/>
          <w:szCs w:val="28"/>
          <w:highlight w:val="none"/>
        </w:rPr>
        <w:t>（三）资金落实</w:t>
      </w:r>
      <w:r>
        <w:rPr>
          <w:rFonts w:ascii="宋体" w:hAnsi="宋体"/>
          <w:i w:val="0"/>
          <w:iCs w:val="0"/>
          <w:strike w:val="0"/>
          <w:dstrike w:val="0"/>
          <w:color w:val="auto"/>
          <w:sz w:val="28"/>
          <w:szCs w:val="28"/>
          <w:highlight w:val="none"/>
        </w:rPr>
        <w:t>情况</w:t>
      </w:r>
      <w:r>
        <w:rPr>
          <w:rFonts w:hint="eastAsia" w:ascii="宋体" w:hAnsi="宋体"/>
          <w:i w:val="0"/>
          <w:iCs w:val="0"/>
          <w:strike w:val="0"/>
          <w:dstrike w:val="0"/>
          <w:color w:val="auto"/>
          <w:sz w:val="28"/>
          <w:szCs w:val="28"/>
          <w:highlight w:val="none"/>
        </w:rPr>
        <w:t>：</w:t>
      </w:r>
      <w:r>
        <w:rPr>
          <w:i w:val="0"/>
          <w:iCs w:val="0"/>
          <w:strike w:val="0"/>
          <w:dstrike w:val="0"/>
          <w:color w:val="auto"/>
          <w:sz w:val="28"/>
          <w:szCs w:val="28"/>
          <w:highlight w:val="none"/>
          <w:u w:val="single"/>
        </w:rPr>
        <w:t>已落实</w:t>
      </w:r>
      <w:r>
        <w:rPr>
          <w:rFonts w:hint="eastAsia"/>
          <w:i w:val="0"/>
          <w:iCs w:val="0"/>
          <w:strike w:val="0"/>
          <w:dstrike w:val="0"/>
          <w:color w:val="auto"/>
          <w:sz w:val="28"/>
          <w:szCs w:val="28"/>
          <w:highlight w:val="none"/>
          <w:u w:val="single"/>
          <w:lang w:eastAsia="zh-CN"/>
        </w:rPr>
        <w:t>，</w:t>
      </w:r>
      <w:r>
        <w:rPr>
          <w:rFonts w:hint="eastAsia"/>
          <w:i w:val="0"/>
          <w:iCs w:val="0"/>
          <w:strike w:val="0"/>
          <w:dstrike w:val="0"/>
          <w:color w:val="auto"/>
          <w:sz w:val="28"/>
          <w:szCs w:val="28"/>
          <w:highlight w:val="none"/>
          <w:u w:val="single"/>
        </w:rPr>
        <w:t>自筹资金。</w:t>
      </w:r>
    </w:p>
    <w:p>
      <w:pPr>
        <w:adjustRightInd w:val="0"/>
        <w:snapToGrid w:val="0"/>
        <w:spacing w:line="360" w:lineRule="auto"/>
        <w:ind w:firstLine="560" w:firstLineChars="200"/>
        <w:outlineLvl w:val="9"/>
        <w:rPr>
          <w:rFonts w:hint="eastAsia" w:ascii="宋体" w:hAnsi="宋体"/>
          <w:i w:val="0"/>
          <w:iCs w:val="0"/>
          <w:strike w:val="0"/>
          <w:dstrike w:val="0"/>
          <w:color w:val="auto"/>
          <w:sz w:val="28"/>
          <w:szCs w:val="28"/>
          <w:highlight w:val="none"/>
        </w:rPr>
      </w:pPr>
      <w:r>
        <w:rPr>
          <w:rFonts w:hint="eastAsia" w:ascii="宋体" w:hAnsi="宋体"/>
          <w:i w:val="0"/>
          <w:iCs w:val="0"/>
          <w:strike w:val="0"/>
          <w:dstrike w:val="0"/>
          <w:color w:val="auto"/>
          <w:sz w:val="28"/>
          <w:szCs w:val="28"/>
          <w:highlight w:val="none"/>
        </w:rPr>
        <w:t>（四）预计采购总金额：</w:t>
      </w:r>
      <w:r>
        <w:rPr>
          <w:rFonts w:hint="eastAsia" w:ascii="宋体" w:hAnsi="宋体"/>
          <w:i w:val="0"/>
          <w:iCs w:val="0"/>
          <w:strike w:val="0"/>
          <w:dstrike w:val="0"/>
          <w:color w:val="auto"/>
          <w:sz w:val="28"/>
          <w:szCs w:val="28"/>
          <w:highlight w:val="none"/>
          <w:u w:val="single"/>
          <w:lang w:val="en-US" w:eastAsia="zh-CN"/>
        </w:rPr>
        <w:t>47820.00元</w:t>
      </w:r>
      <w:r>
        <w:rPr>
          <w:rFonts w:hint="eastAsia" w:ascii="宋体" w:hAnsi="宋体"/>
          <w:i w:val="0"/>
          <w:iCs w:val="0"/>
          <w:strike w:val="0"/>
          <w:dstrike w:val="0"/>
          <w:color w:val="auto"/>
          <w:sz w:val="28"/>
          <w:szCs w:val="28"/>
          <w:highlight w:val="none"/>
        </w:rPr>
        <w:t>。</w:t>
      </w:r>
    </w:p>
    <w:p>
      <w:pPr>
        <w:adjustRightInd w:val="0"/>
        <w:snapToGrid w:val="0"/>
        <w:spacing w:line="360" w:lineRule="auto"/>
        <w:ind w:firstLine="560" w:firstLineChars="200"/>
        <w:outlineLvl w:val="9"/>
        <w:rPr>
          <w:rFonts w:hint="eastAsia"/>
          <w:i w:val="0"/>
          <w:iCs w:val="0"/>
          <w:strike w:val="0"/>
          <w:dstrike w:val="0"/>
          <w:color w:val="auto"/>
          <w:sz w:val="28"/>
          <w:szCs w:val="28"/>
          <w:highlight w:val="none"/>
        </w:rPr>
      </w:pPr>
      <w:r>
        <w:rPr>
          <w:rFonts w:hint="eastAsia" w:ascii="宋体" w:hAnsi="宋体"/>
          <w:i w:val="0"/>
          <w:iCs w:val="0"/>
          <w:strike w:val="0"/>
          <w:dstrike w:val="0"/>
          <w:color w:val="auto"/>
          <w:sz w:val="28"/>
          <w:szCs w:val="28"/>
          <w:highlight w:val="none"/>
        </w:rPr>
        <w:t>（五）</w:t>
      </w:r>
      <w:r>
        <w:rPr>
          <w:rFonts w:hint="eastAsia" w:asciiTheme="minorEastAsia" w:hAnsiTheme="minorEastAsia" w:eastAsiaTheme="minorEastAsia" w:cstheme="minorEastAsia"/>
          <w:i w:val="0"/>
          <w:iCs w:val="0"/>
          <w:color w:val="auto"/>
          <w:sz w:val="28"/>
          <w:szCs w:val="28"/>
          <w:highlight w:val="none"/>
          <w:u w:val="none"/>
          <w:lang w:val="en-US" w:eastAsia="zh-CN"/>
        </w:rPr>
        <w:t>是否设置最高限价</w:t>
      </w:r>
      <w:r>
        <w:rPr>
          <w:rFonts w:hint="eastAsia"/>
          <w:i w:val="0"/>
          <w:iCs w:val="0"/>
          <w:strike w:val="0"/>
          <w:dstrike w:val="0"/>
          <w:color w:val="auto"/>
          <w:sz w:val="28"/>
          <w:szCs w:val="28"/>
          <w:highlight w:val="none"/>
        </w:rPr>
        <w:t>：</w:t>
      </w:r>
      <w:r>
        <w:rPr>
          <w:rFonts w:hint="eastAsia"/>
          <w:i w:val="0"/>
          <w:iCs w:val="0"/>
          <w:strike w:val="0"/>
          <w:dstrike w:val="0"/>
          <w:color w:val="auto"/>
          <w:sz w:val="28"/>
          <w:szCs w:val="28"/>
          <w:highlight w:val="none"/>
          <w:u w:val="single"/>
          <w:lang w:val="en-US" w:eastAsia="zh-CN"/>
        </w:rPr>
        <w:t>本次采购最高限价总价47820元</w:t>
      </w:r>
      <w:r>
        <w:rPr>
          <w:rFonts w:hint="eastAsia"/>
          <w:i w:val="0"/>
          <w:iCs w:val="0"/>
          <w:strike w:val="0"/>
          <w:dstrike w:val="0"/>
          <w:color w:val="auto"/>
          <w:sz w:val="28"/>
          <w:szCs w:val="28"/>
          <w:highlight w:val="none"/>
        </w:rPr>
        <w:t>。</w:t>
      </w:r>
    </w:p>
    <w:p>
      <w:pPr>
        <w:adjustRightInd w:val="0"/>
        <w:snapToGrid w:val="0"/>
        <w:spacing w:line="360" w:lineRule="auto"/>
        <w:ind w:firstLine="560" w:firstLineChars="200"/>
        <w:outlineLvl w:val="9"/>
        <w:rPr>
          <w:rFonts w:hint="default" w:ascii="Times New Roman" w:hAnsi="Times New Roman" w:cs="Times New Roman"/>
          <w:i w:val="0"/>
          <w:iCs w:val="0"/>
          <w:strike w:val="0"/>
          <w:color w:val="auto"/>
          <w:sz w:val="28"/>
          <w:szCs w:val="28"/>
          <w:highlight w:val="none"/>
          <w:u w:val="single"/>
        </w:rPr>
      </w:pPr>
      <w:r>
        <w:rPr>
          <w:rFonts w:hint="eastAsia" w:ascii="宋体" w:hAnsi="宋体"/>
          <w:i w:val="0"/>
          <w:iCs w:val="0"/>
          <w:strike w:val="0"/>
          <w:dstrike w:val="0"/>
          <w:color w:val="auto"/>
          <w:sz w:val="28"/>
          <w:szCs w:val="28"/>
          <w:highlight w:val="none"/>
        </w:rPr>
        <w:t>（</w:t>
      </w:r>
      <w:r>
        <w:rPr>
          <w:rFonts w:hint="eastAsia" w:ascii="宋体" w:hAnsi="宋体"/>
          <w:i w:val="0"/>
          <w:iCs w:val="0"/>
          <w:strike w:val="0"/>
          <w:dstrike w:val="0"/>
          <w:color w:val="auto"/>
          <w:sz w:val="28"/>
          <w:szCs w:val="28"/>
          <w:highlight w:val="none"/>
          <w:lang w:val="en-US" w:eastAsia="zh-CN"/>
        </w:rPr>
        <w:t>六</w:t>
      </w:r>
      <w:r>
        <w:rPr>
          <w:rFonts w:hint="eastAsia" w:ascii="宋体" w:hAnsi="宋体"/>
          <w:i w:val="0"/>
          <w:iCs w:val="0"/>
          <w:strike w:val="0"/>
          <w:dstrike w:val="0"/>
          <w:color w:val="auto"/>
          <w:sz w:val="28"/>
          <w:szCs w:val="28"/>
          <w:highlight w:val="none"/>
        </w:rPr>
        <w:t>）</w:t>
      </w:r>
      <w:r>
        <w:rPr>
          <w:rFonts w:hint="eastAsia" w:ascii="宋体" w:hAnsi="宋体"/>
          <w:i w:val="0"/>
          <w:iCs w:val="0"/>
          <w:strike w:val="0"/>
          <w:dstrike w:val="0"/>
          <w:color w:val="auto"/>
          <w:sz w:val="28"/>
          <w:szCs w:val="28"/>
          <w:highlight w:val="none"/>
          <w:lang w:val="en-US" w:eastAsia="zh-CN"/>
        </w:rPr>
        <w:t>涉密情况审查：</w:t>
      </w:r>
      <w:r>
        <w:rPr>
          <w:rFonts w:hint="default" w:ascii="Times New Roman" w:hAnsi="Times New Roman" w:cs="Times New Roman"/>
          <w:i w:val="0"/>
          <w:iCs w:val="0"/>
          <w:strike w:val="0"/>
          <w:color w:val="auto"/>
          <w:sz w:val="28"/>
          <w:szCs w:val="28"/>
          <w:highlight w:val="none"/>
          <w:u w:val="single"/>
        </w:rPr>
        <w:t>本项目采购不涉及国家秘密</w:t>
      </w:r>
      <w:r>
        <w:rPr>
          <w:rFonts w:hint="eastAsia" w:ascii="Times New Roman" w:hAnsi="Times New Roman" w:cs="Times New Roman"/>
          <w:i w:val="0"/>
          <w:iCs w:val="0"/>
          <w:strike w:val="0"/>
          <w:color w:val="auto"/>
          <w:sz w:val="28"/>
          <w:szCs w:val="28"/>
          <w:highlight w:val="none"/>
          <w:u w:val="single"/>
          <w:lang w:val="en-US" w:eastAsia="zh-CN"/>
        </w:rPr>
        <w:t>、</w:t>
      </w:r>
      <w:r>
        <w:rPr>
          <w:rFonts w:hint="default" w:ascii="Times New Roman" w:hAnsi="Times New Roman" w:cs="Times New Roman"/>
          <w:i w:val="0"/>
          <w:iCs w:val="0"/>
          <w:strike w:val="0"/>
          <w:color w:val="auto"/>
          <w:sz w:val="28"/>
          <w:szCs w:val="28"/>
          <w:highlight w:val="none"/>
          <w:u w:val="single"/>
        </w:rPr>
        <w:t>公司秘密</w:t>
      </w:r>
      <w:r>
        <w:rPr>
          <w:rFonts w:hint="eastAsia" w:ascii="Times New Roman" w:hAnsi="Times New Roman" w:cs="Times New Roman"/>
          <w:i w:val="0"/>
          <w:iCs w:val="0"/>
          <w:strike w:val="0"/>
          <w:color w:val="auto"/>
          <w:sz w:val="28"/>
          <w:szCs w:val="28"/>
          <w:highlight w:val="none"/>
          <w:u w:val="single"/>
          <w:lang w:val="en-US" w:eastAsia="zh-CN"/>
        </w:rPr>
        <w:t>或员工</w:t>
      </w:r>
      <w:r>
        <w:rPr>
          <w:rFonts w:hint="default" w:ascii="Times New Roman" w:hAnsi="Times New Roman" w:cs="Times New Roman"/>
          <w:i w:val="0"/>
          <w:iCs w:val="0"/>
          <w:strike w:val="0"/>
          <w:color w:val="auto"/>
          <w:sz w:val="28"/>
          <w:szCs w:val="28"/>
          <w:highlight w:val="none"/>
          <w:u w:val="single"/>
        </w:rPr>
        <w:t>个人隐私，根据国家法律法规及公司制度有关要求，在</w:t>
      </w:r>
      <w:r>
        <w:rPr>
          <w:rFonts w:hint="eastAsia" w:ascii="Times New Roman" w:hAnsi="Times New Roman" w:cs="Times New Roman"/>
          <w:i w:val="0"/>
          <w:iCs w:val="0"/>
          <w:strike w:val="0"/>
          <w:color w:val="auto"/>
          <w:sz w:val="28"/>
          <w:szCs w:val="28"/>
          <w:highlight w:val="none"/>
          <w:u w:val="single"/>
          <w:lang w:val="en-US" w:eastAsia="zh-CN"/>
        </w:rPr>
        <w:t>南方电网供应链统一服务平台网</w:t>
      </w:r>
      <w:r>
        <w:rPr>
          <w:rFonts w:hint="default" w:ascii="Times New Roman" w:hAnsi="Times New Roman" w:cs="Times New Roman"/>
          <w:i w:val="0"/>
          <w:iCs w:val="0"/>
          <w:strike w:val="0"/>
          <w:color w:val="auto"/>
          <w:sz w:val="28"/>
          <w:szCs w:val="28"/>
          <w:highlight w:val="none"/>
          <w:u w:val="single"/>
        </w:rPr>
        <w:t>上发布采购公告</w:t>
      </w:r>
      <w:r>
        <w:rPr>
          <w:rFonts w:hint="eastAsia" w:ascii="Times New Roman" w:hAnsi="Times New Roman" w:cs="Times New Roman"/>
          <w:i w:val="0"/>
          <w:iCs w:val="0"/>
          <w:strike w:val="0"/>
          <w:color w:val="auto"/>
          <w:sz w:val="28"/>
          <w:szCs w:val="28"/>
          <w:highlight w:val="none"/>
          <w:u w:val="single"/>
          <w:lang w:val="en-US" w:eastAsia="zh-CN"/>
        </w:rPr>
        <w:t>信息</w:t>
      </w:r>
      <w:r>
        <w:rPr>
          <w:rFonts w:hint="default" w:ascii="Times New Roman" w:hAnsi="Times New Roman" w:cs="Times New Roman"/>
          <w:i w:val="0"/>
          <w:iCs w:val="0"/>
          <w:strike w:val="0"/>
          <w:color w:val="auto"/>
          <w:sz w:val="28"/>
          <w:szCs w:val="28"/>
          <w:highlight w:val="none"/>
          <w:u w:val="single"/>
        </w:rPr>
        <w:t>。</w:t>
      </w:r>
    </w:p>
    <w:p>
      <w:pPr>
        <w:adjustRightInd w:val="0"/>
        <w:snapToGrid w:val="0"/>
        <w:spacing w:line="360" w:lineRule="auto"/>
        <w:ind w:firstLine="560" w:firstLineChars="200"/>
        <w:outlineLvl w:val="9"/>
        <w:rPr>
          <w:rFonts w:hint="eastAsia" w:ascii="Times New Roman" w:hAnsi="Times New Roman" w:cs="Times New Roman"/>
          <w:i w:val="0"/>
          <w:iCs w:val="0"/>
          <w:strike w:val="0"/>
          <w:color w:val="auto"/>
          <w:sz w:val="28"/>
          <w:szCs w:val="28"/>
          <w:highlight w:val="none"/>
          <w:u w:val="single"/>
          <w:lang w:val="en-US" w:eastAsia="zh-CN"/>
        </w:rPr>
      </w:pPr>
      <w:r>
        <w:rPr>
          <w:rFonts w:hint="eastAsia" w:ascii="宋体" w:hAnsi="宋体"/>
          <w:i w:val="0"/>
          <w:iCs w:val="0"/>
          <w:strike w:val="0"/>
          <w:dstrike w:val="0"/>
          <w:color w:val="auto"/>
          <w:sz w:val="28"/>
          <w:szCs w:val="28"/>
          <w:highlight w:val="none"/>
        </w:rPr>
        <w:t>（</w:t>
      </w:r>
      <w:r>
        <w:rPr>
          <w:rFonts w:hint="eastAsia" w:ascii="宋体" w:hAnsi="宋体"/>
          <w:i w:val="0"/>
          <w:iCs w:val="0"/>
          <w:strike w:val="0"/>
          <w:dstrike w:val="0"/>
          <w:color w:val="auto"/>
          <w:sz w:val="28"/>
          <w:szCs w:val="28"/>
          <w:highlight w:val="none"/>
          <w:lang w:val="en-US" w:eastAsia="zh-CN"/>
        </w:rPr>
        <w:t>七</w:t>
      </w:r>
      <w:r>
        <w:rPr>
          <w:rFonts w:hint="eastAsia" w:ascii="宋体" w:hAnsi="宋体"/>
          <w:i w:val="0"/>
          <w:iCs w:val="0"/>
          <w:strike w:val="0"/>
          <w:dstrike w:val="0"/>
          <w:color w:val="auto"/>
          <w:sz w:val="28"/>
          <w:szCs w:val="28"/>
          <w:highlight w:val="none"/>
        </w:rPr>
        <w:t>）</w:t>
      </w:r>
      <w:r>
        <w:rPr>
          <w:rFonts w:hint="eastAsia" w:ascii="宋体" w:hAnsi="宋体"/>
          <w:i w:val="0"/>
          <w:iCs w:val="0"/>
          <w:strike w:val="0"/>
          <w:dstrike w:val="0"/>
          <w:color w:val="auto"/>
          <w:sz w:val="28"/>
          <w:szCs w:val="28"/>
          <w:highlight w:val="none"/>
          <w:lang w:val="en-US" w:eastAsia="zh-CN"/>
        </w:rPr>
        <w:t>公开内容：</w:t>
      </w:r>
      <w:r>
        <w:rPr>
          <w:rFonts w:hint="eastAsia" w:ascii="Times New Roman" w:hAnsi="Times New Roman" w:cs="Times New Roman"/>
          <w:i w:val="0"/>
          <w:iCs w:val="0"/>
          <w:strike w:val="0"/>
          <w:color w:val="auto"/>
          <w:sz w:val="28"/>
          <w:szCs w:val="28"/>
          <w:highlight w:val="none"/>
          <w:u w:val="single"/>
          <w:lang w:val="en-US" w:eastAsia="zh-CN"/>
        </w:rPr>
        <w:t>项目概况、招标范围及标的清单、技术文件、合同、资格条件、评审办法、推荐原则、成交结果等信息可对外公开。</w:t>
      </w:r>
    </w:p>
    <w:p>
      <w:pPr>
        <w:adjustRightInd w:val="0"/>
        <w:snapToGrid w:val="0"/>
        <w:spacing w:before="156" w:beforeLines="50" w:line="360" w:lineRule="auto"/>
        <w:ind w:firstLine="562" w:firstLineChars="200"/>
        <w:outlineLvl w:val="0"/>
        <w:rPr>
          <w:b/>
          <w:i w:val="0"/>
          <w:iCs w:val="0"/>
          <w:color w:val="auto"/>
          <w:sz w:val="28"/>
          <w:szCs w:val="28"/>
          <w:highlight w:val="none"/>
        </w:rPr>
      </w:pPr>
      <w:r>
        <w:rPr>
          <w:rFonts w:hint="eastAsia"/>
          <w:b/>
          <w:i w:val="0"/>
          <w:iCs w:val="0"/>
          <w:color w:val="auto"/>
          <w:sz w:val="28"/>
          <w:szCs w:val="28"/>
          <w:highlight w:val="none"/>
        </w:rPr>
        <w:t>二、</w:t>
      </w:r>
      <w:bookmarkEnd w:id="2"/>
      <w:r>
        <w:rPr>
          <w:rFonts w:hint="eastAsia"/>
          <w:b/>
          <w:i w:val="0"/>
          <w:iCs w:val="0"/>
          <w:color w:val="auto"/>
          <w:sz w:val="28"/>
          <w:szCs w:val="28"/>
          <w:highlight w:val="none"/>
          <w:lang w:eastAsia="zh-CN"/>
        </w:rPr>
        <w:t>采购范围</w:t>
      </w:r>
      <w:r>
        <w:rPr>
          <w:rFonts w:hint="eastAsia"/>
          <w:b/>
          <w:i w:val="0"/>
          <w:iCs w:val="0"/>
          <w:color w:val="auto"/>
          <w:sz w:val="28"/>
          <w:szCs w:val="28"/>
          <w:highlight w:val="none"/>
        </w:rPr>
        <w:t>及标的清单</w:t>
      </w:r>
    </w:p>
    <w:p>
      <w:pPr>
        <w:adjustRightInd w:val="0"/>
        <w:snapToGrid w:val="0"/>
        <w:spacing w:line="360" w:lineRule="auto"/>
        <w:ind w:firstLine="560" w:firstLineChars="200"/>
        <w:jc w:val="left"/>
        <w:rPr>
          <w:rFonts w:hint="eastAsia"/>
          <w:i w:val="0"/>
          <w:iCs w:val="0"/>
          <w:color w:val="auto"/>
          <w:sz w:val="28"/>
          <w:szCs w:val="28"/>
          <w:highlight w:val="none"/>
        </w:rPr>
      </w:pPr>
      <w:r>
        <w:rPr>
          <w:rFonts w:hint="eastAsia"/>
          <w:i w:val="0"/>
          <w:iCs w:val="0"/>
          <w:color w:val="auto"/>
          <w:sz w:val="28"/>
          <w:szCs w:val="28"/>
          <w:highlight w:val="none"/>
        </w:rPr>
        <w:t>项目采购范围及标的清单见附件1。</w:t>
      </w:r>
    </w:p>
    <w:p>
      <w:pPr>
        <w:adjustRightInd w:val="0"/>
        <w:snapToGrid w:val="0"/>
        <w:spacing w:before="156" w:beforeLines="50" w:line="360" w:lineRule="auto"/>
        <w:ind w:firstLine="562" w:firstLineChars="200"/>
        <w:outlineLvl w:val="0"/>
        <w:rPr>
          <w:rFonts w:hint="eastAsia" w:ascii="Times New Roman" w:hAnsi="Times New Roman" w:eastAsia="宋体"/>
          <w:b/>
          <w:i w:val="0"/>
          <w:iCs w:val="0"/>
          <w:color w:val="auto"/>
          <w:sz w:val="28"/>
          <w:szCs w:val="28"/>
          <w:highlight w:val="none"/>
          <w:lang w:val="en-US" w:eastAsia="zh-CN"/>
        </w:rPr>
      </w:pPr>
      <w:r>
        <w:rPr>
          <w:rFonts w:hint="eastAsia"/>
          <w:b/>
          <w:i w:val="0"/>
          <w:iCs w:val="0"/>
          <w:color w:val="auto"/>
          <w:sz w:val="28"/>
          <w:szCs w:val="28"/>
          <w:highlight w:val="none"/>
        </w:rPr>
        <w:t>三、</w:t>
      </w:r>
      <w:bookmarkEnd w:id="1"/>
      <w:r>
        <w:rPr>
          <w:rFonts w:hint="eastAsia"/>
          <w:b/>
          <w:i w:val="0"/>
          <w:iCs w:val="0"/>
          <w:color w:val="auto"/>
          <w:sz w:val="28"/>
          <w:szCs w:val="28"/>
          <w:highlight w:val="none"/>
          <w:lang w:eastAsia="zh-CN"/>
        </w:rPr>
        <w:t>采购方式</w:t>
      </w:r>
    </w:p>
    <w:p>
      <w:pPr>
        <w:adjustRightInd w:val="0"/>
        <w:snapToGrid w:val="0"/>
        <w:spacing w:before="50" w:line="360" w:lineRule="auto"/>
        <w:ind w:firstLine="560" w:firstLineChars="200"/>
        <w:outlineLvl w:val="9"/>
        <w:rPr>
          <w:rFonts w:ascii="宋体" w:hAnsi="宋体"/>
          <w:i w:val="0"/>
          <w:iCs w:val="0"/>
          <w:color w:val="auto"/>
          <w:sz w:val="28"/>
          <w:szCs w:val="28"/>
          <w:highlight w:val="none"/>
        </w:rPr>
      </w:pPr>
      <w:r>
        <w:rPr>
          <w:rFonts w:hint="eastAsia" w:ascii="宋体" w:hAnsi="宋体"/>
          <w:i w:val="0"/>
          <w:iCs w:val="0"/>
          <w:color w:val="auto"/>
          <w:sz w:val="28"/>
          <w:szCs w:val="28"/>
          <w:highlight w:val="none"/>
        </w:rPr>
        <w:t>（一）</w:t>
      </w:r>
      <w:r>
        <w:rPr>
          <w:rFonts w:hint="eastAsia" w:ascii="宋体" w:hAnsi="宋体"/>
          <w:i w:val="0"/>
          <w:iCs w:val="0"/>
          <w:color w:val="auto"/>
          <w:sz w:val="28"/>
          <w:szCs w:val="28"/>
          <w:highlight w:val="none"/>
          <w:lang w:eastAsia="zh-CN"/>
        </w:rPr>
        <w:t>采购方式</w:t>
      </w:r>
      <w:r>
        <w:rPr>
          <w:rFonts w:hint="eastAsia" w:ascii="宋体" w:hAnsi="宋体"/>
          <w:i w:val="0"/>
          <w:iCs w:val="0"/>
          <w:color w:val="auto"/>
          <w:sz w:val="28"/>
          <w:szCs w:val="28"/>
          <w:highlight w:val="none"/>
        </w:rPr>
        <w:t>：</w:t>
      </w:r>
      <w:r>
        <w:rPr>
          <w:rFonts w:hint="eastAsia" w:ascii="宋体" w:hAnsi="宋体"/>
          <w:i w:val="0"/>
          <w:iCs w:val="0"/>
          <w:color w:val="auto"/>
          <w:sz w:val="28"/>
          <w:szCs w:val="28"/>
          <w:highlight w:val="none"/>
          <w:u w:val="single"/>
          <w:lang w:val="en-US" w:eastAsia="zh-CN"/>
        </w:rPr>
        <w:t>零星采购</w:t>
      </w:r>
      <w:r>
        <w:rPr>
          <w:rFonts w:hint="eastAsia"/>
          <w:i w:val="0"/>
          <w:iCs w:val="0"/>
          <w:color w:val="auto"/>
          <w:sz w:val="28"/>
          <w:szCs w:val="28"/>
          <w:highlight w:val="none"/>
        </w:rPr>
        <w:t>。</w:t>
      </w:r>
    </w:p>
    <w:p>
      <w:pPr>
        <w:adjustRightInd w:val="0"/>
        <w:snapToGrid w:val="0"/>
        <w:spacing w:before="50" w:line="360" w:lineRule="auto"/>
        <w:ind w:firstLine="560" w:firstLineChars="200"/>
        <w:outlineLvl w:val="9"/>
        <w:rPr>
          <w:rFonts w:ascii="宋体" w:hAnsi="宋体"/>
          <w:i w:val="0"/>
          <w:iCs w:val="0"/>
          <w:color w:val="auto"/>
          <w:sz w:val="28"/>
          <w:szCs w:val="28"/>
          <w:highlight w:val="none"/>
        </w:rPr>
      </w:pPr>
      <w:r>
        <w:rPr>
          <w:rFonts w:hint="eastAsia" w:ascii="宋体" w:hAnsi="宋体"/>
          <w:i w:val="0"/>
          <w:iCs w:val="0"/>
          <w:color w:val="auto"/>
          <w:sz w:val="28"/>
          <w:szCs w:val="28"/>
          <w:highlight w:val="none"/>
        </w:rPr>
        <w:t>（</w:t>
      </w:r>
      <w:r>
        <w:rPr>
          <w:rFonts w:hint="eastAsia" w:ascii="宋体" w:hAnsi="宋体"/>
          <w:i w:val="0"/>
          <w:iCs w:val="0"/>
          <w:color w:val="auto"/>
          <w:sz w:val="28"/>
          <w:szCs w:val="28"/>
          <w:highlight w:val="none"/>
          <w:lang w:val="en-US" w:eastAsia="zh-CN"/>
        </w:rPr>
        <w:t>二</w:t>
      </w:r>
      <w:r>
        <w:rPr>
          <w:rFonts w:hint="eastAsia" w:ascii="宋体" w:hAnsi="宋体"/>
          <w:i w:val="0"/>
          <w:iCs w:val="0"/>
          <w:color w:val="auto"/>
          <w:sz w:val="28"/>
          <w:szCs w:val="28"/>
          <w:highlight w:val="none"/>
        </w:rPr>
        <w:t>）资格审查方式：</w:t>
      </w:r>
      <w:r>
        <w:rPr>
          <w:rFonts w:hint="eastAsia" w:ascii="宋体" w:hAnsi="宋体"/>
          <w:i w:val="0"/>
          <w:iCs w:val="0"/>
          <w:color w:val="auto"/>
          <w:sz w:val="28"/>
          <w:szCs w:val="28"/>
          <w:highlight w:val="none"/>
          <w:u w:val="single"/>
        </w:rPr>
        <w:t>资格后审</w:t>
      </w:r>
      <w:r>
        <w:rPr>
          <w:rFonts w:hint="eastAsia"/>
          <w:i w:val="0"/>
          <w:iCs w:val="0"/>
          <w:color w:val="auto"/>
          <w:sz w:val="28"/>
          <w:szCs w:val="28"/>
          <w:highlight w:val="none"/>
        </w:rPr>
        <w:t>。</w:t>
      </w:r>
    </w:p>
    <w:p>
      <w:pPr>
        <w:adjustRightInd w:val="0"/>
        <w:snapToGrid w:val="0"/>
        <w:spacing w:before="50" w:line="360" w:lineRule="auto"/>
        <w:ind w:firstLine="560" w:firstLineChars="200"/>
        <w:outlineLvl w:val="9"/>
        <w:rPr>
          <w:rFonts w:hint="eastAsia" w:ascii="宋体" w:hAnsi="宋体"/>
          <w:i w:val="0"/>
          <w:iCs w:val="0"/>
          <w:color w:val="auto"/>
          <w:sz w:val="28"/>
          <w:szCs w:val="28"/>
          <w:highlight w:val="none"/>
        </w:rPr>
      </w:pPr>
      <w:r>
        <w:rPr>
          <w:rFonts w:hint="eastAsia" w:ascii="宋体" w:hAnsi="宋体"/>
          <w:i w:val="0"/>
          <w:iCs w:val="0"/>
          <w:color w:val="auto"/>
          <w:sz w:val="28"/>
          <w:szCs w:val="28"/>
          <w:highlight w:val="none"/>
        </w:rPr>
        <w:t>（</w:t>
      </w:r>
      <w:r>
        <w:rPr>
          <w:rFonts w:hint="eastAsia" w:ascii="宋体" w:hAnsi="宋体"/>
          <w:i w:val="0"/>
          <w:iCs w:val="0"/>
          <w:color w:val="auto"/>
          <w:sz w:val="28"/>
          <w:szCs w:val="28"/>
          <w:highlight w:val="none"/>
          <w:lang w:val="en-US" w:eastAsia="zh-CN"/>
        </w:rPr>
        <w:t>三</w:t>
      </w:r>
      <w:r>
        <w:rPr>
          <w:rFonts w:hint="eastAsia" w:ascii="宋体" w:hAnsi="宋体"/>
          <w:i w:val="0"/>
          <w:iCs w:val="0"/>
          <w:color w:val="auto"/>
          <w:sz w:val="28"/>
          <w:szCs w:val="28"/>
          <w:highlight w:val="none"/>
        </w:rPr>
        <w:t>）</w:t>
      </w:r>
      <w:r>
        <w:rPr>
          <w:rFonts w:hint="eastAsia" w:ascii="宋体" w:hAnsi="宋体"/>
          <w:i w:val="0"/>
          <w:iCs w:val="0"/>
          <w:color w:val="auto"/>
          <w:sz w:val="28"/>
          <w:szCs w:val="28"/>
          <w:highlight w:val="none"/>
          <w:lang w:eastAsia="zh-CN"/>
        </w:rPr>
        <w:t>响应文件有效期</w:t>
      </w:r>
      <w:r>
        <w:rPr>
          <w:rFonts w:hint="eastAsia" w:ascii="宋体" w:hAnsi="宋体"/>
          <w:i w:val="0"/>
          <w:iCs w:val="0"/>
          <w:color w:val="auto"/>
          <w:sz w:val="28"/>
          <w:szCs w:val="28"/>
          <w:highlight w:val="none"/>
        </w:rPr>
        <w:t>：自</w:t>
      </w:r>
      <w:r>
        <w:rPr>
          <w:rFonts w:hint="eastAsia" w:ascii="宋体" w:hAnsi="宋体"/>
          <w:i w:val="0"/>
          <w:iCs w:val="0"/>
          <w:color w:val="auto"/>
          <w:sz w:val="28"/>
          <w:szCs w:val="28"/>
          <w:highlight w:val="none"/>
          <w:lang w:val="en-US" w:eastAsia="zh-CN"/>
        </w:rPr>
        <w:t>报价</w:t>
      </w:r>
      <w:r>
        <w:rPr>
          <w:rFonts w:hint="eastAsia" w:ascii="宋体" w:hAnsi="宋体"/>
          <w:i w:val="0"/>
          <w:iCs w:val="0"/>
          <w:color w:val="auto"/>
          <w:sz w:val="28"/>
          <w:szCs w:val="28"/>
          <w:highlight w:val="none"/>
        </w:rPr>
        <w:t>截止之日起</w:t>
      </w:r>
      <w:r>
        <w:rPr>
          <w:rFonts w:hint="eastAsia" w:ascii="宋体" w:hAnsi="宋体"/>
          <w:i w:val="0"/>
          <w:iCs w:val="0"/>
          <w:color w:val="auto"/>
          <w:sz w:val="28"/>
          <w:szCs w:val="28"/>
          <w:highlight w:val="none"/>
          <w:u w:val="single"/>
        </w:rPr>
        <w:t xml:space="preserve"> </w:t>
      </w:r>
      <w:r>
        <w:rPr>
          <w:rFonts w:hint="eastAsia" w:ascii="宋体" w:hAnsi="宋体"/>
          <w:i w:val="0"/>
          <w:iCs w:val="0"/>
          <w:color w:val="auto"/>
          <w:sz w:val="28"/>
          <w:szCs w:val="28"/>
          <w:highlight w:val="none"/>
          <w:u w:val="single"/>
          <w:lang w:val="en-US" w:eastAsia="zh-CN"/>
        </w:rPr>
        <w:t>120</w:t>
      </w:r>
      <w:r>
        <w:rPr>
          <w:rFonts w:ascii="宋体" w:hAnsi="宋体"/>
          <w:i w:val="0"/>
          <w:iCs w:val="0"/>
          <w:color w:val="auto"/>
          <w:sz w:val="28"/>
          <w:szCs w:val="28"/>
          <w:highlight w:val="none"/>
          <w:u w:val="single"/>
        </w:rPr>
        <w:t xml:space="preserve"> </w:t>
      </w:r>
      <w:r>
        <w:rPr>
          <w:rFonts w:hint="eastAsia" w:ascii="宋体" w:hAnsi="宋体"/>
          <w:i w:val="0"/>
          <w:iCs w:val="0"/>
          <w:color w:val="auto"/>
          <w:sz w:val="28"/>
          <w:szCs w:val="28"/>
          <w:highlight w:val="none"/>
        </w:rPr>
        <w:t>日（日历日）</w:t>
      </w:r>
      <w:r>
        <w:rPr>
          <w:rFonts w:hint="eastAsia"/>
          <w:i w:val="0"/>
          <w:iCs w:val="0"/>
          <w:color w:val="auto"/>
          <w:sz w:val="28"/>
          <w:szCs w:val="28"/>
          <w:highlight w:val="none"/>
        </w:rPr>
        <w:t>。</w:t>
      </w:r>
    </w:p>
    <w:p>
      <w:pPr>
        <w:adjustRightInd w:val="0"/>
        <w:snapToGrid w:val="0"/>
        <w:spacing w:before="50" w:line="360" w:lineRule="auto"/>
        <w:ind w:firstLine="560" w:firstLineChars="200"/>
        <w:outlineLvl w:val="9"/>
        <w:rPr>
          <w:rFonts w:hint="default" w:ascii="Times New Roman" w:hAnsi="Times New Roman" w:eastAsia="宋体" w:cs="Times New Roman"/>
          <w:i w:val="0"/>
          <w:iCs w:val="0"/>
          <w:color w:val="auto"/>
          <w:sz w:val="28"/>
          <w:szCs w:val="28"/>
          <w:highlight w:val="none"/>
          <w:lang w:val="en-US" w:eastAsia="zh-CN"/>
        </w:rPr>
      </w:pPr>
      <w:r>
        <w:rPr>
          <w:rFonts w:hint="default" w:ascii="Times New Roman" w:hAnsi="Times New Roman" w:cs="Times New Roman"/>
          <w:i w:val="0"/>
          <w:iCs w:val="0"/>
          <w:color w:val="auto"/>
          <w:sz w:val="28"/>
          <w:szCs w:val="28"/>
          <w:highlight w:val="none"/>
        </w:rPr>
        <w:t>（</w:t>
      </w:r>
      <w:r>
        <w:rPr>
          <w:rFonts w:hint="eastAsia" w:ascii="Times New Roman" w:hAnsi="Times New Roman" w:cs="Times New Roman"/>
          <w:i w:val="0"/>
          <w:iCs w:val="0"/>
          <w:color w:val="auto"/>
          <w:sz w:val="28"/>
          <w:szCs w:val="28"/>
          <w:highlight w:val="none"/>
          <w:lang w:val="en-US" w:eastAsia="zh-CN"/>
        </w:rPr>
        <w:t>四</w:t>
      </w:r>
      <w:r>
        <w:rPr>
          <w:rFonts w:hint="default" w:ascii="Times New Roman" w:hAnsi="Times New Roman" w:cs="Times New Roman"/>
          <w:i w:val="0"/>
          <w:iCs w:val="0"/>
          <w:color w:val="auto"/>
          <w:sz w:val="28"/>
          <w:szCs w:val="28"/>
          <w:highlight w:val="none"/>
        </w:rPr>
        <w:t>）框架招标有效期</w:t>
      </w:r>
      <w:r>
        <w:rPr>
          <w:rFonts w:hint="eastAsia" w:ascii="Times New Roman" w:hAnsi="Times New Roman" w:cs="Times New Roman"/>
          <w:i w:val="0"/>
          <w:iCs w:val="0"/>
          <w:color w:val="auto"/>
          <w:sz w:val="28"/>
          <w:szCs w:val="28"/>
          <w:highlight w:val="none"/>
          <w:lang w:eastAsia="zh-CN"/>
        </w:rPr>
        <w:t>（</w:t>
      </w:r>
      <w:r>
        <w:rPr>
          <w:rFonts w:hint="eastAsia" w:ascii="Times New Roman" w:hAnsi="Times New Roman" w:cs="Times New Roman"/>
          <w:i w:val="0"/>
          <w:iCs w:val="0"/>
          <w:color w:val="auto"/>
          <w:sz w:val="28"/>
          <w:szCs w:val="28"/>
          <w:highlight w:val="none"/>
          <w:lang w:val="en-US" w:eastAsia="zh-CN"/>
        </w:rPr>
        <w:t>如有</w:t>
      </w:r>
      <w:r>
        <w:rPr>
          <w:rFonts w:hint="eastAsia" w:ascii="Times New Roman" w:hAnsi="Times New Roman" w:cs="Times New Roman"/>
          <w:i w:val="0"/>
          <w:iCs w:val="0"/>
          <w:color w:val="auto"/>
          <w:sz w:val="28"/>
          <w:szCs w:val="28"/>
          <w:highlight w:val="none"/>
          <w:lang w:eastAsia="zh-CN"/>
        </w:rPr>
        <w:t>）</w:t>
      </w:r>
      <w:r>
        <w:rPr>
          <w:rFonts w:hint="default" w:ascii="Times New Roman" w:hAnsi="Times New Roman" w:cs="Times New Roman"/>
          <w:i w:val="0"/>
          <w:iCs w:val="0"/>
          <w:color w:val="auto"/>
          <w:sz w:val="28"/>
          <w:szCs w:val="28"/>
          <w:highlight w:val="none"/>
        </w:rPr>
        <w:t>：</w:t>
      </w:r>
      <w:r>
        <w:rPr>
          <w:rFonts w:hint="eastAsia" w:ascii="Times New Roman" w:hAnsi="Times New Roman" w:cs="Times New Roman"/>
          <w:i w:val="0"/>
          <w:iCs w:val="0"/>
          <w:color w:val="auto"/>
          <w:sz w:val="28"/>
          <w:szCs w:val="28"/>
          <w:highlight w:val="none"/>
          <w:u w:val="single"/>
          <w:lang w:val="en-US" w:eastAsia="zh-CN"/>
        </w:rPr>
        <w:t>/</w:t>
      </w:r>
      <w:r>
        <w:rPr>
          <w:rFonts w:hint="eastAsia" w:ascii="Times New Roman" w:hAnsi="Times New Roman" w:eastAsia="宋体" w:cs="Times New Roman"/>
          <w:i w:val="0"/>
          <w:iCs w:val="0"/>
          <w:color w:val="auto"/>
          <w:sz w:val="28"/>
          <w:szCs w:val="28"/>
          <w:highlight w:val="none"/>
          <w:u w:val="single"/>
          <w:lang w:val="en-US" w:eastAsia="zh-CN"/>
        </w:rPr>
        <w:t xml:space="preserve"> </w:t>
      </w:r>
      <w:r>
        <w:rPr>
          <w:rFonts w:hint="eastAsia" w:ascii="Times New Roman" w:hAnsi="Times New Roman" w:eastAsia="宋体" w:cs="Times New Roman"/>
          <w:i w:val="0"/>
          <w:iCs w:val="0"/>
          <w:color w:val="auto"/>
          <w:sz w:val="28"/>
          <w:szCs w:val="28"/>
          <w:highlight w:val="none"/>
          <w:lang w:val="en-US" w:eastAsia="zh-CN"/>
        </w:rPr>
        <w:t>。</w:t>
      </w:r>
    </w:p>
    <w:p>
      <w:pPr>
        <w:adjustRightInd w:val="0"/>
        <w:snapToGrid w:val="0"/>
        <w:spacing w:before="50" w:line="360" w:lineRule="auto"/>
        <w:ind w:firstLine="560" w:firstLineChars="200"/>
        <w:outlineLvl w:val="9"/>
        <w:rPr>
          <w:rFonts w:hint="eastAsia" w:ascii="宋体" w:hAnsi="宋体" w:eastAsia="宋体"/>
          <w:i w:val="0"/>
          <w:iCs w:val="0"/>
          <w:color w:val="auto"/>
          <w:sz w:val="28"/>
          <w:szCs w:val="28"/>
          <w:highlight w:val="none"/>
          <w:lang w:val="en-US" w:eastAsia="zh-CN"/>
        </w:rPr>
      </w:pPr>
      <w:r>
        <w:rPr>
          <w:rFonts w:hint="eastAsia" w:ascii="宋体" w:hAnsi="宋体" w:eastAsia="宋体"/>
          <w:i w:val="0"/>
          <w:iCs w:val="0"/>
          <w:color w:val="auto"/>
          <w:sz w:val="28"/>
          <w:szCs w:val="28"/>
          <w:highlight w:val="none"/>
          <w:lang w:val="en-US" w:eastAsia="zh-CN"/>
        </w:rPr>
        <w:t>（五）采用</w:t>
      </w:r>
      <w:r>
        <w:rPr>
          <w:rFonts w:hint="eastAsia" w:ascii="宋体" w:hAnsi="宋体"/>
          <w:i w:val="0"/>
          <w:iCs w:val="0"/>
          <w:color w:val="auto"/>
          <w:sz w:val="28"/>
          <w:szCs w:val="28"/>
          <w:highlight w:val="none"/>
          <w:lang w:val="en-US" w:eastAsia="zh-CN"/>
        </w:rPr>
        <w:t>零星采</w:t>
      </w:r>
      <w:r>
        <w:rPr>
          <w:rFonts w:hint="eastAsia" w:ascii="宋体" w:hAnsi="宋体" w:eastAsia="宋体"/>
          <w:i w:val="0"/>
          <w:iCs w:val="0"/>
          <w:color w:val="auto"/>
          <w:sz w:val="28"/>
          <w:szCs w:val="28"/>
          <w:highlight w:val="none"/>
          <w:lang w:val="en-US" w:eastAsia="zh-CN"/>
        </w:rPr>
        <w:t>购的主要原因：</w:t>
      </w:r>
      <w:bookmarkStart w:id="3" w:name="PO_F1D21ED8219F44C9AD846DF0500F583E"/>
    </w:p>
    <w:tbl>
      <w:tblPr>
        <w:tblStyle w:val="12"/>
        <w:tblW w:w="50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660"/>
        <w:gridCol w:w="2809"/>
        <w:gridCol w:w="501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4" w:hRule="atLeast"/>
        </w:trPr>
        <w:tc>
          <w:tcPr>
            <w:tcW w:w="389" w:type="pct"/>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b/>
                <w:bCs/>
                <w:i w:val="0"/>
                <w:iCs w:val="0"/>
                <w:color w:val="auto"/>
                <w:sz w:val="21"/>
                <w:szCs w:val="21"/>
                <w:highlight w:val="none"/>
              </w:rPr>
            </w:pPr>
            <w:r>
              <w:rPr>
                <w:rFonts w:hint="default" w:ascii="Dialog" w:hAnsi="Dialog"/>
                <w:b/>
                <w:bCs/>
                <w:i w:val="0"/>
                <w:iCs w:val="0"/>
                <w:color w:val="auto"/>
                <w:sz w:val="21"/>
                <w:szCs w:val="21"/>
                <w:highlight w:val="none"/>
              </w:rPr>
              <w:t>序号</w:t>
            </w:r>
          </w:p>
        </w:tc>
        <w:tc>
          <w:tcPr>
            <w:tcW w:w="1655" w:type="pct"/>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b/>
                <w:bCs/>
                <w:i w:val="0"/>
                <w:iCs w:val="0"/>
                <w:color w:val="auto"/>
                <w:sz w:val="21"/>
                <w:szCs w:val="21"/>
                <w:highlight w:val="none"/>
              </w:rPr>
            </w:pPr>
            <w:r>
              <w:rPr>
                <w:rFonts w:hint="default" w:ascii="Dialog" w:hAnsi="Dialog"/>
                <w:b/>
                <w:bCs/>
                <w:i w:val="0"/>
                <w:iCs w:val="0"/>
                <w:color w:val="auto"/>
                <w:sz w:val="21"/>
                <w:szCs w:val="21"/>
                <w:highlight w:val="none"/>
              </w:rPr>
              <w:t>标包名称</w:t>
            </w:r>
          </w:p>
        </w:tc>
        <w:tc>
          <w:tcPr>
            <w:tcW w:w="2955" w:type="pct"/>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b/>
                <w:bCs/>
                <w:i w:val="0"/>
                <w:iCs w:val="0"/>
                <w:color w:val="auto"/>
                <w:sz w:val="21"/>
                <w:szCs w:val="21"/>
                <w:highlight w:val="none"/>
              </w:rPr>
            </w:pPr>
            <w:r>
              <w:rPr>
                <w:rFonts w:hint="eastAsia"/>
                <w:b/>
                <w:i w:val="0"/>
                <w:iCs w:val="0"/>
                <w:color w:val="auto"/>
                <w:highlight w:val="none"/>
                <w:lang w:val="en-US" w:eastAsia="zh-CN"/>
              </w:rPr>
              <w:t>采用零星</w:t>
            </w:r>
            <w:r>
              <w:rPr>
                <w:rFonts w:hint="eastAsia" w:eastAsia="宋体"/>
                <w:b/>
                <w:i w:val="0"/>
                <w:iCs w:val="0"/>
                <w:color w:val="auto"/>
                <w:highlight w:val="none"/>
                <w:lang w:val="en-US" w:eastAsia="zh-CN"/>
              </w:rPr>
              <w:t>采购的主要原因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88" w:hRule="atLeast"/>
        </w:trPr>
        <w:tc>
          <w:tcPr>
            <w:tcW w:w="389" w:type="pct"/>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eastAsia="宋体"/>
                <w:b w:val="0"/>
                <w:bCs/>
                <w:i w:val="0"/>
                <w:iCs w:val="0"/>
                <w:color w:val="auto"/>
                <w:highlight w:val="none"/>
                <w:lang w:val="en-US" w:eastAsia="zh-CN"/>
              </w:rPr>
            </w:pPr>
            <w:r>
              <w:rPr>
                <w:rFonts w:hint="default" w:ascii="Dialog" w:hAnsi="Dialog"/>
                <w:i w:val="0"/>
                <w:iCs w:val="0"/>
                <w:color w:val="auto"/>
                <w:sz w:val="21"/>
                <w:szCs w:val="21"/>
                <w:highlight w:val="none"/>
              </w:rPr>
              <w:t>1</w:t>
            </w:r>
          </w:p>
        </w:tc>
        <w:tc>
          <w:tcPr>
            <w:tcW w:w="1655" w:type="pct"/>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eastAsia="宋体"/>
                <w:b w:val="0"/>
                <w:bCs/>
                <w:i w:val="0"/>
                <w:iCs w:val="0"/>
                <w:color w:val="auto"/>
                <w:highlight w:val="none"/>
                <w:lang w:val="en-US" w:eastAsia="zh-CN"/>
              </w:rPr>
            </w:pPr>
            <w:r>
              <w:rPr>
                <w:rFonts w:hint="eastAsia"/>
                <w:b w:val="0"/>
                <w:bCs/>
                <w:i w:val="0"/>
                <w:iCs w:val="0"/>
                <w:color w:val="auto"/>
                <w:highlight w:val="none"/>
                <w:lang w:val="en-US" w:eastAsia="zh-CN"/>
              </w:rPr>
              <w:t>广西公司</w:t>
            </w:r>
            <w:r>
              <w:rPr>
                <w:rFonts w:hint="eastAsia" w:eastAsia="宋体" w:cs="Times New Roman"/>
                <w:b w:val="0"/>
                <w:bCs/>
                <w:i w:val="0"/>
                <w:iCs w:val="0"/>
                <w:color w:val="auto"/>
                <w:highlight w:val="none"/>
                <w:lang w:val="en-US" w:eastAsia="zh-CN"/>
              </w:rPr>
              <w:t>2026年办公场所搬迁服务零星采购</w:t>
            </w:r>
          </w:p>
        </w:tc>
        <w:tc>
          <w:tcPr>
            <w:tcW w:w="2955" w:type="pct"/>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eastAsia="宋体"/>
                <w:b w:val="0"/>
                <w:bCs/>
                <w:i w:val="0"/>
                <w:iCs w:val="0"/>
                <w:color w:val="auto"/>
                <w:highlight w:val="none"/>
                <w:lang w:val="en-US" w:eastAsia="zh-CN"/>
              </w:rPr>
            </w:pPr>
            <w:r>
              <w:rPr>
                <w:rFonts w:hint="eastAsia" w:hAnsi="宋体"/>
                <w:bCs/>
                <w:i w:val="0"/>
                <w:iCs w:val="0"/>
                <w:color w:val="auto"/>
                <w:sz w:val="21"/>
                <w:szCs w:val="21"/>
                <w:highlight w:val="none"/>
                <w:u w:val="single"/>
                <w:lang w:val="en-US" w:eastAsia="zh-CN"/>
              </w:rPr>
              <w:t>所需购买的项目品类单项采购估算价在5万元（不含）以下，不在集中采购目录以内或不易形成批量采购的，可按照零星采购方式组织实施。</w:t>
            </w:r>
          </w:p>
        </w:tc>
      </w:tr>
      <w:bookmarkEnd w:id="3"/>
    </w:tbl>
    <w:p>
      <w:pPr>
        <w:adjustRightInd w:val="0"/>
        <w:snapToGrid w:val="0"/>
        <w:spacing w:before="156" w:beforeLines="50" w:line="360" w:lineRule="auto"/>
        <w:ind w:firstLine="562" w:firstLineChars="200"/>
        <w:outlineLvl w:val="0"/>
        <w:rPr>
          <w:rFonts w:ascii="Times New Roman" w:hAnsi="Times New Roman"/>
          <w:b/>
          <w:i w:val="0"/>
          <w:iCs w:val="0"/>
          <w:color w:val="auto"/>
          <w:sz w:val="28"/>
          <w:szCs w:val="28"/>
          <w:highlight w:val="none"/>
        </w:rPr>
      </w:pPr>
      <w:r>
        <w:rPr>
          <w:rFonts w:hint="eastAsia"/>
          <w:b/>
          <w:i w:val="0"/>
          <w:iCs w:val="0"/>
          <w:color w:val="auto"/>
          <w:sz w:val="28"/>
          <w:szCs w:val="28"/>
          <w:highlight w:val="none"/>
        </w:rPr>
        <w:t>四、</w:t>
      </w:r>
      <w:r>
        <w:rPr>
          <w:rFonts w:hint="eastAsia"/>
          <w:b/>
          <w:i w:val="0"/>
          <w:iCs w:val="0"/>
          <w:color w:val="auto"/>
          <w:sz w:val="28"/>
          <w:szCs w:val="28"/>
          <w:highlight w:val="none"/>
          <w:lang w:eastAsia="zh-CN"/>
        </w:rPr>
        <w:t>采购</w:t>
      </w:r>
      <w:r>
        <w:rPr>
          <w:rFonts w:hint="eastAsia"/>
          <w:b/>
          <w:i w:val="0"/>
          <w:iCs w:val="0"/>
          <w:color w:val="auto"/>
          <w:sz w:val="28"/>
          <w:szCs w:val="28"/>
          <w:highlight w:val="none"/>
        </w:rPr>
        <w:t>工作内容</w:t>
      </w:r>
    </w:p>
    <w:p>
      <w:pPr>
        <w:numPr>
          <w:ilvl w:val="0"/>
          <w:numId w:val="1"/>
        </w:numPr>
        <w:adjustRightInd w:val="0"/>
        <w:snapToGrid w:val="0"/>
        <w:spacing w:before="156" w:beforeLines="50" w:line="360" w:lineRule="auto"/>
        <w:outlineLvl w:val="9"/>
        <w:rPr>
          <w:b/>
          <w:i w:val="0"/>
          <w:iCs w:val="0"/>
          <w:color w:val="auto"/>
          <w:sz w:val="28"/>
          <w:szCs w:val="28"/>
          <w:highlight w:val="none"/>
        </w:rPr>
      </w:pPr>
      <w:r>
        <w:rPr>
          <w:rFonts w:hint="eastAsia" w:ascii="宋体" w:hAnsi="宋体"/>
          <w:b/>
          <w:i w:val="0"/>
          <w:iCs w:val="0"/>
          <w:color w:val="auto"/>
          <w:sz w:val="28"/>
          <w:szCs w:val="28"/>
          <w:highlight w:val="none"/>
        </w:rPr>
        <w:t>组织形式及职责</w:t>
      </w:r>
    </w:p>
    <w:p>
      <w:pPr>
        <w:adjustRightInd w:val="0"/>
        <w:snapToGrid w:val="0"/>
        <w:spacing w:line="360" w:lineRule="auto"/>
        <w:ind w:firstLine="560" w:firstLineChars="200"/>
        <w:outlineLvl w:val="9"/>
        <w:rPr>
          <w:rFonts w:ascii="宋体" w:hAnsi="宋体"/>
          <w:i w:val="0"/>
          <w:iCs w:val="0"/>
          <w:color w:val="auto"/>
          <w:sz w:val="28"/>
          <w:szCs w:val="28"/>
          <w:highlight w:val="none"/>
        </w:rPr>
      </w:pPr>
      <w:r>
        <w:rPr>
          <w:rFonts w:hint="eastAsia" w:ascii="宋体" w:hAnsi="宋体"/>
          <w:i w:val="0"/>
          <w:iCs w:val="0"/>
          <w:color w:val="auto"/>
          <w:sz w:val="28"/>
          <w:szCs w:val="28"/>
          <w:highlight w:val="none"/>
          <w:lang w:eastAsia="zh-CN"/>
        </w:rPr>
        <w:t>采购</w:t>
      </w:r>
      <w:r>
        <w:rPr>
          <w:rFonts w:hint="eastAsia" w:ascii="宋体" w:hAnsi="宋体"/>
          <w:i w:val="0"/>
          <w:iCs w:val="0"/>
          <w:color w:val="auto"/>
          <w:sz w:val="28"/>
          <w:szCs w:val="28"/>
          <w:highlight w:val="none"/>
        </w:rPr>
        <w:t>人：</w:t>
      </w:r>
      <w:r>
        <w:rPr>
          <w:rFonts w:hint="eastAsia"/>
          <w:i w:val="0"/>
          <w:iCs w:val="0"/>
          <w:color w:val="auto"/>
          <w:sz w:val="28"/>
          <w:szCs w:val="28"/>
          <w:highlight w:val="none"/>
          <w:u w:val="single"/>
        </w:rPr>
        <w:t>南方电网综合能源</w:t>
      </w:r>
      <w:r>
        <w:rPr>
          <w:rFonts w:hint="eastAsia"/>
          <w:i w:val="0"/>
          <w:iCs w:val="0"/>
          <w:color w:val="auto"/>
          <w:sz w:val="28"/>
          <w:szCs w:val="28"/>
          <w:highlight w:val="none"/>
          <w:u w:val="single"/>
          <w:lang w:val="en-US" w:eastAsia="zh-CN"/>
        </w:rPr>
        <w:t>广西</w:t>
      </w:r>
      <w:r>
        <w:rPr>
          <w:rFonts w:hint="eastAsia"/>
          <w:i w:val="0"/>
          <w:iCs w:val="0"/>
          <w:color w:val="auto"/>
          <w:sz w:val="28"/>
          <w:szCs w:val="28"/>
          <w:highlight w:val="none"/>
          <w:u w:val="single"/>
        </w:rPr>
        <w:t>有限公司</w:t>
      </w:r>
      <w:r>
        <w:rPr>
          <w:rFonts w:hint="eastAsia" w:ascii="宋体" w:hAnsi="宋体"/>
          <w:i w:val="0"/>
          <w:iCs w:val="0"/>
          <w:color w:val="auto"/>
          <w:sz w:val="28"/>
          <w:szCs w:val="28"/>
          <w:highlight w:val="none"/>
        </w:rPr>
        <w:t>。</w:t>
      </w:r>
    </w:p>
    <w:p>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firstLine="565" w:firstLineChars="202"/>
        <w:jc w:val="both"/>
        <w:textAlignment w:val="auto"/>
        <w:outlineLvl w:val="9"/>
        <w:rPr>
          <w:rFonts w:hint="default" w:ascii="Times New Roman" w:hAnsi="Times New Roman" w:eastAsia="宋体" w:cs="Times New Roman"/>
          <w:i w:val="0"/>
          <w:iCs w:val="0"/>
          <w:color w:val="auto"/>
          <w:sz w:val="28"/>
          <w:szCs w:val="28"/>
          <w:highlight w:val="none"/>
          <w:lang w:val="en-US" w:eastAsia="zh-CN"/>
        </w:rPr>
      </w:pPr>
      <w:r>
        <w:rPr>
          <w:rFonts w:hint="default" w:ascii="Times New Roman" w:hAnsi="Times New Roman" w:eastAsia="宋体" w:cs="Times New Roman"/>
          <w:i w:val="0"/>
          <w:iCs w:val="0"/>
          <w:color w:val="auto"/>
          <w:sz w:val="28"/>
          <w:szCs w:val="28"/>
          <w:highlight w:val="none"/>
          <w:lang w:val="en-US" w:eastAsia="zh-CN"/>
        </w:rPr>
        <w:t>承办部门/单位：</w:t>
      </w:r>
      <w:r>
        <w:rPr>
          <w:rFonts w:hint="eastAsia"/>
          <w:i w:val="0"/>
          <w:iCs w:val="0"/>
          <w:color w:val="auto"/>
          <w:sz w:val="28"/>
          <w:szCs w:val="28"/>
          <w:highlight w:val="none"/>
          <w:u w:val="single"/>
        </w:rPr>
        <w:t xml:space="preserve">  南方电网综合能源</w:t>
      </w:r>
      <w:r>
        <w:rPr>
          <w:rFonts w:hint="eastAsia"/>
          <w:i w:val="0"/>
          <w:iCs w:val="0"/>
          <w:color w:val="auto"/>
          <w:sz w:val="28"/>
          <w:szCs w:val="28"/>
          <w:highlight w:val="none"/>
          <w:u w:val="single"/>
          <w:lang w:val="en-US" w:eastAsia="zh-CN"/>
        </w:rPr>
        <w:t>广西</w:t>
      </w:r>
      <w:r>
        <w:rPr>
          <w:rFonts w:hint="eastAsia"/>
          <w:i w:val="0"/>
          <w:iCs w:val="0"/>
          <w:color w:val="auto"/>
          <w:sz w:val="28"/>
          <w:szCs w:val="28"/>
          <w:highlight w:val="none"/>
          <w:u w:val="single"/>
        </w:rPr>
        <w:t xml:space="preserve">有限公司  </w:t>
      </w:r>
      <w:r>
        <w:rPr>
          <w:rFonts w:hint="default" w:ascii="Times New Roman" w:hAnsi="Times New Roman" w:eastAsia="宋体" w:cs="Times New Roman"/>
          <w:i w:val="0"/>
          <w:iCs w:val="0"/>
          <w:color w:val="auto"/>
          <w:sz w:val="28"/>
          <w:szCs w:val="28"/>
          <w:highlight w:val="none"/>
          <w:lang w:val="en-US" w:eastAsia="zh-CN"/>
        </w:rPr>
        <w:t>。主要负责</w:t>
      </w:r>
      <w:r>
        <w:rPr>
          <w:rFonts w:hint="eastAsia" w:ascii="Times New Roman" w:hAnsi="Times New Roman" w:eastAsia="宋体" w:cs="Times New Roman"/>
          <w:i w:val="0"/>
          <w:iCs w:val="0"/>
          <w:color w:val="auto"/>
          <w:sz w:val="28"/>
          <w:szCs w:val="28"/>
          <w:highlight w:val="none"/>
          <w:lang w:val="en-US" w:eastAsia="zh-CN"/>
        </w:rPr>
        <w:t>采购</w:t>
      </w:r>
      <w:r>
        <w:rPr>
          <w:rFonts w:hint="default" w:ascii="Times New Roman" w:hAnsi="Times New Roman" w:eastAsia="宋体" w:cs="Times New Roman"/>
          <w:i w:val="0"/>
          <w:iCs w:val="0"/>
          <w:color w:val="auto"/>
          <w:sz w:val="28"/>
          <w:szCs w:val="28"/>
          <w:highlight w:val="none"/>
          <w:lang w:val="en-US" w:eastAsia="zh-CN"/>
        </w:rPr>
        <w:t>方案、</w:t>
      </w:r>
      <w:r>
        <w:rPr>
          <w:rFonts w:hint="eastAsia" w:ascii="Times New Roman" w:hAnsi="Times New Roman" w:eastAsia="宋体" w:cs="Times New Roman"/>
          <w:i w:val="0"/>
          <w:iCs w:val="0"/>
          <w:color w:val="auto"/>
          <w:sz w:val="28"/>
          <w:szCs w:val="28"/>
          <w:highlight w:val="none"/>
          <w:lang w:val="en-US" w:eastAsia="zh-CN"/>
        </w:rPr>
        <w:t>采购</w:t>
      </w:r>
      <w:r>
        <w:rPr>
          <w:rFonts w:hint="default" w:ascii="Times New Roman" w:hAnsi="Times New Roman" w:eastAsia="宋体" w:cs="Times New Roman"/>
          <w:i w:val="0"/>
          <w:iCs w:val="0"/>
          <w:color w:val="auto"/>
          <w:sz w:val="28"/>
          <w:szCs w:val="28"/>
          <w:highlight w:val="none"/>
          <w:lang w:val="en-US" w:eastAsia="zh-CN"/>
        </w:rPr>
        <w:t>报告的审核，办理审批手续；负责提供合同文本，明确评审标准；负责</w:t>
      </w:r>
      <w:r>
        <w:rPr>
          <w:rFonts w:hint="eastAsia" w:ascii="Times New Roman" w:hAnsi="Times New Roman" w:eastAsia="宋体" w:cs="Times New Roman"/>
          <w:i w:val="0"/>
          <w:iCs w:val="0"/>
          <w:color w:val="auto"/>
          <w:sz w:val="28"/>
          <w:szCs w:val="28"/>
          <w:highlight w:val="none"/>
          <w:lang w:val="en-US" w:eastAsia="zh-CN"/>
        </w:rPr>
        <w:t>采购</w:t>
      </w:r>
      <w:r>
        <w:rPr>
          <w:rFonts w:hint="default" w:ascii="Times New Roman" w:hAnsi="Times New Roman" w:eastAsia="宋体" w:cs="Times New Roman"/>
          <w:i w:val="0"/>
          <w:iCs w:val="0"/>
          <w:color w:val="auto"/>
          <w:sz w:val="28"/>
          <w:szCs w:val="28"/>
          <w:highlight w:val="none"/>
          <w:lang w:val="en-US" w:eastAsia="zh-CN"/>
        </w:rPr>
        <w:t>文件的审核和审定；负责</w:t>
      </w:r>
      <w:r>
        <w:rPr>
          <w:rFonts w:hint="eastAsia" w:ascii="Times New Roman" w:hAnsi="Times New Roman" w:eastAsia="宋体" w:cs="Times New Roman"/>
          <w:i w:val="0"/>
          <w:iCs w:val="0"/>
          <w:color w:val="auto"/>
          <w:sz w:val="28"/>
          <w:szCs w:val="28"/>
          <w:highlight w:val="none"/>
          <w:lang w:val="en-US" w:eastAsia="zh-CN"/>
        </w:rPr>
        <w:t>采购</w:t>
      </w:r>
      <w:r>
        <w:rPr>
          <w:rFonts w:hint="default" w:ascii="Times New Roman" w:hAnsi="Times New Roman" w:eastAsia="宋体" w:cs="Times New Roman"/>
          <w:i w:val="0"/>
          <w:iCs w:val="0"/>
          <w:color w:val="auto"/>
          <w:sz w:val="28"/>
          <w:szCs w:val="28"/>
          <w:highlight w:val="none"/>
          <w:lang w:val="en-US" w:eastAsia="zh-CN"/>
        </w:rPr>
        <w:t>文件的澄清、修改，落实</w:t>
      </w:r>
      <w:r>
        <w:rPr>
          <w:rFonts w:hint="eastAsia" w:ascii="Times New Roman" w:hAnsi="Times New Roman" w:eastAsia="宋体" w:cs="Times New Roman"/>
          <w:i w:val="0"/>
          <w:iCs w:val="0"/>
          <w:color w:val="auto"/>
          <w:sz w:val="28"/>
          <w:szCs w:val="28"/>
          <w:highlight w:val="none"/>
          <w:lang w:val="en-US" w:eastAsia="zh-CN"/>
        </w:rPr>
        <w:t>采购工</w:t>
      </w:r>
      <w:r>
        <w:rPr>
          <w:rFonts w:hint="eastAsia" w:ascii="Times New Roman" w:hAnsi="Times New Roman" w:cs="Times New Roman"/>
          <w:i w:val="0"/>
          <w:iCs w:val="0"/>
          <w:color w:val="auto"/>
          <w:sz w:val="28"/>
          <w:szCs w:val="28"/>
          <w:highlight w:val="none"/>
          <w:lang w:val="en-US" w:eastAsia="zh-CN"/>
        </w:rPr>
        <w:t>作</w:t>
      </w:r>
      <w:r>
        <w:rPr>
          <w:rFonts w:hint="default" w:ascii="Times New Roman" w:hAnsi="Times New Roman" w:eastAsia="宋体" w:cs="Times New Roman"/>
          <w:i w:val="0"/>
          <w:iCs w:val="0"/>
          <w:color w:val="auto"/>
          <w:sz w:val="28"/>
          <w:szCs w:val="28"/>
          <w:highlight w:val="none"/>
          <w:lang w:val="en-US" w:eastAsia="zh-CN"/>
        </w:rPr>
        <w:t>中</w:t>
      </w:r>
      <w:r>
        <w:rPr>
          <w:rFonts w:hint="eastAsia" w:ascii="Times New Roman" w:hAnsi="Times New Roman" w:eastAsia="宋体" w:cs="Times New Roman"/>
          <w:i w:val="0"/>
          <w:iCs w:val="0"/>
          <w:color w:val="auto"/>
          <w:sz w:val="28"/>
          <w:szCs w:val="28"/>
          <w:highlight w:val="none"/>
          <w:lang w:val="en-US" w:eastAsia="zh-CN"/>
        </w:rPr>
        <w:t>采购</w:t>
      </w:r>
      <w:r>
        <w:rPr>
          <w:rFonts w:hint="default" w:ascii="Times New Roman" w:hAnsi="Times New Roman" w:eastAsia="宋体" w:cs="Times New Roman"/>
          <w:i w:val="0"/>
          <w:iCs w:val="0"/>
          <w:color w:val="auto"/>
          <w:sz w:val="28"/>
          <w:szCs w:val="28"/>
          <w:highlight w:val="none"/>
          <w:lang w:val="en-US" w:eastAsia="zh-CN"/>
        </w:rPr>
        <w:t>人代表的选派等。</w:t>
      </w:r>
    </w:p>
    <w:p>
      <w:pPr>
        <w:adjustRightInd w:val="0"/>
        <w:snapToGrid w:val="0"/>
        <w:spacing w:line="360" w:lineRule="auto"/>
        <w:ind w:firstLine="560" w:firstLineChars="200"/>
        <w:outlineLvl w:val="9"/>
        <w:rPr>
          <w:rFonts w:hint="eastAsia" w:ascii="宋体" w:hAnsi="宋体"/>
          <w:i w:val="0"/>
          <w:iCs w:val="0"/>
          <w:color w:val="auto"/>
          <w:sz w:val="28"/>
          <w:szCs w:val="28"/>
          <w:highlight w:val="none"/>
        </w:rPr>
      </w:pPr>
      <w:r>
        <w:rPr>
          <w:rFonts w:hint="eastAsia" w:ascii="宋体" w:hAnsi="宋体"/>
          <w:i w:val="0"/>
          <w:iCs w:val="0"/>
          <w:color w:val="auto"/>
          <w:sz w:val="28"/>
          <w:szCs w:val="28"/>
          <w:highlight w:val="none"/>
        </w:rPr>
        <w:t>监督投诉机构：</w:t>
      </w:r>
      <w:r>
        <w:rPr>
          <w:rFonts w:hint="eastAsia" w:ascii="宋体" w:hAnsi="宋体"/>
          <w:i w:val="0"/>
          <w:iCs w:val="0"/>
          <w:color w:val="auto"/>
          <w:sz w:val="28"/>
          <w:szCs w:val="28"/>
          <w:highlight w:val="none"/>
          <w:u w:val="single"/>
        </w:rPr>
        <w:t>南方电网综合能源股份有限公司</w:t>
      </w:r>
      <w:r>
        <w:rPr>
          <w:rFonts w:hint="eastAsia" w:ascii="宋体" w:hAnsi="宋体"/>
          <w:i w:val="0"/>
          <w:iCs w:val="0"/>
          <w:color w:val="auto"/>
          <w:sz w:val="28"/>
          <w:szCs w:val="28"/>
          <w:highlight w:val="none"/>
          <w:u w:val="single"/>
          <w:lang w:val="en-US" w:eastAsia="zh-CN"/>
        </w:rPr>
        <w:t>资产管理</w:t>
      </w:r>
      <w:r>
        <w:rPr>
          <w:rFonts w:hint="eastAsia" w:ascii="宋体" w:hAnsi="宋体"/>
          <w:i w:val="0"/>
          <w:iCs w:val="0"/>
          <w:color w:val="auto"/>
          <w:sz w:val="28"/>
          <w:szCs w:val="28"/>
          <w:highlight w:val="none"/>
          <w:u w:val="single"/>
        </w:rPr>
        <w:t>部</w:t>
      </w:r>
      <w:r>
        <w:rPr>
          <w:rFonts w:hint="eastAsia" w:ascii="宋体" w:hAnsi="宋体"/>
          <w:i w:val="0"/>
          <w:iCs w:val="0"/>
          <w:color w:val="auto"/>
          <w:sz w:val="28"/>
          <w:szCs w:val="28"/>
          <w:highlight w:val="none"/>
        </w:rPr>
        <w:t>。</w:t>
      </w:r>
      <w:r>
        <w:rPr>
          <w:rFonts w:hint="default" w:ascii="Times New Roman" w:hAnsi="Times New Roman" w:cs="Times New Roman"/>
          <w:i w:val="0"/>
          <w:iCs w:val="0"/>
          <w:color w:val="auto"/>
          <w:sz w:val="28"/>
          <w:szCs w:val="28"/>
          <w:highlight w:val="none"/>
        </w:rPr>
        <w:t>按公司招标采购监督的相关规定开展</w:t>
      </w:r>
      <w:r>
        <w:rPr>
          <w:rFonts w:hint="eastAsia" w:ascii="Times New Roman" w:hAnsi="Times New Roman" w:cs="Times New Roman"/>
          <w:i w:val="0"/>
          <w:iCs w:val="0"/>
          <w:color w:val="auto"/>
          <w:sz w:val="28"/>
          <w:szCs w:val="28"/>
          <w:highlight w:val="none"/>
          <w:lang w:eastAsia="zh-CN"/>
        </w:rPr>
        <w:t>采购</w:t>
      </w:r>
      <w:r>
        <w:rPr>
          <w:rFonts w:hint="default" w:ascii="Times New Roman" w:hAnsi="Times New Roman" w:cs="Times New Roman"/>
          <w:i w:val="0"/>
          <w:iCs w:val="0"/>
          <w:color w:val="auto"/>
          <w:sz w:val="28"/>
          <w:szCs w:val="28"/>
          <w:highlight w:val="none"/>
        </w:rPr>
        <w:t>监督管理。</w:t>
      </w:r>
    </w:p>
    <w:p>
      <w:pPr>
        <w:numPr>
          <w:ilvl w:val="0"/>
          <w:numId w:val="1"/>
        </w:numPr>
        <w:adjustRightInd w:val="0"/>
        <w:snapToGrid w:val="0"/>
        <w:spacing w:before="156" w:beforeLines="50" w:line="360" w:lineRule="auto"/>
        <w:outlineLvl w:val="9"/>
        <w:rPr>
          <w:rFonts w:ascii="宋体" w:hAnsi="宋体"/>
          <w:b/>
          <w:i w:val="0"/>
          <w:iCs w:val="0"/>
          <w:color w:val="auto"/>
          <w:sz w:val="28"/>
          <w:szCs w:val="28"/>
          <w:highlight w:val="none"/>
        </w:rPr>
      </w:pPr>
      <w:r>
        <w:rPr>
          <w:rFonts w:hint="eastAsia" w:ascii="宋体" w:hAnsi="宋体"/>
          <w:b/>
          <w:i w:val="0"/>
          <w:iCs w:val="0"/>
          <w:color w:val="auto"/>
          <w:sz w:val="28"/>
          <w:szCs w:val="28"/>
          <w:highlight w:val="none"/>
          <w:lang w:eastAsia="zh-CN"/>
        </w:rPr>
        <w:t>采购</w:t>
      </w:r>
      <w:r>
        <w:rPr>
          <w:rFonts w:hint="eastAsia" w:ascii="宋体" w:hAnsi="宋体"/>
          <w:b/>
          <w:i w:val="0"/>
          <w:iCs w:val="0"/>
          <w:color w:val="auto"/>
          <w:sz w:val="28"/>
          <w:szCs w:val="28"/>
          <w:highlight w:val="none"/>
        </w:rPr>
        <w:t>公告</w:t>
      </w:r>
    </w:p>
    <w:p>
      <w:pPr>
        <w:adjustRightInd w:val="0"/>
        <w:snapToGrid w:val="0"/>
        <w:spacing w:line="360" w:lineRule="auto"/>
        <w:ind w:firstLine="560" w:firstLineChars="200"/>
        <w:jc w:val="both"/>
        <w:rPr>
          <w:i w:val="0"/>
          <w:iCs w:val="0"/>
          <w:color w:val="auto"/>
          <w:sz w:val="28"/>
          <w:szCs w:val="28"/>
          <w:highlight w:val="none"/>
          <w:u w:val="none"/>
          <w:lang w:val="en-US" w:eastAsia="zh-CN"/>
        </w:rPr>
      </w:pPr>
      <w:r>
        <w:rPr>
          <w:rFonts w:hint="eastAsia" w:ascii="Times New Roman" w:hAnsi="Times New Roman" w:cs="Times New Roman"/>
          <w:i w:val="0"/>
          <w:iCs w:val="0"/>
          <w:color w:val="auto"/>
          <w:sz w:val="28"/>
          <w:szCs w:val="28"/>
          <w:highlight w:val="none"/>
          <w:lang w:val="en-US" w:eastAsia="zh-CN"/>
        </w:rPr>
        <w:t>1</w:t>
      </w:r>
      <w:r>
        <w:rPr>
          <w:rFonts w:hint="default" w:ascii="Times New Roman" w:hAnsi="Times New Roman" w:cs="Times New Roman"/>
          <w:i w:val="0"/>
          <w:iCs w:val="0"/>
          <w:color w:val="auto"/>
          <w:sz w:val="28"/>
          <w:szCs w:val="28"/>
          <w:highlight w:val="none"/>
        </w:rPr>
        <w:t>.</w:t>
      </w:r>
      <w:r>
        <w:rPr>
          <w:rFonts w:hint="eastAsia" w:cs="Times New Roman"/>
          <w:i w:val="0"/>
          <w:iCs w:val="0"/>
          <w:color w:val="auto"/>
          <w:sz w:val="28"/>
          <w:szCs w:val="28"/>
          <w:highlight w:val="none"/>
          <w:u w:val="none"/>
          <w:lang w:val="en-US" w:eastAsia="zh-CN"/>
        </w:rPr>
        <w:t>采取零星</w:t>
      </w:r>
      <w:r>
        <w:rPr>
          <w:rFonts w:hint="eastAsia"/>
          <w:i w:val="0"/>
          <w:iCs w:val="0"/>
          <w:color w:val="auto"/>
          <w:sz w:val="28"/>
          <w:szCs w:val="28"/>
          <w:highlight w:val="none"/>
          <w:u w:val="none"/>
          <w:lang w:val="en-US" w:eastAsia="zh-CN"/>
        </w:rPr>
        <w:t>采购方式的，应在中国</w:t>
      </w:r>
      <w:r>
        <w:rPr>
          <w:rFonts w:hint="eastAsia" w:ascii="宋体" w:hAnsi="宋体"/>
          <w:i w:val="0"/>
          <w:iCs w:val="0"/>
          <w:color w:val="auto"/>
          <w:sz w:val="28"/>
          <w:szCs w:val="28"/>
          <w:highlight w:val="none"/>
          <w:u w:val="none"/>
          <w:lang w:val="en-US" w:eastAsia="zh-CN"/>
        </w:rPr>
        <w:t>南方电网供应链统一服务平台</w:t>
      </w:r>
      <w:r>
        <w:rPr>
          <w:rFonts w:hint="eastAsia"/>
          <w:i w:val="0"/>
          <w:iCs w:val="0"/>
          <w:color w:val="auto"/>
          <w:sz w:val="28"/>
          <w:szCs w:val="28"/>
          <w:highlight w:val="none"/>
          <w:u w:val="none"/>
          <w:lang w:val="en-US" w:eastAsia="zh-CN"/>
        </w:rPr>
        <w:t>上发布不少于3日的“零星采购公告”，“零星采购公告”应对采购项目情况、采购范围、参与供应商资格要求、采购文件的获取、响应文件的递交及评审时间等事项作出规定。</w:t>
      </w:r>
    </w:p>
    <w:p>
      <w:pPr>
        <w:shd w:val="clear" w:color="auto" w:fill="auto"/>
        <w:adjustRightInd w:val="0"/>
        <w:snapToGrid w:val="0"/>
        <w:spacing w:line="360" w:lineRule="auto"/>
        <w:ind w:firstLine="560" w:firstLineChars="200"/>
        <w:outlineLvl w:val="9"/>
        <w:rPr>
          <w:rFonts w:hint="default" w:ascii="Times New Roman" w:hAnsi="Times New Roman" w:cs="Times New Roman"/>
          <w:i w:val="0"/>
          <w:iCs w:val="0"/>
          <w:color w:val="auto"/>
          <w:sz w:val="28"/>
          <w:szCs w:val="28"/>
          <w:highlight w:val="none"/>
        </w:rPr>
      </w:pPr>
      <w:r>
        <w:rPr>
          <w:rFonts w:hint="default" w:ascii="Times New Roman" w:hAnsi="Times New Roman" w:cs="Times New Roman"/>
          <w:i w:val="0"/>
          <w:iCs w:val="0"/>
          <w:color w:val="auto"/>
          <w:sz w:val="28"/>
          <w:szCs w:val="28"/>
          <w:highlight w:val="none"/>
        </w:rPr>
        <w:t>2.</w:t>
      </w:r>
      <w:r>
        <w:rPr>
          <w:rFonts w:hint="eastAsia" w:ascii="Times New Roman" w:hAnsi="Times New Roman" w:cs="Times New Roman"/>
          <w:i w:val="0"/>
          <w:iCs w:val="0"/>
          <w:color w:val="auto"/>
          <w:sz w:val="28"/>
          <w:szCs w:val="28"/>
          <w:highlight w:val="none"/>
          <w:lang w:eastAsia="zh-CN"/>
        </w:rPr>
        <w:t>供应商</w:t>
      </w:r>
      <w:r>
        <w:rPr>
          <w:rFonts w:hint="default" w:ascii="Times New Roman" w:hAnsi="Times New Roman" w:cs="Times New Roman"/>
          <w:i w:val="0"/>
          <w:iCs w:val="0"/>
          <w:color w:val="auto"/>
          <w:sz w:val="28"/>
          <w:szCs w:val="28"/>
          <w:highlight w:val="none"/>
        </w:rPr>
        <w:t>资质条件要求</w:t>
      </w:r>
      <w:r>
        <w:rPr>
          <w:rFonts w:hint="eastAsia" w:ascii="Times New Roman" w:hAnsi="Times New Roman" w:cs="Times New Roman"/>
          <w:i w:val="0"/>
          <w:iCs w:val="0"/>
          <w:color w:val="auto"/>
          <w:sz w:val="28"/>
          <w:szCs w:val="28"/>
          <w:highlight w:val="none"/>
          <w:lang w:eastAsia="zh-CN"/>
        </w:rPr>
        <w:t>：</w:t>
      </w:r>
      <w:r>
        <w:rPr>
          <w:rFonts w:hint="default" w:ascii="Times New Roman" w:hAnsi="Times New Roman" w:cs="Times New Roman"/>
          <w:i w:val="0"/>
          <w:iCs w:val="0"/>
          <w:color w:val="auto"/>
          <w:sz w:val="28"/>
          <w:szCs w:val="28"/>
          <w:highlight w:val="none"/>
        </w:rPr>
        <w:t>详见附件2。</w:t>
      </w:r>
    </w:p>
    <w:p>
      <w:pPr>
        <w:numPr>
          <w:ilvl w:val="0"/>
          <w:numId w:val="1"/>
        </w:numPr>
        <w:adjustRightInd w:val="0"/>
        <w:snapToGrid w:val="0"/>
        <w:spacing w:before="156" w:beforeLines="50" w:line="360" w:lineRule="auto"/>
        <w:outlineLvl w:val="9"/>
        <w:rPr>
          <w:rFonts w:ascii="宋体" w:hAnsi="宋体"/>
          <w:b/>
          <w:i w:val="0"/>
          <w:iCs w:val="0"/>
          <w:color w:val="auto"/>
          <w:sz w:val="28"/>
          <w:szCs w:val="28"/>
          <w:highlight w:val="none"/>
        </w:rPr>
      </w:pPr>
      <w:r>
        <w:rPr>
          <w:rFonts w:hint="eastAsia" w:ascii="宋体" w:hAnsi="宋体"/>
          <w:b/>
          <w:i w:val="0"/>
          <w:iCs w:val="0"/>
          <w:color w:val="auto"/>
          <w:sz w:val="28"/>
          <w:szCs w:val="28"/>
          <w:highlight w:val="none"/>
        </w:rPr>
        <w:t>发收标</w:t>
      </w:r>
    </w:p>
    <w:p>
      <w:pPr>
        <w:adjustRightInd w:val="0"/>
        <w:snapToGrid w:val="0"/>
        <w:spacing w:before="50" w:line="360" w:lineRule="auto"/>
        <w:ind w:firstLine="560" w:firstLineChars="200"/>
        <w:outlineLvl w:val="9"/>
        <w:rPr>
          <w:rFonts w:ascii="宋体" w:hAnsi="宋体"/>
          <w:i w:val="0"/>
          <w:iCs w:val="0"/>
          <w:color w:val="auto"/>
          <w:sz w:val="28"/>
          <w:szCs w:val="28"/>
          <w:highlight w:val="none"/>
        </w:rPr>
      </w:pPr>
      <w:r>
        <w:rPr>
          <w:rFonts w:hint="eastAsia" w:ascii="宋体" w:hAnsi="宋体"/>
          <w:i w:val="0"/>
          <w:iCs w:val="0"/>
          <w:color w:val="auto"/>
          <w:sz w:val="28"/>
          <w:szCs w:val="28"/>
          <w:highlight w:val="none"/>
        </w:rPr>
        <w:t>1.</w:t>
      </w:r>
      <w:r>
        <w:rPr>
          <w:rFonts w:hint="eastAsia" w:ascii="宋体" w:hAnsi="宋体"/>
          <w:i w:val="0"/>
          <w:iCs w:val="0"/>
          <w:color w:val="auto"/>
          <w:sz w:val="28"/>
          <w:szCs w:val="28"/>
          <w:highlight w:val="none"/>
          <w:lang w:eastAsia="zh-CN"/>
        </w:rPr>
        <w:t>采购</w:t>
      </w:r>
      <w:r>
        <w:rPr>
          <w:rFonts w:hint="eastAsia" w:ascii="宋体" w:hAnsi="宋体"/>
          <w:i w:val="0"/>
          <w:iCs w:val="0"/>
          <w:color w:val="auto"/>
          <w:sz w:val="28"/>
          <w:szCs w:val="28"/>
          <w:highlight w:val="none"/>
        </w:rPr>
        <w:t>人</w:t>
      </w:r>
      <w:r>
        <w:rPr>
          <w:rFonts w:hint="eastAsia"/>
          <w:i w:val="0"/>
          <w:iCs w:val="0"/>
          <w:color w:val="auto"/>
          <w:sz w:val="28"/>
          <w:szCs w:val="28"/>
          <w:highlight w:val="none"/>
          <w:u w:val="none"/>
          <w:lang w:val="en-US" w:eastAsia="zh-CN"/>
        </w:rPr>
        <w:t>中国</w:t>
      </w:r>
      <w:r>
        <w:rPr>
          <w:rFonts w:hint="eastAsia" w:ascii="宋体" w:hAnsi="宋体"/>
          <w:i w:val="0"/>
          <w:iCs w:val="0"/>
          <w:color w:val="auto"/>
          <w:sz w:val="28"/>
          <w:szCs w:val="28"/>
          <w:highlight w:val="none"/>
          <w:u w:val="none"/>
          <w:lang w:val="en-US" w:eastAsia="zh-CN"/>
        </w:rPr>
        <w:t>南方电网供应链统一服务平台</w:t>
      </w:r>
      <w:r>
        <w:rPr>
          <w:rFonts w:hint="default" w:ascii="Times New Roman" w:hAnsi="Times New Roman" w:cs="Times New Roman"/>
          <w:i w:val="0"/>
          <w:iCs w:val="0"/>
          <w:color w:val="auto"/>
          <w:sz w:val="28"/>
          <w:szCs w:val="28"/>
          <w:highlight w:val="none"/>
        </w:rPr>
        <w:t>（https://www.bidding.csg.cn/）</w:t>
      </w:r>
      <w:r>
        <w:rPr>
          <w:rFonts w:hint="eastAsia" w:ascii="宋体" w:hAnsi="宋体"/>
          <w:i w:val="0"/>
          <w:iCs w:val="0"/>
          <w:color w:val="auto"/>
          <w:sz w:val="28"/>
          <w:szCs w:val="28"/>
          <w:highlight w:val="none"/>
        </w:rPr>
        <w:t>实施电子化</w:t>
      </w:r>
      <w:r>
        <w:rPr>
          <w:rFonts w:hint="eastAsia" w:ascii="宋体" w:hAnsi="宋体"/>
          <w:i w:val="0"/>
          <w:iCs w:val="0"/>
          <w:color w:val="auto"/>
          <w:sz w:val="28"/>
          <w:szCs w:val="28"/>
          <w:highlight w:val="none"/>
          <w:lang w:eastAsia="zh-CN"/>
        </w:rPr>
        <w:t>采购</w:t>
      </w:r>
      <w:r>
        <w:rPr>
          <w:rFonts w:hint="eastAsia" w:ascii="宋体" w:hAnsi="宋体"/>
          <w:i w:val="0"/>
          <w:iCs w:val="0"/>
          <w:color w:val="auto"/>
          <w:sz w:val="28"/>
          <w:szCs w:val="28"/>
          <w:highlight w:val="none"/>
        </w:rPr>
        <w:t>。</w:t>
      </w:r>
    </w:p>
    <w:p>
      <w:pPr>
        <w:adjustRightInd w:val="0"/>
        <w:snapToGrid w:val="0"/>
        <w:spacing w:before="50" w:line="360" w:lineRule="auto"/>
        <w:ind w:firstLine="560" w:firstLineChars="200"/>
        <w:outlineLvl w:val="9"/>
        <w:rPr>
          <w:rFonts w:ascii="宋体" w:hAnsi="宋体"/>
          <w:i w:val="0"/>
          <w:iCs w:val="0"/>
          <w:color w:val="auto"/>
          <w:sz w:val="28"/>
          <w:szCs w:val="28"/>
          <w:highlight w:val="none"/>
        </w:rPr>
      </w:pPr>
      <w:r>
        <w:rPr>
          <w:rFonts w:hint="eastAsia" w:ascii="宋体" w:hAnsi="宋体"/>
          <w:i w:val="0"/>
          <w:iCs w:val="0"/>
          <w:color w:val="auto"/>
          <w:sz w:val="28"/>
          <w:szCs w:val="28"/>
          <w:highlight w:val="none"/>
        </w:rPr>
        <w:t>2.</w:t>
      </w:r>
      <w:r>
        <w:rPr>
          <w:rFonts w:hint="default" w:ascii="Times New Roman" w:hAnsi="Times New Roman" w:cs="Times New Roman"/>
          <w:i w:val="0"/>
          <w:iCs w:val="0"/>
          <w:color w:val="auto"/>
          <w:sz w:val="28"/>
          <w:szCs w:val="28"/>
          <w:highlight w:val="none"/>
        </w:rPr>
        <w:t>按国家电子招标投标法有关规定和电子交易平台技术要求，凡有意参加</w:t>
      </w:r>
      <w:r>
        <w:rPr>
          <w:rFonts w:hint="eastAsia" w:ascii="Times New Roman" w:hAnsi="Times New Roman" w:cs="Times New Roman"/>
          <w:i w:val="0"/>
          <w:iCs w:val="0"/>
          <w:color w:val="auto"/>
          <w:sz w:val="28"/>
          <w:szCs w:val="28"/>
          <w:highlight w:val="none"/>
          <w:lang w:val="en-US" w:eastAsia="zh-CN"/>
        </w:rPr>
        <w:t>响应</w:t>
      </w:r>
      <w:r>
        <w:rPr>
          <w:rFonts w:hint="default" w:ascii="Times New Roman" w:hAnsi="Times New Roman" w:cs="Times New Roman"/>
          <w:i w:val="0"/>
          <w:iCs w:val="0"/>
          <w:color w:val="auto"/>
          <w:sz w:val="28"/>
          <w:szCs w:val="28"/>
          <w:highlight w:val="none"/>
        </w:rPr>
        <w:t>者，需先行在系统完成登记注册和审核。潜在</w:t>
      </w:r>
      <w:r>
        <w:rPr>
          <w:rFonts w:hint="eastAsia" w:ascii="Times New Roman" w:hAnsi="Times New Roman" w:cs="Times New Roman"/>
          <w:i w:val="0"/>
          <w:iCs w:val="0"/>
          <w:color w:val="auto"/>
          <w:sz w:val="28"/>
          <w:szCs w:val="28"/>
          <w:highlight w:val="none"/>
          <w:lang w:eastAsia="zh-CN"/>
        </w:rPr>
        <w:t>供应商</w:t>
      </w:r>
      <w:r>
        <w:rPr>
          <w:rFonts w:hint="default" w:ascii="Times New Roman" w:hAnsi="Times New Roman" w:cs="Times New Roman"/>
          <w:i w:val="0"/>
          <w:iCs w:val="0"/>
          <w:color w:val="auto"/>
          <w:sz w:val="28"/>
          <w:szCs w:val="28"/>
          <w:highlight w:val="none"/>
        </w:rPr>
        <w:t>在完整办理供应商登记后，在</w:t>
      </w:r>
      <w:r>
        <w:rPr>
          <w:rFonts w:hint="eastAsia" w:ascii="Times New Roman" w:hAnsi="Times New Roman" w:cs="Times New Roman"/>
          <w:i w:val="0"/>
          <w:iCs w:val="0"/>
          <w:color w:val="auto"/>
          <w:sz w:val="28"/>
          <w:szCs w:val="28"/>
          <w:highlight w:val="none"/>
          <w:lang w:eastAsia="zh-CN"/>
        </w:rPr>
        <w:t>采购</w:t>
      </w:r>
      <w:r>
        <w:rPr>
          <w:rFonts w:hint="default" w:ascii="Times New Roman" w:hAnsi="Times New Roman" w:cs="Times New Roman"/>
          <w:i w:val="0"/>
          <w:iCs w:val="0"/>
          <w:color w:val="auto"/>
          <w:sz w:val="28"/>
          <w:szCs w:val="28"/>
          <w:highlight w:val="none"/>
        </w:rPr>
        <w:t>公告规定的时间内可自行</w:t>
      </w:r>
      <w:r>
        <w:rPr>
          <w:rFonts w:hint="default" w:ascii="Times New Roman" w:hAnsi="Times New Roman" w:cs="Times New Roman"/>
          <w:i w:val="0"/>
          <w:iCs w:val="0"/>
          <w:color w:val="auto"/>
          <w:sz w:val="28"/>
          <w:szCs w:val="28"/>
          <w:highlight w:val="none"/>
          <w:lang w:eastAsia="zh-CN"/>
        </w:rPr>
        <w:t>从系统获取</w:t>
      </w:r>
      <w:r>
        <w:rPr>
          <w:rFonts w:hint="eastAsia" w:ascii="Times New Roman" w:hAnsi="Times New Roman" w:cs="Times New Roman"/>
          <w:i w:val="0"/>
          <w:iCs w:val="0"/>
          <w:color w:val="auto"/>
          <w:sz w:val="28"/>
          <w:szCs w:val="28"/>
          <w:highlight w:val="none"/>
          <w:lang w:eastAsia="zh-CN"/>
        </w:rPr>
        <w:t>采购文件</w:t>
      </w:r>
      <w:r>
        <w:rPr>
          <w:rFonts w:hint="default" w:ascii="Times New Roman" w:hAnsi="Times New Roman" w:cs="Times New Roman"/>
          <w:i w:val="0"/>
          <w:iCs w:val="0"/>
          <w:color w:val="auto"/>
          <w:sz w:val="28"/>
          <w:szCs w:val="28"/>
          <w:highlight w:val="none"/>
        </w:rPr>
        <w:t>。</w:t>
      </w:r>
    </w:p>
    <w:p>
      <w:pPr>
        <w:adjustRightInd w:val="0"/>
        <w:snapToGrid w:val="0"/>
        <w:spacing w:line="360" w:lineRule="auto"/>
        <w:ind w:firstLine="560" w:firstLineChars="200"/>
        <w:outlineLvl w:val="9"/>
        <w:rPr>
          <w:rFonts w:ascii="宋体" w:hAnsi="宋体"/>
          <w:i w:val="0"/>
          <w:iCs w:val="0"/>
          <w:color w:val="auto"/>
          <w:sz w:val="28"/>
          <w:szCs w:val="28"/>
          <w:highlight w:val="none"/>
        </w:rPr>
      </w:pPr>
      <w:r>
        <w:rPr>
          <w:rFonts w:hint="eastAsia" w:ascii="宋体" w:hAnsi="宋体"/>
          <w:i w:val="0"/>
          <w:iCs w:val="0"/>
          <w:color w:val="auto"/>
          <w:sz w:val="28"/>
          <w:szCs w:val="28"/>
          <w:highlight w:val="none"/>
        </w:rPr>
        <w:t>3.</w:t>
      </w:r>
      <w:r>
        <w:rPr>
          <w:rFonts w:hint="eastAsia" w:ascii="宋体" w:hAnsi="宋体"/>
          <w:i w:val="0"/>
          <w:iCs w:val="0"/>
          <w:color w:val="auto"/>
          <w:sz w:val="28"/>
          <w:szCs w:val="28"/>
          <w:highlight w:val="none"/>
          <w:u w:val="single"/>
          <w:lang w:val="en-US" w:eastAsia="zh-CN"/>
        </w:rPr>
        <w:t>南方电网综合能源广西有限公司</w:t>
      </w:r>
      <w:r>
        <w:rPr>
          <w:rFonts w:hint="eastAsia" w:ascii="宋体" w:hAnsi="宋体"/>
          <w:i w:val="0"/>
          <w:iCs w:val="0"/>
          <w:color w:val="auto"/>
          <w:sz w:val="28"/>
          <w:szCs w:val="28"/>
          <w:highlight w:val="none"/>
        </w:rPr>
        <w:t>负责收集和发布澄清答疑情况，并落实澄清和答疑内容。</w:t>
      </w:r>
    </w:p>
    <w:p>
      <w:pPr>
        <w:adjustRightInd w:val="0"/>
        <w:snapToGrid w:val="0"/>
        <w:spacing w:line="360" w:lineRule="auto"/>
        <w:ind w:firstLine="560" w:firstLineChars="200"/>
        <w:outlineLvl w:val="9"/>
        <w:rPr>
          <w:rFonts w:hint="eastAsia" w:ascii="Times New Roman" w:hAnsi="Times New Roman" w:eastAsia="宋体" w:cs="Times New Roman"/>
          <w:i w:val="0"/>
          <w:iCs w:val="0"/>
          <w:color w:val="auto"/>
          <w:sz w:val="28"/>
          <w:szCs w:val="28"/>
          <w:highlight w:val="none"/>
          <w:lang w:val="en-US" w:eastAsia="zh-CN"/>
        </w:rPr>
      </w:pPr>
      <w:r>
        <w:rPr>
          <w:rFonts w:ascii="宋体" w:hAnsi="宋体"/>
          <w:i w:val="0"/>
          <w:iCs w:val="0"/>
          <w:color w:val="auto"/>
          <w:sz w:val="28"/>
          <w:szCs w:val="28"/>
          <w:highlight w:val="none"/>
        </w:rPr>
        <w:t>4.</w:t>
      </w:r>
      <w:r>
        <w:rPr>
          <w:rFonts w:hint="eastAsia" w:ascii="宋体" w:hAnsi="宋体"/>
          <w:i w:val="0"/>
          <w:iCs w:val="0"/>
          <w:color w:val="auto"/>
          <w:sz w:val="28"/>
          <w:szCs w:val="28"/>
          <w:highlight w:val="none"/>
          <w:lang w:val="en-US" w:eastAsia="zh-CN"/>
        </w:rPr>
        <w:t>本项目</w:t>
      </w:r>
      <w:r>
        <w:rPr>
          <w:rFonts w:hint="eastAsia" w:ascii="宋体" w:hAnsi="宋体"/>
          <w:i w:val="0"/>
          <w:iCs w:val="0"/>
          <w:color w:val="auto"/>
          <w:sz w:val="28"/>
          <w:szCs w:val="28"/>
          <w:highlight w:val="none"/>
          <w:u w:val="single"/>
          <w:lang w:val="en-US" w:eastAsia="zh-CN"/>
        </w:rPr>
        <w:t>不收取</w:t>
      </w:r>
      <w:r>
        <w:rPr>
          <w:rFonts w:hint="eastAsia" w:ascii="Times New Roman" w:hAnsi="Times New Roman" w:cs="Times New Roman"/>
          <w:i w:val="0"/>
          <w:iCs w:val="0"/>
          <w:color w:val="auto"/>
          <w:sz w:val="28"/>
          <w:szCs w:val="28"/>
          <w:highlight w:val="none"/>
          <w:lang w:val="en-US" w:eastAsia="zh-CN"/>
        </w:rPr>
        <w:t>响应</w:t>
      </w:r>
      <w:r>
        <w:rPr>
          <w:rFonts w:hint="eastAsia" w:ascii="Times New Roman" w:hAnsi="Times New Roman" w:eastAsia="宋体" w:cs="Times New Roman"/>
          <w:i w:val="0"/>
          <w:iCs w:val="0"/>
          <w:color w:val="auto"/>
          <w:sz w:val="28"/>
          <w:szCs w:val="28"/>
          <w:highlight w:val="none"/>
          <w:lang w:val="en-US" w:eastAsia="zh-CN"/>
        </w:rPr>
        <w:t>保证金。</w:t>
      </w:r>
    </w:p>
    <w:p>
      <w:pPr>
        <w:adjustRightInd w:val="0"/>
        <w:snapToGrid w:val="0"/>
        <w:spacing w:line="360" w:lineRule="auto"/>
        <w:ind w:firstLine="560" w:firstLineChars="200"/>
        <w:outlineLvl w:val="9"/>
        <w:rPr>
          <w:rFonts w:ascii="宋体" w:hAnsi="宋体"/>
          <w:i w:val="0"/>
          <w:iCs w:val="0"/>
          <w:color w:val="auto"/>
          <w:sz w:val="28"/>
          <w:szCs w:val="28"/>
          <w:highlight w:val="none"/>
        </w:rPr>
      </w:pPr>
      <w:r>
        <w:rPr>
          <w:rFonts w:hint="eastAsia" w:ascii="宋体" w:hAnsi="宋体"/>
          <w:i w:val="0"/>
          <w:iCs w:val="0"/>
          <w:color w:val="auto"/>
          <w:sz w:val="28"/>
          <w:szCs w:val="28"/>
          <w:highlight w:val="none"/>
        </w:rPr>
        <w:t>5.至截标时间止，</w:t>
      </w:r>
      <w:r>
        <w:rPr>
          <w:rFonts w:hint="eastAsia" w:ascii="宋体" w:hAnsi="宋体"/>
          <w:i w:val="0"/>
          <w:iCs w:val="0"/>
          <w:color w:val="auto"/>
          <w:sz w:val="28"/>
          <w:szCs w:val="28"/>
          <w:highlight w:val="none"/>
          <w:lang w:val="en-US" w:eastAsia="zh-CN"/>
        </w:rPr>
        <w:t>首次</w:t>
      </w:r>
      <w:r>
        <w:rPr>
          <w:rFonts w:hint="eastAsia" w:ascii="宋体" w:hAnsi="宋体"/>
          <w:i w:val="0"/>
          <w:iCs w:val="0"/>
          <w:color w:val="auto"/>
          <w:sz w:val="28"/>
          <w:szCs w:val="28"/>
          <w:highlight w:val="none"/>
        </w:rPr>
        <w:t>提交</w:t>
      </w:r>
      <w:r>
        <w:rPr>
          <w:rFonts w:hint="eastAsia" w:ascii="宋体" w:hAnsi="宋体"/>
          <w:i w:val="0"/>
          <w:iCs w:val="0"/>
          <w:color w:val="auto"/>
          <w:sz w:val="28"/>
          <w:szCs w:val="28"/>
          <w:highlight w:val="none"/>
          <w:lang w:eastAsia="zh-CN"/>
        </w:rPr>
        <w:t>响应文件</w:t>
      </w:r>
      <w:r>
        <w:rPr>
          <w:rFonts w:hint="eastAsia" w:ascii="宋体" w:hAnsi="宋体"/>
          <w:i w:val="0"/>
          <w:iCs w:val="0"/>
          <w:color w:val="auto"/>
          <w:sz w:val="28"/>
          <w:szCs w:val="28"/>
          <w:highlight w:val="none"/>
        </w:rPr>
        <w:t>的</w:t>
      </w:r>
      <w:r>
        <w:rPr>
          <w:rFonts w:hint="eastAsia" w:ascii="宋体" w:hAnsi="宋体"/>
          <w:i w:val="0"/>
          <w:iCs w:val="0"/>
          <w:color w:val="auto"/>
          <w:sz w:val="28"/>
          <w:szCs w:val="28"/>
          <w:highlight w:val="none"/>
          <w:lang w:eastAsia="zh-CN"/>
        </w:rPr>
        <w:t>供应商</w:t>
      </w:r>
      <w:r>
        <w:rPr>
          <w:rFonts w:hint="eastAsia" w:ascii="宋体" w:hAnsi="宋体"/>
          <w:i w:val="0"/>
          <w:iCs w:val="0"/>
          <w:color w:val="auto"/>
          <w:sz w:val="28"/>
          <w:szCs w:val="28"/>
          <w:highlight w:val="none"/>
        </w:rPr>
        <w:t>少于</w:t>
      </w:r>
      <w:r>
        <w:rPr>
          <w:rFonts w:hint="eastAsia" w:ascii="宋体" w:hAnsi="宋体"/>
          <w:i w:val="0"/>
          <w:iCs w:val="0"/>
          <w:color w:val="auto"/>
          <w:sz w:val="28"/>
          <w:szCs w:val="28"/>
          <w:highlight w:val="none"/>
          <w:lang w:val="en-US" w:eastAsia="zh-CN"/>
        </w:rPr>
        <w:t>2</w:t>
      </w:r>
      <w:r>
        <w:rPr>
          <w:rFonts w:hint="eastAsia" w:ascii="宋体" w:hAnsi="宋体"/>
          <w:i w:val="0"/>
          <w:iCs w:val="0"/>
          <w:color w:val="auto"/>
          <w:sz w:val="28"/>
          <w:szCs w:val="28"/>
          <w:highlight w:val="none"/>
        </w:rPr>
        <w:t>个的，应停止后续的</w:t>
      </w:r>
      <w:r>
        <w:rPr>
          <w:rFonts w:hint="eastAsia" w:ascii="宋体" w:hAnsi="宋体"/>
          <w:i w:val="0"/>
          <w:iCs w:val="0"/>
          <w:color w:val="auto"/>
          <w:sz w:val="28"/>
          <w:szCs w:val="28"/>
          <w:highlight w:val="none"/>
          <w:lang w:val="en-US" w:eastAsia="zh-CN"/>
        </w:rPr>
        <w:t>开启</w:t>
      </w:r>
      <w:r>
        <w:rPr>
          <w:rFonts w:hint="eastAsia" w:ascii="宋体" w:hAnsi="宋体"/>
          <w:i w:val="0"/>
          <w:iCs w:val="0"/>
          <w:color w:val="auto"/>
          <w:sz w:val="28"/>
          <w:szCs w:val="28"/>
          <w:highlight w:val="none"/>
        </w:rPr>
        <w:t>和</w:t>
      </w:r>
      <w:r>
        <w:rPr>
          <w:rFonts w:hint="eastAsia" w:ascii="宋体" w:hAnsi="宋体"/>
          <w:i w:val="0"/>
          <w:iCs w:val="0"/>
          <w:color w:val="auto"/>
          <w:sz w:val="28"/>
          <w:szCs w:val="28"/>
          <w:highlight w:val="none"/>
          <w:lang w:val="en-US" w:eastAsia="zh-CN"/>
        </w:rPr>
        <w:t>评审</w:t>
      </w:r>
      <w:r>
        <w:rPr>
          <w:rFonts w:hint="eastAsia" w:ascii="宋体" w:hAnsi="宋体"/>
          <w:i w:val="0"/>
          <w:iCs w:val="0"/>
          <w:color w:val="auto"/>
          <w:sz w:val="28"/>
          <w:szCs w:val="28"/>
          <w:highlight w:val="none"/>
        </w:rPr>
        <w:t>工作。可由</w:t>
      </w:r>
      <w:r>
        <w:rPr>
          <w:rFonts w:hint="eastAsia" w:ascii="宋体" w:hAnsi="宋体"/>
          <w:i w:val="0"/>
          <w:iCs w:val="0"/>
          <w:color w:val="auto"/>
          <w:sz w:val="28"/>
          <w:szCs w:val="28"/>
          <w:highlight w:val="none"/>
          <w:u w:val="single"/>
        </w:rPr>
        <w:t>承办部门/单位</w:t>
      </w:r>
      <w:r>
        <w:rPr>
          <w:rFonts w:hint="eastAsia" w:ascii="宋体" w:hAnsi="宋体"/>
          <w:i w:val="0"/>
          <w:iCs w:val="0"/>
          <w:color w:val="auto"/>
          <w:sz w:val="28"/>
          <w:szCs w:val="28"/>
          <w:highlight w:val="none"/>
        </w:rPr>
        <w:t>对</w:t>
      </w:r>
      <w:r>
        <w:rPr>
          <w:rFonts w:hint="eastAsia" w:ascii="宋体" w:hAnsi="宋体"/>
          <w:i w:val="0"/>
          <w:iCs w:val="0"/>
          <w:color w:val="auto"/>
          <w:sz w:val="28"/>
          <w:szCs w:val="28"/>
          <w:highlight w:val="none"/>
          <w:lang w:eastAsia="zh-CN"/>
        </w:rPr>
        <w:t>采购方案</w:t>
      </w:r>
      <w:r>
        <w:rPr>
          <w:rFonts w:hint="eastAsia" w:ascii="宋体" w:hAnsi="宋体"/>
          <w:i w:val="0"/>
          <w:iCs w:val="0"/>
          <w:color w:val="auto"/>
          <w:sz w:val="28"/>
          <w:szCs w:val="28"/>
          <w:highlight w:val="none"/>
        </w:rPr>
        <w:t>提出修改建议</w:t>
      </w:r>
      <w:r>
        <w:rPr>
          <w:rFonts w:hint="eastAsia" w:ascii="宋体" w:hAnsi="宋体"/>
          <w:i w:val="0"/>
          <w:iCs w:val="0"/>
          <w:color w:val="auto"/>
          <w:sz w:val="28"/>
          <w:szCs w:val="28"/>
          <w:highlight w:val="none"/>
          <w:lang w:val="en-US" w:eastAsia="zh-CN"/>
        </w:rPr>
        <w:t>并延长截标时间</w:t>
      </w:r>
      <w:r>
        <w:rPr>
          <w:rFonts w:hint="eastAsia" w:ascii="宋体" w:hAnsi="宋体"/>
          <w:i w:val="0"/>
          <w:iCs w:val="0"/>
          <w:color w:val="auto"/>
          <w:sz w:val="28"/>
          <w:szCs w:val="28"/>
          <w:highlight w:val="none"/>
        </w:rPr>
        <w:t>。</w:t>
      </w:r>
      <w:r>
        <w:rPr>
          <w:rFonts w:hint="eastAsia" w:ascii="宋体" w:hAnsi="宋体"/>
          <w:i w:val="0"/>
          <w:iCs w:val="0"/>
          <w:color w:val="auto"/>
          <w:sz w:val="28"/>
          <w:szCs w:val="28"/>
          <w:highlight w:val="none"/>
          <w:lang w:val="en-US" w:eastAsia="zh-CN"/>
        </w:rPr>
        <w:t>至延长的截标时间止，仍只有首次报价的供应商</w:t>
      </w:r>
      <w:r>
        <w:rPr>
          <w:rFonts w:hint="eastAsia" w:ascii="宋体" w:hAnsi="宋体"/>
          <w:i w:val="0"/>
          <w:iCs w:val="0"/>
          <w:color w:val="auto"/>
          <w:sz w:val="28"/>
          <w:szCs w:val="28"/>
          <w:highlight w:val="none"/>
        </w:rPr>
        <w:t>1家的，</w:t>
      </w:r>
      <w:r>
        <w:rPr>
          <w:rFonts w:hint="eastAsia" w:ascii="宋体" w:hAnsi="宋体"/>
          <w:i w:val="0"/>
          <w:iCs w:val="0"/>
          <w:color w:val="auto"/>
          <w:sz w:val="28"/>
          <w:szCs w:val="28"/>
          <w:highlight w:val="none"/>
          <w:lang w:val="en-US" w:eastAsia="zh-CN"/>
        </w:rPr>
        <w:t>根据《中国南方电网有限责任公司零星采购管理业务指导书》第3.6.2条“截止报价后有效报价只有1家的（单一来源项目除外），应分析原因并采取有效措施，延长2天或以上（至少包含1个工作日）报价时间；延期后，有效报价仍只有1家的，推荐为成交供应商”的规定，推荐其为成交供应商。</w:t>
      </w:r>
    </w:p>
    <w:p>
      <w:pPr>
        <w:numPr>
          <w:ilvl w:val="0"/>
          <w:numId w:val="1"/>
        </w:numPr>
        <w:adjustRightInd w:val="0"/>
        <w:snapToGrid w:val="0"/>
        <w:spacing w:before="156" w:beforeLines="50" w:line="360" w:lineRule="auto"/>
        <w:outlineLvl w:val="9"/>
        <w:rPr>
          <w:rFonts w:ascii="宋体" w:hAnsi="宋体"/>
          <w:b/>
          <w:i w:val="0"/>
          <w:iCs w:val="0"/>
          <w:color w:val="auto"/>
          <w:sz w:val="28"/>
          <w:szCs w:val="28"/>
          <w:highlight w:val="none"/>
        </w:rPr>
      </w:pPr>
      <w:r>
        <w:rPr>
          <w:rFonts w:hint="eastAsia" w:ascii="宋体" w:hAnsi="宋体"/>
          <w:b/>
          <w:i w:val="0"/>
          <w:iCs w:val="0"/>
          <w:color w:val="auto"/>
          <w:sz w:val="28"/>
          <w:szCs w:val="28"/>
          <w:highlight w:val="none"/>
          <w:lang w:eastAsia="zh-CN"/>
        </w:rPr>
        <w:t>成交推荐</w:t>
      </w:r>
    </w:p>
    <w:p>
      <w:pPr>
        <w:adjustRightInd w:val="0"/>
        <w:snapToGrid w:val="0"/>
        <w:spacing w:line="360" w:lineRule="auto"/>
        <w:ind w:firstLine="560" w:firstLineChars="200"/>
        <w:outlineLvl w:val="9"/>
        <w:rPr>
          <w:rFonts w:hint="eastAsia" w:ascii="宋体" w:hAnsi="宋体"/>
          <w:i w:val="0"/>
          <w:iCs w:val="0"/>
          <w:color w:val="auto"/>
          <w:sz w:val="28"/>
          <w:szCs w:val="28"/>
          <w:highlight w:val="none"/>
        </w:rPr>
      </w:pPr>
      <w:r>
        <w:rPr>
          <w:rFonts w:hint="eastAsia" w:ascii="宋体" w:hAnsi="宋体"/>
          <w:i w:val="0"/>
          <w:iCs w:val="0"/>
          <w:color w:val="auto"/>
          <w:sz w:val="28"/>
          <w:szCs w:val="28"/>
          <w:highlight w:val="none"/>
        </w:rPr>
        <w:t>本项目</w:t>
      </w:r>
      <w:r>
        <w:rPr>
          <w:rFonts w:hint="eastAsia" w:ascii="宋体" w:hAnsi="宋体"/>
          <w:i w:val="0"/>
          <w:iCs w:val="0"/>
          <w:color w:val="auto"/>
          <w:sz w:val="28"/>
          <w:szCs w:val="28"/>
          <w:highlight w:val="none"/>
          <w:lang w:val="en-US" w:eastAsia="zh-CN"/>
        </w:rPr>
        <w:t>以最低报价供应商为</w:t>
      </w:r>
      <w:r>
        <w:rPr>
          <w:rFonts w:hint="eastAsia" w:ascii="宋体" w:hAnsi="宋体"/>
          <w:i w:val="0"/>
          <w:iCs w:val="0"/>
          <w:color w:val="auto"/>
          <w:sz w:val="28"/>
          <w:szCs w:val="28"/>
          <w:highlight w:val="none"/>
          <w:lang w:eastAsia="zh-CN"/>
        </w:rPr>
        <w:t>成交推荐</w:t>
      </w:r>
      <w:r>
        <w:rPr>
          <w:rFonts w:hint="eastAsia" w:ascii="宋体" w:hAnsi="宋体"/>
          <w:i w:val="0"/>
          <w:iCs w:val="0"/>
          <w:color w:val="auto"/>
          <w:sz w:val="28"/>
          <w:szCs w:val="28"/>
          <w:highlight w:val="none"/>
          <w:lang w:val="en-US" w:eastAsia="zh-CN"/>
        </w:rPr>
        <w:t>单位，</w:t>
      </w:r>
      <w:r>
        <w:rPr>
          <w:rFonts w:hint="default" w:ascii="Times New Roman" w:hAnsi="Times New Roman" w:cs="Times New Roman"/>
          <w:i w:val="0"/>
          <w:iCs w:val="0"/>
          <w:color w:val="auto"/>
          <w:sz w:val="28"/>
          <w:szCs w:val="28"/>
          <w:highlight w:val="none"/>
          <w:u w:val="none"/>
          <w:lang w:val="en-US" w:eastAsia="zh-CN"/>
        </w:rPr>
        <w:t>确定成交供应商</w:t>
      </w:r>
      <w:r>
        <w:rPr>
          <w:rFonts w:hint="eastAsia" w:ascii="Times New Roman" w:hAnsi="Times New Roman" w:cs="Times New Roman"/>
          <w:i w:val="0"/>
          <w:iCs w:val="0"/>
          <w:color w:val="auto"/>
          <w:sz w:val="28"/>
          <w:szCs w:val="28"/>
          <w:highlight w:val="none"/>
          <w:u w:val="none"/>
          <w:lang w:val="en-US" w:eastAsia="zh-CN"/>
        </w:rPr>
        <w:t>后</w:t>
      </w:r>
      <w:r>
        <w:rPr>
          <w:rFonts w:hint="eastAsia" w:ascii="宋体" w:hAnsi="宋体"/>
          <w:i w:val="0"/>
          <w:iCs w:val="0"/>
          <w:color w:val="auto"/>
          <w:sz w:val="28"/>
          <w:szCs w:val="28"/>
          <w:highlight w:val="none"/>
        </w:rPr>
        <w:t>，</w:t>
      </w:r>
      <w:r>
        <w:rPr>
          <w:rFonts w:hint="eastAsia" w:ascii="宋体" w:hAnsi="宋体"/>
          <w:i w:val="0"/>
          <w:iCs w:val="0"/>
          <w:color w:val="auto"/>
          <w:sz w:val="28"/>
          <w:szCs w:val="28"/>
          <w:highlight w:val="none"/>
          <w:lang w:val="en-US" w:eastAsia="zh-CN"/>
        </w:rPr>
        <w:t>按照</w:t>
      </w:r>
      <w:r>
        <w:rPr>
          <w:rFonts w:hint="eastAsia" w:ascii="宋体" w:hAnsi="宋体"/>
          <w:i w:val="0"/>
          <w:iCs w:val="0"/>
          <w:color w:val="auto"/>
          <w:sz w:val="28"/>
          <w:szCs w:val="28"/>
          <w:highlight w:val="none"/>
        </w:rPr>
        <w:t>要求在</w:t>
      </w:r>
      <w:r>
        <w:rPr>
          <w:rFonts w:hint="default" w:ascii="Times New Roman" w:hAnsi="Times New Roman" w:eastAsia="宋体" w:cs="Times New Roman"/>
          <w:i w:val="0"/>
          <w:iCs w:val="0"/>
          <w:color w:val="auto"/>
          <w:sz w:val="28"/>
          <w:szCs w:val="28"/>
          <w:highlight w:val="none"/>
          <w:lang w:val="en-US" w:eastAsia="zh-CN"/>
        </w:rPr>
        <w:t>南方电网供应链统一服务平台</w:t>
      </w:r>
      <w:r>
        <w:rPr>
          <w:rFonts w:hint="eastAsia" w:ascii="宋体" w:hAnsi="宋体"/>
          <w:i w:val="0"/>
          <w:iCs w:val="0"/>
          <w:color w:val="auto"/>
          <w:sz w:val="28"/>
          <w:szCs w:val="28"/>
          <w:highlight w:val="none"/>
        </w:rPr>
        <w:t>发布成交结果公告，并向</w:t>
      </w:r>
      <w:r>
        <w:rPr>
          <w:rFonts w:hint="eastAsia" w:ascii="宋体" w:hAnsi="宋体"/>
          <w:i w:val="0"/>
          <w:iCs w:val="0"/>
          <w:color w:val="auto"/>
          <w:sz w:val="28"/>
          <w:szCs w:val="28"/>
          <w:highlight w:val="none"/>
          <w:lang w:val="en-US" w:eastAsia="zh-CN"/>
        </w:rPr>
        <w:t>成交</w:t>
      </w:r>
      <w:r>
        <w:rPr>
          <w:rFonts w:hint="eastAsia" w:ascii="宋体" w:hAnsi="宋体"/>
          <w:i w:val="0"/>
          <w:iCs w:val="0"/>
          <w:color w:val="auto"/>
          <w:sz w:val="28"/>
          <w:szCs w:val="28"/>
          <w:highlight w:val="none"/>
        </w:rPr>
        <w:t>单位发出</w:t>
      </w:r>
      <w:r>
        <w:rPr>
          <w:rFonts w:hint="eastAsia" w:ascii="宋体" w:hAnsi="宋体"/>
          <w:i w:val="0"/>
          <w:iCs w:val="0"/>
          <w:color w:val="auto"/>
          <w:sz w:val="28"/>
          <w:szCs w:val="28"/>
          <w:highlight w:val="none"/>
          <w:lang w:val="en-US" w:eastAsia="zh-CN"/>
        </w:rPr>
        <w:t>成交</w:t>
      </w:r>
      <w:r>
        <w:rPr>
          <w:rFonts w:hint="eastAsia" w:ascii="宋体" w:hAnsi="宋体"/>
          <w:i w:val="0"/>
          <w:iCs w:val="0"/>
          <w:color w:val="auto"/>
          <w:sz w:val="28"/>
          <w:szCs w:val="28"/>
          <w:highlight w:val="none"/>
        </w:rPr>
        <w:t>通知书。</w:t>
      </w:r>
    </w:p>
    <w:p>
      <w:pPr>
        <w:numPr>
          <w:ilvl w:val="0"/>
          <w:numId w:val="1"/>
        </w:numPr>
        <w:adjustRightInd w:val="0"/>
        <w:snapToGrid w:val="0"/>
        <w:spacing w:before="156" w:beforeLines="50" w:line="360" w:lineRule="auto"/>
        <w:outlineLvl w:val="9"/>
        <w:rPr>
          <w:rFonts w:ascii="宋体" w:hAnsi="宋体"/>
          <w:b/>
          <w:i w:val="0"/>
          <w:iCs w:val="0"/>
          <w:color w:val="auto"/>
          <w:sz w:val="28"/>
          <w:szCs w:val="28"/>
          <w:highlight w:val="none"/>
        </w:rPr>
      </w:pPr>
      <w:bookmarkStart w:id="4" w:name="_Toc349031731"/>
      <w:r>
        <w:rPr>
          <w:rFonts w:hint="eastAsia" w:ascii="宋体" w:hAnsi="宋体"/>
          <w:b/>
          <w:i w:val="0"/>
          <w:iCs w:val="0"/>
          <w:color w:val="auto"/>
          <w:sz w:val="28"/>
          <w:szCs w:val="28"/>
          <w:highlight w:val="none"/>
        </w:rPr>
        <w:t>成交结果认定</w:t>
      </w:r>
    </w:p>
    <w:p>
      <w:pPr>
        <w:spacing w:line="360" w:lineRule="auto"/>
        <w:ind w:firstLine="565" w:firstLineChars="202"/>
        <w:outlineLvl w:val="9"/>
        <w:rPr>
          <w:rFonts w:ascii="宋体" w:hAnsi="宋体"/>
          <w:i w:val="0"/>
          <w:iCs w:val="0"/>
          <w:color w:val="auto"/>
          <w:sz w:val="28"/>
          <w:szCs w:val="28"/>
          <w:highlight w:val="none"/>
        </w:rPr>
      </w:pPr>
      <w:r>
        <w:rPr>
          <w:rFonts w:hint="default" w:ascii="Times New Roman" w:hAnsi="Times New Roman" w:cs="Times New Roman"/>
          <w:i w:val="0"/>
          <w:iCs w:val="0"/>
          <w:color w:val="auto"/>
          <w:sz w:val="28"/>
          <w:szCs w:val="28"/>
          <w:highlight w:val="none"/>
          <w:u w:val="none"/>
          <w:lang w:val="en-US" w:eastAsia="zh-CN"/>
        </w:rPr>
        <w:t>确定成交供应商</w:t>
      </w:r>
      <w:r>
        <w:rPr>
          <w:rFonts w:hint="eastAsia" w:ascii="Times New Roman" w:hAnsi="Times New Roman" w:cs="Times New Roman"/>
          <w:i w:val="0"/>
          <w:iCs w:val="0"/>
          <w:color w:val="auto"/>
          <w:sz w:val="28"/>
          <w:szCs w:val="28"/>
          <w:highlight w:val="none"/>
          <w:u w:val="none"/>
          <w:lang w:val="en-US" w:eastAsia="zh-CN"/>
        </w:rPr>
        <w:t>后</w:t>
      </w:r>
      <w:r>
        <w:rPr>
          <w:rFonts w:hint="eastAsia" w:ascii="宋体" w:hAnsi="宋体"/>
          <w:i w:val="0"/>
          <w:iCs w:val="0"/>
          <w:color w:val="auto"/>
          <w:sz w:val="28"/>
          <w:szCs w:val="28"/>
          <w:highlight w:val="none"/>
        </w:rPr>
        <w:t>，</w:t>
      </w:r>
      <w:r>
        <w:rPr>
          <w:rFonts w:hint="eastAsia" w:ascii="宋体" w:hAnsi="宋体"/>
          <w:i w:val="0"/>
          <w:iCs w:val="0"/>
          <w:color w:val="auto"/>
          <w:sz w:val="28"/>
          <w:szCs w:val="28"/>
          <w:highlight w:val="none"/>
          <w:lang w:val="en-US" w:eastAsia="zh-CN"/>
        </w:rPr>
        <w:t>在</w:t>
      </w:r>
      <w:r>
        <w:rPr>
          <w:rFonts w:hint="default" w:ascii="Times New Roman" w:hAnsi="Times New Roman" w:eastAsia="宋体" w:cs="Times New Roman"/>
          <w:i w:val="0"/>
          <w:iCs w:val="0"/>
          <w:color w:val="auto"/>
          <w:sz w:val="28"/>
          <w:szCs w:val="28"/>
          <w:highlight w:val="none"/>
          <w:lang w:val="en-US" w:eastAsia="zh-CN"/>
        </w:rPr>
        <w:t>中国南方电网供应链统一服务平台</w:t>
      </w:r>
      <w:r>
        <w:rPr>
          <w:rFonts w:hint="eastAsia" w:ascii="宋体" w:hAnsi="宋体"/>
          <w:i w:val="0"/>
          <w:iCs w:val="0"/>
          <w:color w:val="auto"/>
          <w:sz w:val="28"/>
          <w:szCs w:val="28"/>
          <w:highlight w:val="none"/>
        </w:rPr>
        <w:t>发布成交结果公告，并向</w:t>
      </w:r>
      <w:r>
        <w:rPr>
          <w:rFonts w:hint="eastAsia" w:ascii="宋体" w:hAnsi="宋体"/>
          <w:i w:val="0"/>
          <w:iCs w:val="0"/>
          <w:color w:val="auto"/>
          <w:sz w:val="28"/>
          <w:szCs w:val="28"/>
          <w:highlight w:val="none"/>
          <w:lang w:val="en-US" w:eastAsia="zh-CN"/>
        </w:rPr>
        <w:t>成交</w:t>
      </w:r>
      <w:r>
        <w:rPr>
          <w:rFonts w:hint="eastAsia" w:ascii="宋体" w:hAnsi="宋体"/>
          <w:i w:val="0"/>
          <w:iCs w:val="0"/>
          <w:color w:val="auto"/>
          <w:sz w:val="28"/>
          <w:szCs w:val="28"/>
          <w:highlight w:val="none"/>
        </w:rPr>
        <w:t>单位发出</w:t>
      </w:r>
      <w:r>
        <w:rPr>
          <w:rFonts w:hint="eastAsia" w:ascii="宋体" w:hAnsi="宋体"/>
          <w:i w:val="0"/>
          <w:iCs w:val="0"/>
          <w:color w:val="auto"/>
          <w:sz w:val="28"/>
          <w:szCs w:val="28"/>
          <w:highlight w:val="none"/>
          <w:lang w:val="en-US" w:eastAsia="zh-CN"/>
        </w:rPr>
        <w:t>成交</w:t>
      </w:r>
      <w:r>
        <w:rPr>
          <w:rFonts w:hint="eastAsia" w:ascii="宋体" w:hAnsi="宋体"/>
          <w:i w:val="0"/>
          <w:iCs w:val="0"/>
          <w:color w:val="auto"/>
          <w:sz w:val="28"/>
          <w:szCs w:val="28"/>
          <w:highlight w:val="none"/>
        </w:rPr>
        <w:t>通知书。</w:t>
      </w:r>
    </w:p>
    <w:p>
      <w:pPr>
        <w:numPr>
          <w:ilvl w:val="0"/>
          <w:numId w:val="1"/>
        </w:numPr>
        <w:adjustRightInd w:val="0"/>
        <w:snapToGrid w:val="0"/>
        <w:spacing w:before="156" w:beforeLines="50" w:line="360" w:lineRule="auto"/>
        <w:outlineLvl w:val="9"/>
        <w:rPr>
          <w:rFonts w:ascii="宋体" w:hAnsi="宋体"/>
          <w:b/>
          <w:i w:val="0"/>
          <w:iCs w:val="0"/>
          <w:color w:val="auto"/>
          <w:sz w:val="28"/>
          <w:szCs w:val="28"/>
          <w:highlight w:val="none"/>
        </w:rPr>
      </w:pPr>
      <w:r>
        <w:rPr>
          <w:rFonts w:hint="eastAsia" w:ascii="宋体" w:hAnsi="宋体"/>
          <w:b/>
          <w:i w:val="0"/>
          <w:iCs w:val="0"/>
          <w:color w:val="auto"/>
          <w:sz w:val="28"/>
          <w:szCs w:val="28"/>
          <w:highlight w:val="none"/>
        </w:rPr>
        <w:t>合同签订</w:t>
      </w:r>
    </w:p>
    <w:p>
      <w:pPr>
        <w:adjustRightInd w:val="0"/>
        <w:snapToGrid w:val="0"/>
        <w:spacing w:line="360" w:lineRule="auto"/>
        <w:ind w:firstLine="560" w:firstLineChars="200"/>
        <w:outlineLvl w:val="9"/>
        <w:rPr>
          <w:rFonts w:hint="default" w:ascii="Times New Roman" w:hAnsi="Times New Roman" w:cs="Times New Roman"/>
          <w:i w:val="0"/>
          <w:iCs w:val="0"/>
          <w:color w:val="auto"/>
          <w:sz w:val="28"/>
          <w:szCs w:val="28"/>
          <w:highlight w:val="none"/>
        </w:rPr>
      </w:pPr>
      <w:r>
        <w:rPr>
          <w:rFonts w:hint="default" w:ascii="Times New Roman" w:hAnsi="Times New Roman" w:cs="Times New Roman"/>
          <w:i w:val="0"/>
          <w:iCs w:val="0"/>
          <w:color w:val="auto"/>
          <w:sz w:val="28"/>
          <w:szCs w:val="28"/>
          <w:highlight w:val="none"/>
        </w:rPr>
        <w:t>在</w:t>
      </w:r>
      <w:r>
        <w:rPr>
          <w:rFonts w:hint="eastAsia" w:ascii="Times New Roman" w:hAnsi="Times New Roman" w:cs="Times New Roman"/>
          <w:i w:val="0"/>
          <w:iCs w:val="0"/>
          <w:color w:val="auto"/>
          <w:sz w:val="28"/>
          <w:szCs w:val="28"/>
          <w:highlight w:val="none"/>
          <w:lang w:eastAsia="zh-CN"/>
        </w:rPr>
        <w:t>成交</w:t>
      </w:r>
      <w:r>
        <w:rPr>
          <w:rFonts w:hint="eastAsia" w:ascii="Times New Roman" w:hAnsi="Times New Roman" w:cs="Times New Roman"/>
          <w:i w:val="0"/>
          <w:iCs w:val="0"/>
          <w:color w:val="auto"/>
          <w:sz w:val="28"/>
          <w:szCs w:val="28"/>
          <w:highlight w:val="none"/>
          <w:lang w:val="en-US" w:eastAsia="zh-CN"/>
        </w:rPr>
        <w:t>通知书发出</w:t>
      </w:r>
      <w:r>
        <w:rPr>
          <w:rFonts w:hint="default" w:ascii="Times New Roman" w:hAnsi="Times New Roman" w:cs="Times New Roman"/>
          <w:i w:val="0"/>
          <w:iCs w:val="0"/>
          <w:color w:val="auto"/>
          <w:sz w:val="28"/>
          <w:szCs w:val="28"/>
          <w:highlight w:val="none"/>
        </w:rPr>
        <w:t>后的</w:t>
      </w:r>
      <w:r>
        <w:rPr>
          <w:rFonts w:hint="default" w:ascii="Times New Roman" w:hAnsi="Times New Roman" w:cs="Times New Roman"/>
          <w:i w:val="0"/>
          <w:iCs w:val="0"/>
          <w:color w:val="auto"/>
          <w:sz w:val="28"/>
          <w:szCs w:val="28"/>
          <w:highlight w:val="none"/>
          <w:lang w:val="en-US" w:eastAsia="zh-CN"/>
        </w:rPr>
        <w:t>30</w:t>
      </w:r>
      <w:r>
        <w:rPr>
          <w:rFonts w:hint="default" w:ascii="Times New Roman" w:hAnsi="Times New Roman" w:cs="Times New Roman"/>
          <w:i w:val="0"/>
          <w:iCs w:val="0"/>
          <w:color w:val="auto"/>
          <w:sz w:val="28"/>
          <w:szCs w:val="28"/>
          <w:highlight w:val="none"/>
        </w:rPr>
        <w:t>天内，由</w:t>
      </w:r>
      <w:r>
        <w:rPr>
          <w:rFonts w:hint="eastAsia" w:ascii="宋体" w:hAnsi="宋体"/>
          <w:i w:val="0"/>
          <w:iCs w:val="0"/>
          <w:color w:val="auto"/>
          <w:sz w:val="28"/>
          <w:szCs w:val="28"/>
          <w:highlight w:val="none"/>
          <w:u w:val="single"/>
          <w:lang w:val="en-US" w:eastAsia="zh-CN"/>
        </w:rPr>
        <w:t>南方电网综合能源广西有限公司</w:t>
      </w:r>
      <w:r>
        <w:rPr>
          <w:rFonts w:hint="eastAsia" w:ascii="宋体" w:hAnsi="宋体"/>
          <w:i w:val="0"/>
          <w:iCs w:val="0"/>
          <w:color w:val="auto"/>
          <w:sz w:val="28"/>
          <w:szCs w:val="28"/>
          <w:highlight w:val="none"/>
        </w:rPr>
        <w:t>组织合同谈判和签订</w:t>
      </w:r>
      <w:r>
        <w:rPr>
          <w:rFonts w:hint="eastAsia" w:ascii="宋体" w:hAnsi="宋体"/>
          <w:i w:val="0"/>
          <w:iCs w:val="0"/>
          <w:color w:val="auto"/>
          <w:sz w:val="28"/>
          <w:szCs w:val="28"/>
          <w:highlight w:val="none"/>
          <w:lang w:eastAsia="zh-CN"/>
        </w:rPr>
        <w:t>，</w:t>
      </w:r>
      <w:r>
        <w:rPr>
          <w:rFonts w:hint="eastAsia" w:ascii="宋体" w:hAnsi="宋体"/>
          <w:i w:val="0"/>
          <w:iCs w:val="0"/>
          <w:color w:val="auto"/>
          <w:sz w:val="28"/>
          <w:szCs w:val="28"/>
          <w:highlight w:val="none"/>
          <w:lang w:val="en-US" w:eastAsia="zh-CN"/>
        </w:rPr>
        <w:t>并负责</w:t>
      </w:r>
      <w:r>
        <w:rPr>
          <w:rFonts w:hint="default" w:ascii="Times New Roman" w:hAnsi="Times New Roman" w:cs="Times New Roman"/>
          <w:i w:val="0"/>
          <w:iCs w:val="0"/>
          <w:color w:val="auto"/>
          <w:sz w:val="28"/>
          <w:szCs w:val="28"/>
          <w:highlight w:val="none"/>
        </w:rPr>
        <w:t>整理相关</w:t>
      </w:r>
      <w:r>
        <w:rPr>
          <w:rFonts w:hint="eastAsia" w:ascii="Times New Roman" w:hAnsi="Times New Roman" w:cs="Times New Roman"/>
          <w:i w:val="0"/>
          <w:iCs w:val="0"/>
          <w:color w:val="auto"/>
          <w:sz w:val="28"/>
          <w:szCs w:val="28"/>
          <w:highlight w:val="none"/>
          <w:lang w:val="en-US" w:eastAsia="zh-CN"/>
        </w:rPr>
        <w:t>采购资料</w:t>
      </w:r>
      <w:r>
        <w:rPr>
          <w:rFonts w:hint="default" w:ascii="Times New Roman" w:hAnsi="Times New Roman" w:cs="Times New Roman"/>
          <w:i w:val="0"/>
          <w:iCs w:val="0"/>
          <w:color w:val="auto"/>
          <w:sz w:val="28"/>
          <w:szCs w:val="28"/>
          <w:highlight w:val="none"/>
        </w:rPr>
        <w:t>，</w:t>
      </w:r>
      <w:r>
        <w:rPr>
          <w:rFonts w:hint="eastAsia" w:ascii="Times New Roman" w:hAnsi="Times New Roman" w:cs="Times New Roman"/>
          <w:i w:val="0"/>
          <w:iCs w:val="0"/>
          <w:color w:val="auto"/>
          <w:sz w:val="28"/>
          <w:szCs w:val="28"/>
          <w:highlight w:val="none"/>
          <w:lang w:val="en-US" w:eastAsia="zh-CN"/>
        </w:rPr>
        <w:t>及时</w:t>
      </w:r>
      <w:r>
        <w:rPr>
          <w:rFonts w:hint="default" w:ascii="Times New Roman" w:hAnsi="Times New Roman" w:cs="Times New Roman"/>
          <w:i w:val="0"/>
          <w:iCs w:val="0"/>
          <w:color w:val="auto"/>
          <w:sz w:val="28"/>
          <w:szCs w:val="28"/>
          <w:highlight w:val="none"/>
        </w:rPr>
        <w:t>移交</w:t>
      </w:r>
      <w:r>
        <w:rPr>
          <w:rFonts w:hint="eastAsia" w:ascii="Times New Roman" w:hAnsi="Times New Roman" w:cs="Times New Roman"/>
          <w:i w:val="0"/>
          <w:iCs w:val="0"/>
          <w:color w:val="auto"/>
          <w:sz w:val="28"/>
          <w:szCs w:val="28"/>
          <w:highlight w:val="none"/>
          <w:lang w:val="en-US" w:eastAsia="zh-CN"/>
        </w:rPr>
        <w:t>签约</w:t>
      </w:r>
      <w:r>
        <w:rPr>
          <w:rFonts w:hint="default" w:ascii="Times New Roman" w:hAnsi="Times New Roman" w:cs="Times New Roman"/>
          <w:i w:val="0"/>
          <w:iCs w:val="0"/>
          <w:color w:val="auto"/>
          <w:sz w:val="28"/>
          <w:szCs w:val="28"/>
          <w:highlight w:val="none"/>
        </w:rPr>
        <w:t>单位。</w:t>
      </w:r>
    </w:p>
    <w:p>
      <w:pPr>
        <w:adjustRightInd w:val="0"/>
        <w:snapToGrid w:val="0"/>
        <w:spacing w:before="156" w:beforeLines="50" w:line="360" w:lineRule="auto"/>
        <w:ind w:firstLine="562" w:firstLineChars="200"/>
        <w:outlineLvl w:val="0"/>
        <w:rPr>
          <w:rFonts w:ascii="宋体" w:hAnsi="宋体"/>
          <w:b/>
          <w:i w:val="0"/>
          <w:iCs w:val="0"/>
          <w:color w:val="auto"/>
          <w:sz w:val="28"/>
          <w:szCs w:val="28"/>
          <w:highlight w:val="none"/>
        </w:rPr>
      </w:pPr>
      <w:r>
        <w:rPr>
          <w:rFonts w:hint="eastAsia" w:ascii="宋体" w:hAnsi="宋体"/>
          <w:b/>
          <w:i w:val="0"/>
          <w:iCs w:val="0"/>
          <w:color w:val="auto"/>
          <w:sz w:val="28"/>
          <w:szCs w:val="28"/>
          <w:highlight w:val="none"/>
        </w:rPr>
        <w:t>五</w:t>
      </w:r>
      <w:bookmarkEnd w:id="4"/>
      <w:r>
        <w:rPr>
          <w:rFonts w:hint="eastAsia" w:ascii="宋体" w:hAnsi="宋体"/>
          <w:b/>
          <w:i w:val="0"/>
          <w:iCs w:val="0"/>
          <w:color w:val="auto"/>
          <w:sz w:val="28"/>
          <w:szCs w:val="28"/>
          <w:highlight w:val="none"/>
        </w:rPr>
        <w:t>、项目联系人</w:t>
      </w:r>
    </w:p>
    <w:p>
      <w:pPr>
        <w:adjustRightInd w:val="0"/>
        <w:snapToGrid w:val="0"/>
        <w:spacing w:line="360" w:lineRule="auto"/>
        <w:ind w:firstLine="560" w:firstLineChars="200"/>
        <w:outlineLvl w:val="9"/>
        <w:rPr>
          <w:rFonts w:hint="eastAsia" w:ascii="宋体" w:hAnsi="宋体"/>
          <w:i w:val="0"/>
          <w:iCs w:val="0"/>
          <w:color w:val="auto"/>
          <w:sz w:val="28"/>
          <w:szCs w:val="28"/>
          <w:highlight w:val="none"/>
        </w:rPr>
      </w:pPr>
      <w:r>
        <w:rPr>
          <w:rFonts w:hint="eastAsia" w:ascii="宋体" w:hAnsi="宋体"/>
          <w:i w:val="0"/>
          <w:iCs w:val="0"/>
          <w:color w:val="auto"/>
          <w:sz w:val="28"/>
          <w:szCs w:val="28"/>
          <w:highlight w:val="none"/>
        </w:rPr>
        <w:t>项目承办联系人：</w:t>
      </w:r>
      <w:r>
        <w:rPr>
          <w:rFonts w:hint="eastAsia" w:ascii="宋体" w:hAnsi="宋体"/>
          <w:i w:val="0"/>
          <w:iCs w:val="0"/>
          <w:color w:val="auto"/>
          <w:sz w:val="28"/>
          <w:szCs w:val="28"/>
          <w:highlight w:val="none"/>
          <w:u w:val="single"/>
        </w:rPr>
        <w:t xml:space="preserve"> 张顺 </w:t>
      </w:r>
    </w:p>
    <w:p>
      <w:pPr>
        <w:adjustRightInd w:val="0"/>
        <w:snapToGrid w:val="0"/>
        <w:spacing w:line="360" w:lineRule="auto"/>
        <w:ind w:firstLine="560" w:firstLineChars="200"/>
        <w:outlineLvl w:val="9"/>
        <w:rPr>
          <w:rFonts w:hint="eastAsia" w:ascii="宋体" w:hAnsi="宋体"/>
          <w:i w:val="0"/>
          <w:iCs w:val="0"/>
          <w:color w:val="auto"/>
          <w:sz w:val="28"/>
          <w:szCs w:val="28"/>
          <w:highlight w:val="none"/>
          <w:u w:val="single"/>
        </w:rPr>
      </w:pPr>
      <w:r>
        <w:rPr>
          <w:rFonts w:hint="eastAsia" w:ascii="宋体" w:hAnsi="宋体"/>
          <w:i w:val="0"/>
          <w:iCs w:val="0"/>
          <w:color w:val="auto"/>
          <w:sz w:val="28"/>
          <w:szCs w:val="28"/>
          <w:highlight w:val="none"/>
        </w:rPr>
        <w:t>联系电话：</w:t>
      </w:r>
      <w:r>
        <w:rPr>
          <w:rFonts w:hint="default" w:ascii="宋体" w:hAnsi="宋体"/>
          <w:i w:val="0"/>
          <w:iCs w:val="0"/>
          <w:color w:val="auto"/>
          <w:sz w:val="28"/>
          <w:szCs w:val="28"/>
          <w:highlight w:val="none"/>
          <w:u w:val="single"/>
          <w:lang w:val="en-US"/>
        </w:rPr>
        <w:t>0771-5780740-202</w:t>
      </w:r>
      <w:r>
        <w:rPr>
          <w:rFonts w:hint="eastAsia" w:ascii="宋体" w:hAnsi="宋体"/>
          <w:i w:val="0"/>
          <w:iCs w:val="0"/>
          <w:color w:val="auto"/>
          <w:sz w:val="28"/>
          <w:szCs w:val="28"/>
          <w:highlight w:val="none"/>
          <w:u w:val="single"/>
          <w:lang w:val="en-US" w:eastAsia="zh-CN"/>
        </w:rPr>
        <w:t>、13481251477</w:t>
      </w:r>
      <w:r>
        <w:rPr>
          <w:rFonts w:hint="eastAsia" w:ascii="宋体" w:hAnsi="宋体"/>
          <w:i w:val="0"/>
          <w:iCs w:val="0"/>
          <w:color w:val="auto"/>
          <w:sz w:val="28"/>
          <w:szCs w:val="28"/>
          <w:highlight w:val="none"/>
          <w:u w:val="single"/>
        </w:rPr>
        <w:t xml:space="preserve"> </w:t>
      </w:r>
    </w:p>
    <w:p>
      <w:pPr>
        <w:adjustRightInd w:val="0"/>
        <w:snapToGrid w:val="0"/>
        <w:spacing w:line="360" w:lineRule="auto"/>
        <w:ind w:right="140"/>
        <w:jc w:val="right"/>
        <w:outlineLvl w:val="9"/>
        <w:rPr>
          <w:rFonts w:hint="default" w:ascii="Times New Roman" w:hAnsi="Times New Roman" w:eastAsia="宋体" w:cs="Times New Roman"/>
          <w:i w:val="0"/>
          <w:iCs w:val="0"/>
          <w:strike w:val="0"/>
          <w:dstrike w:val="0"/>
          <w:color w:val="auto"/>
          <w:sz w:val="28"/>
          <w:szCs w:val="28"/>
          <w:highlight w:val="none"/>
          <w:u w:val="single"/>
        </w:rPr>
      </w:pPr>
    </w:p>
    <w:p>
      <w:pPr>
        <w:widowControl/>
        <w:adjustRightInd w:val="0"/>
        <w:snapToGrid w:val="0"/>
        <w:spacing w:line="360" w:lineRule="auto"/>
        <w:ind w:right="140"/>
        <w:jc w:val="right"/>
        <w:outlineLvl w:val="9"/>
        <w:rPr>
          <w:rFonts w:hint="eastAsia" w:ascii="Times New Roman" w:hAnsi="Times New Roman" w:eastAsia="宋体" w:cs="Times New Roman"/>
          <w:i w:val="0"/>
          <w:iCs w:val="0"/>
          <w:strike w:val="0"/>
          <w:dstrike w:val="0"/>
          <w:color w:val="auto"/>
          <w:kern w:val="0"/>
          <w:sz w:val="28"/>
          <w:highlight w:val="none"/>
          <w:u w:val="single"/>
          <w:lang w:val="en-US" w:eastAsia="zh-CN"/>
        </w:rPr>
      </w:pPr>
      <w:r>
        <w:rPr>
          <w:rFonts w:hint="eastAsia" w:ascii="Times New Roman" w:hAnsi="Times New Roman" w:cs="Times New Roman"/>
          <w:i w:val="0"/>
          <w:iCs w:val="0"/>
          <w:strike w:val="0"/>
          <w:dstrike w:val="0"/>
          <w:color w:val="auto"/>
          <w:kern w:val="0"/>
          <w:sz w:val="28"/>
          <w:highlight w:val="none"/>
          <w:u w:val="single"/>
          <w:lang w:val="en-US" w:eastAsia="zh-CN"/>
        </w:rPr>
        <w:t>南方电网综合能源广西有限公司</w:t>
      </w:r>
      <w:r>
        <w:rPr>
          <w:rFonts w:hint="eastAsia" w:ascii="Times New Roman" w:hAnsi="Times New Roman" w:eastAsia="宋体" w:cs="Times New Roman"/>
          <w:i w:val="0"/>
          <w:iCs w:val="0"/>
          <w:strike w:val="0"/>
          <w:dstrike w:val="0"/>
          <w:color w:val="auto"/>
          <w:kern w:val="0"/>
          <w:sz w:val="28"/>
          <w:highlight w:val="none"/>
          <w:u w:val="single"/>
          <w:lang w:val="en-US" w:eastAsia="zh-CN"/>
        </w:rPr>
        <w:t xml:space="preserve"> </w:t>
      </w:r>
    </w:p>
    <w:p>
      <w:pPr>
        <w:widowControl/>
        <w:adjustRightInd w:val="0"/>
        <w:snapToGrid w:val="0"/>
        <w:spacing w:line="360" w:lineRule="auto"/>
        <w:ind w:right="140"/>
        <w:jc w:val="center"/>
        <w:outlineLvl w:val="9"/>
        <w:rPr>
          <w:rFonts w:hint="eastAsia"/>
          <w:i w:val="0"/>
          <w:iCs w:val="0"/>
          <w:strike w:val="0"/>
          <w:dstrike w:val="0"/>
          <w:color w:val="auto"/>
          <w:kern w:val="0"/>
          <w:highlight w:val="none"/>
        </w:rPr>
      </w:pPr>
      <w:r>
        <w:rPr>
          <w:rFonts w:hint="eastAsia" w:ascii="Times New Roman" w:hAnsi="Times New Roman" w:cs="Times New Roman"/>
          <w:i w:val="0"/>
          <w:iCs w:val="0"/>
          <w:strike w:val="0"/>
          <w:dstrike w:val="0"/>
          <w:color w:val="auto"/>
          <w:kern w:val="0"/>
          <w:sz w:val="28"/>
          <w:highlight w:val="none"/>
          <w:u w:val="none"/>
          <w:lang w:val="en-US" w:eastAsia="zh-CN"/>
        </w:rPr>
        <w:t xml:space="preserve">                              </w:t>
      </w:r>
      <w:r>
        <w:rPr>
          <w:rFonts w:hint="eastAsia" w:ascii="Times New Roman" w:hAnsi="Times New Roman" w:cs="Times New Roman"/>
          <w:i w:val="0"/>
          <w:iCs w:val="0"/>
          <w:strike w:val="0"/>
          <w:dstrike w:val="0"/>
          <w:color w:val="auto"/>
          <w:kern w:val="0"/>
          <w:sz w:val="28"/>
          <w:highlight w:val="none"/>
          <w:u w:val="single"/>
          <w:lang w:val="en-US" w:eastAsia="zh-CN"/>
        </w:rPr>
        <w:t>2026年1月16日</w:t>
      </w:r>
    </w:p>
    <w:p>
      <w:pPr>
        <w:widowControl/>
        <w:adjustRightInd w:val="0"/>
        <w:snapToGrid w:val="0"/>
        <w:spacing w:line="360" w:lineRule="auto"/>
        <w:ind w:right="420"/>
        <w:jc w:val="right"/>
        <w:outlineLvl w:val="9"/>
        <w:rPr>
          <w:rFonts w:ascii="宋体" w:hAnsi="宋体"/>
          <w:b/>
          <w:i w:val="0"/>
          <w:iCs w:val="0"/>
          <w:color w:val="auto"/>
          <w:kern w:val="0"/>
          <w:sz w:val="28"/>
          <w:szCs w:val="28"/>
          <w:highlight w:val="none"/>
        </w:rPr>
        <w:sectPr>
          <w:footerReference r:id="rId4"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textAlignment w:val="auto"/>
        <w:outlineLvl w:val="0"/>
        <w:rPr>
          <w:rFonts w:hint="eastAsia" w:ascii="Times New Roman" w:hAnsi="Times New Roman" w:eastAsia="宋体" w:cs="Times New Roman"/>
          <w:b/>
          <w:i w:val="0"/>
          <w:iCs w:val="0"/>
          <w:color w:val="auto"/>
          <w:sz w:val="24"/>
          <w:highlight w:val="none"/>
        </w:rPr>
      </w:pPr>
      <w:bookmarkStart w:id="5" w:name="XmInfoEntity_BDWMSFJ_0_2"/>
      <w:bookmarkEnd w:id="5"/>
      <w:r>
        <w:rPr>
          <w:rFonts w:hint="eastAsia" w:ascii="Times New Roman" w:hAnsi="Times New Roman" w:eastAsia="宋体" w:cs="Times New Roman"/>
          <w:b/>
          <w:i w:val="0"/>
          <w:iCs w:val="0"/>
          <w:color w:val="auto"/>
          <w:sz w:val="24"/>
          <w:highlight w:val="none"/>
        </w:rPr>
        <w:t>附件1：</w:t>
      </w:r>
      <w:r>
        <w:rPr>
          <w:rFonts w:hint="eastAsia" w:ascii="Times New Roman" w:hAnsi="Times New Roman" w:eastAsia="宋体" w:cs="Times New Roman"/>
          <w:b/>
          <w:i w:val="0"/>
          <w:iCs w:val="0"/>
          <w:color w:val="auto"/>
          <w:sz w:val="24"/>
          <w:highlight w:val="none"/>
          <w:lang w:val="en-US" w:eastAsia="zh-CN"/>
        </w:rPr>
        <w:t>项目</w:t>
      </w:r>
      <w:r>
        <w:rPr>
          <w:rFonts w:hint="eastAsia" w:ascii="Times New Roman" w:hAnsi="Times New Roman" w:cs="Times New Roman"/>
          <w:b/>
          <w:i w:val="0"/>
          <w:iCs w:val="0"/>
          <w:color w:val="auto"/>
          <w:sz w:val="24"/>
          <w:highlight w:val="none"/>
          <w:lang w:val="en-US" w:eastAsia="zh-CN"/>
        </w:rPr>
        <w:t>采购范围</w:t>
      </w:r>
      <w:r>
        <w:rPr>
          <w:rFonts w:hint="eastAsia" w:ascii="Times New Roman" w:hAnsi="Times New Roman" w:eastAsia="宋体" w:cs="Times New Roman"/>
          <w:b/>
          <w:i w:val="0"/>
          <w:iCs w:val="0"/>
          <w:color w:val="auto"/>
          <w:sz w:val="24"/>
          <w:highlight w:val="none"/>
        </w:rPr>
        <w:t>及标的物清单</w:t>
      </w:r>
    </w:p>
    <w:p>
      <w:pPr>
        <w:widowControl/>
        <w:snapToGrid w:val="0"/>
        <w:spacing w:line="240" w:lineRule="exact"/>
        <w:rPr>
          <w:rFonts w:hint="eastAsia"/>
          <w:b/>
          <w:i w:val="0"/>
          <w:iCs w:val="0"/>
          <w:color w:val="auto"/>
          <w:sz w:val="24"/>
          <w:highlight w:val="none"/>
        </w:rPr>
      </w:pPr>
    </w:p>
    <w:p>
      <w:pPr>
        <w:numPr>
          <w:ilvl w:val="-1"/>
          <w:numId w:val="0"/>
        </w:numPr>
        <w:spacing w:line="360" w:lineRule="auto"/>
        <w:ind w:firstLine="480" w:firstLineChars="200"/>
        <w:outlineLvl w:val="9"/>
        <w:rPr>
          <w:rFonts w:hint="eastAsia"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lang w:val="en-US" w:eastAsia="zh-CN"/>
        </w:rPr>
        <w:t>（一）项目概况：</w:t>
      </w:r>
      <w:r>
        <w:rPr>
          <w:rFonts w:hint="eastAsia" w:ascii="宋体" w:hAnsi="宋体"/>
          <w:i w:val="0"/>
          <w:iCs w:val="0"/>
          <w:color w:val="auto"/>
          <w:sz w:val="28"/>
          <w:szCs w:val="28"/>
          <w:highlight w:val="none"/>
          <w:u w:val="single"/>
          <w:lang w:val="en-US" w:eastAsia="zh-CN"/>
        </w:rPr>
        <w:t>本次搬迁服务包含拆除、安装、搬运、包装材料，合同期限6个月，采购预计金额为47820元</w:t>
      </w:r>
      <w:r>
        <w:rPr>
          <w:rFonts w:hint="eastAsia" w:asciiTheme="minorEastAsia" w:hAnsiTheme="minorEastAsia" w:eastAsiaTheme="minorEastAsia" w:cstheme="minorEastAsia"/>
          <w:i w:val="0"/>
          <w:iCs w:val="0"/>
          <w:color w:val="auto"/>
          <w:sz w:val="24"/>
          <w:szCs w:val="24"/>
          <w:highlight w:val="none"/>
          <w:lang w:val="en-US" w:eastAsia="zh-CN"/>
        </w:rPr>
        <w:t>。</w:t>
      </w:r>
    </w:p>
    <w:p>
      <w:pPr>
        <w:numPr>
          <w:ilvl w:val="-1"/>
          <w:numId w:val="0"/>
        </w:numPr>
        <w:spacing w:line="360" w:lineRule="auto"/>
        <w:ind w:firstLine="480" w:firstLineChars="200"/>
        <w:outlineLvl w:val="9"/>
        <w:rPr>
          <w:rFonts w:hint="default" w:ascii="宋体" w:hAnsi="宋体" w:eastAsia="宋体" w:cs="宋体"/>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lang w:val="en-US" w:eastAsia="zh-CN"/>
        </w:rPr>
        <w:t>（二）采购范围：</w:t>
      </w:r>
      <w:r>
        <w:rPr>
          <w:rFonts w:hint="eastAsia" w:ascii="宋体" w:hAnsi="宋体" w:cs="宋体"/>
          <w:sz w:val="24"/>
          <w:szCs w:val="24"/>
          <w:highlight w:val="none"/>
          <w:lang w:val="en-US" w:eastAsia="zh-CN"/>
        </w:rPr>
        <w:t>南方电网综合能源广西有限</w:t>
      </w:r>
      <w:r>
        <w:rPr>
          <w:rFonts w:ascii="宋体" w:hAnsi="宋体" w:eastAsia="宋体" w:cs="宋体"/>
          <w:sz w:val="24"/>
          <w:szCs w:val="24"/>
          <w:highlight w:val="none"/>
        </w:rPr>
        <w:t>公司</w:t>
      </w:r>
      <w:r>
        <w:rPr>
          <w:rFonts w:hint="eastAsia" w:ascii="宋体" w:hAnsi="宋体" w:eastAsia="宋体" w:cs="宋体"/>
          <w:sz w:val="24"/>
          <w:szCs w:val="24"/>
          <w:highlight w:val="none"/>
          <w:lang w:val="en-US" w:eastAsia="zh-CN"/>
        </w:rPr>
        <w:t>2026年办公场所搬迁服务项目。</w:t>
      </w:r>
    </w:p>
    <w:p>
      <w:pPr>
        <w:numPr>
          <w:ilvl w:val="0"/>
          <w:numId w:val="0"/>
        </w:numPr>
        <w:spacing w:line="360" w:lineRule="auto"/>
        <w:ind w:firstLine="480" w:firstLineChars="200"/>
        <w:outlineLvl w:val="9"/>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lang w:eastAsia="zh-CN"/>
        </w:rPr>
        <w:t>（</w:t>
      </w:r>
      <w:r>
        <w:rPr>
          <w:rFonts w:hint="eastAsia" w:asciiTheme="minorEastAsia" w:hAnsiTheme="minorEastAsia" w:eastAsiaTheme="minorEastAsia" w:cstheme="minorEastAsia"/>
          <w:i w:val="0"/>
          <w:iCs w:val="0"/>
          <w:color w:val="auto"/>
          <w:sz w:val="24"/>
          <w:szCs w:val="24"/>
          <w:highlight w:val="none"/>
          <w:lang w:val="en-US" w:eastAsia="zh-CN"/>
        </w:rPr>
        <w:t>三</w:t>
      </w:r>
      <w:r>
        <w:rPr>
          <w:rFonts w:hint="eastAsia" w:asciiTheme="minorEastAsia" w:hAnsiTheme="minorEastAsia" w:eastAsiaTheme="minorEastAsia" w:cstheme="minorEastAsia"/>
          <w:i w:val="0"/>
          <w:iCs w:val="0"/>
          <w:color w:val="auto"/>
          <w:sz w:val="24"/>
          <w:szCs w:val="24"/>
          <w:highlight w:val="none"/>
          <w:lang w:eastAsia="zh-CN"/>
        </w:rPr>
        <w:t>）</w:t>
      </w:r>
      <w:r>
        <w:rPr>
          <w:rFonts w:hint="eastAsia" w:asciiTheme="minorEastAsia" w:hAnsiTheme="minorEastAsia" w:eastAsiaTheme="minorEastAsia" w:cstheme="minorEastAsia"/>
          <w:i w:val="0"/>
          <w:iCs w:val="0"/>
          <w:color w:val="auto"/>
          <w:sz w:val="24"/>
          <w:szCs w:val="24"/>
          <w:highlight w:val="none"/>
        </w:rPr>
        <w:t xml:space="preserve">标的物清单： </w:t>
      </w:r>
    </w:p>
    <w:tbl>
      <w:tblPr>
        <w:tblStyle w:val="12"/>
        <w:tblW w:w="8880" w:type="dxa"/>
        <w:tblInd w:w="-6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57"/>
        <w:gridCol w:w="1338"/>
        <w:gridCol w:w="1635"/>
        <w:gridCol w:w="720"/>
        <w:gridCol w:w="795"/>
        <w:gridCol w:w="1140"/>
        <w:gridCol w:w="1227"/>
        <w:gridCol w:w="13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blHead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序号</w:t>
            </w:r>
          </w:p>
        </w:tc>
        <w:tc>
          <w:tcPr>
            <w:tcW w:w="13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服务项目名称</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规格</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单位</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数量</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最高限含税单价（元）</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最高限含税合价（元）</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blHeader/>
        </w:trPr>
        <w:tc>
          <w:tcPr>
            <w:tcW w:w="8880" w:type="dxa"/>
            <w:gridSpan w:val="8"/>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一、拆除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blHead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3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空调柜机</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260</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2600</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auto"/>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blHead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3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空调挂机</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40</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190</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7600</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auto"/>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blHeader/>
        </w:trPr>
        <w:tc>
          <w:tcPr>
            <w:tcW w:w="199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小项合计</w:t>
            </w:r>
          </w:p>
        </w:tc>
        <w:tc>
          <w:tcPr>
            <w:tcW w:w="1635" w:type="dxa"/>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auto"/>
                <w:sz w:val="18"/>
                <w:szCs w:val="18"/>
                <w:u w:val="none"/>
              </w:rPr>
            </w:pPr>
          </w:p>
        </w:tc>
        <w:tc>
          <w:tcPr>
            <w:tcW w:w="720" w:type="dxa"/>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auto"/>
                <w:sz w:val="18"/>
                <w:szCs w:val="18"/>
                <w:u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50</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450</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10200</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blHeader/>
        </w:trPr>
        <w:tc>
          <w:tcPr>
            <w:tcW w:w="8880"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二、拆除与安装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blHead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3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员工工位</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位</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57</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70</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3990</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blHead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3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大办公桌</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张</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24</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120</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2880</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blHead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3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三门书柜</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150</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2100</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blHead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3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四门书柜</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30</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200</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6000</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blHead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3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会议桌</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张</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600</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1200</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blHeader/>
        </w:trPr>
        <w:tc>
          <w:tcPr>
            <w:tcW w:w="199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小项合计</w:t>
            </w:r>
          </w:p>
        </w:tc>
        <w:tc>
          <w:tcPr>
            <w:tcW w:w="1635" w:type="dxa"/>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auto"/>
                <w:sz w:val="18"/>
                <w:szCs w:val="18"/>
                <w:u w:val="none"/>
              </w:rPr>
            </w:pPr>
          </w:p>
        </w:tc>
        <w:tc>
          <w:tcPr>
            <w:tcW w:w="720" w:type="dxa"/>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auto"/>
                <w:sz w:val="18"/>
                <w:szCs w:val="18"/>
                <w:u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127</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1140</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16170</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blHeader/>
        </w:trPr>
        <w:tc>
          <w:tcPr>
            <w:tcW w:w="8880"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三、搬运费用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0" w:hRule="atLeast"/>
          <w:tblHead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3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中型货车</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厢长3.8-4.3米，宽度1.8-2.4米，高度1.8-2.4米</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Style w:val="21"/>
                <w:color w:val="auto"/>
                <w:lang w:val="en-US" w:eastAsia="zh-CN" w:bidi="ar"/>
              </w:rPr>
              <w:t>元                        /日/车</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1100</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4400</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60" w:hRule="atLeast"/>
          <w:tblHead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3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搬运及拆装人员</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13小时1个台班</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元/日/人</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28</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500</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14000</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包括但不限于办公家具、办公设备、文件资料、杂项物品等。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blHeader/>
        </w:trPr>
        <w:tc>
          <w:tcPr>
            <w:tcW w:w="199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小项合计</w:t>
            </w:r>
          </w:p>
        </w:tc>
        <w:tc>
          <w:tcPr>
            <w:tcW w:w="1635" w:type="dxa"/>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auto"/>
                <w:sz w:val="18"/>
                <w:szCs w:val="18"/>
                <w:u w:val="none"/>
              </w:rPr>
            </w:pPr>
          </w:p>
        </w:tc>
        <w:tc>
          <w:tcPr>
            <w:tcW w:w="720" w:type="dxa"/>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auto"/>
                <w:sz w:val="18"/>
                <w:szCs w:val="18"/>
                <w:u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32</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1600</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18400</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blHeader/>
        </w:trPr>
        <w:tc>
          <w:tcPr>
            <w:tcW w:w="8880"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四、包装材料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blHead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3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纸箱</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40cm*50cm*60cm</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100</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15</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1500</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blHead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w:t>
            </w:r>
          </w:p>
        </w:tc>
        <w:tc>
          <w:tcPr>
            <w:tcW w:w="13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打包膜</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宽50cm，重5kg</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卷</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15</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60</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900</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blHead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w:t>
            </w:r>
          </w:p>
        </w:tc>
        <w:tc>
          <w:tcPr>
            <w:tcW w:w="13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封箱胶</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宽4.5cm，长120m</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卷</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40</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400</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blHead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w:t>
            </w:r>
          </w:p>
        </w:tc>
        <w:tc>
          <w:tcPr>
            <w:tcW w:w="13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珍珠棉</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宽50cm，长150m</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卷</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50</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250</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blHeader/>
        </w:trPr>
        <w:tc>
          <w:tcPr>
            <w:tcW w:w="199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小项合计</w:t>
            </w:r>
          </w:p>
        </w:tc>
        <w:tc>
          <w:tcPr>
            <w:tcW w:w="1635" w:type="dxa"/>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auto"/>
                <w:sz w:val="18"/>
                <w:szCs w:val="18"/>
                <w:u w:val="none"/>
              </w:rPr>
            </w:pPr>
          </w:p>
        </w:tc>
        <w:tc>
          <w:tcPr>
            <w:tcW w:w="720" w:type="dxa"/>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auto"/>
                <w:sz w:val="18"/>
                <w:szCs w:val="18"/>
                <w:u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160</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135</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3050</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blHeader/>
        </w:trPr>
        <w:tc>
          <w:tcPr>
            <w:tcW w:w="199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总合计</w:t>
            </w:r>
          </w:p>
        </w:tc>
        <w:tc>
          <w:tcPr>
            <w:tcW w:w="1635" w:type="dxa"/>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auto"/>
                <w:sz w:val="18"/>
                <w:szCs w:val="18"/>
                <w:u w:val="none"/>
              </w:rPr>
            </w:pPr>
          </w:p>
        </w:tc>
        <w:tc>
          <w:tcPr>
            <w:tcW w:w="720" w:type="dxa"/>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auto"/>
                <w:sz w:val="18"/>
                <w:szCs w:val="18"/>
                <w:u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369</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3325</w:t>
            </w: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47820</w:t>
            </w: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auto"/>
                <w:sz w:val="18"/>
                <w:szCs w:val="18"/>
                <w:u w:val="none"/>
              </w:rPr>
            </w:pPr>
          </w:p>
        </w:tc>
      </w:tr>
    </w:tbl>
    <w:p>
      <w:pPr>
        <w:rPr>
          <w:rFonts w:hint="eastAsia" w:ascii="Times New Roman" w:hAnsi="Times New Roman" w:eastAsia="宋体" w:cs="Times New Roman"/>
          <w:b/>
          <w:i w:val="0"/>
          <w:iCs w:val="0"/>
          <w:color w:val="auto"/>
          <w:sz w:val="24"/>
          <w:highlight w:val="none"/>
        </w:rPr>
      </w:pPr>
    </w:p>
    <w:p>
      <w:pPr>
        <w:rPr>
          <w:rFonts w:hint="default" w:eastAsia="宋体"/>
          <w:i w:val="0"/>
          <w:iCs w:val="0"/>
          <w:color w:val="auto"/>
          <w:sz w:val="21"/>
          <w:szCs w:val="21"/>
          <w:highlight w:val="none"/>
          <w:lang w:val="en-US" w:eastAsia="zh-CN"/>
        </w:rPr>
      </w:pPr>
      <w:r>
        <w:rPr>
          <w:rFonts w:hint="eastAsia" w:asciiTheme="minorEastAsia" w:hAnsiTheme="minorEastAsia" w:eastAsiaTheme="minorEastAsia" w:cstheme="minorEastAsia"/>
          <w:i w:val="0"/>
          <w:iCs w:val="0"/>
          <w:color w:val="auto"/>
          <w:sz w:val="24"/>
          <w:szCs w:val="24"/>
          <w:highlight w:val="none"/>
          <w:lang w:eastAsia="zh-CN"/>
        </w:rPr>
        <w:t>（</w:t>
      </w:r>
      <w:r>
        <w:rPr>
          <w:rFonts w:hint="eastAsia" w:asciiTheme="minorEastAsia" w:hAnsiTheme="minorEastAsia" w:eastAsiaTheme="minorEastAsia" w:cstheme="minorEastAsia"/>
          <w:i w:val="0"/>
          <w:iCs w:val="0"/>
          <w:color w:val="auto"/>
          <w:sz w:val="24"/>
          <w:szCs w:val="24"/>
          <w:highlight w:val="none"/>
          <w:lang w:val="en-US" w:eastAsia="zh-CN"/>
        </w:rPr>
        <w:t>三</w:t>
      </w:r>
      <w:r>
        <w:rPr>
          <w:rFonts w:hint="eastAsia" w:asciiTheme="minorEastAsia" w:hAnsiTheme="minorEastAsia" w:eastAsiaTheme="minorEastAsia" w:cstheme="minorEastAsia"/>
          <w:i w:val="0"/>
          <w:iCs w:val="0"/>
          <w:color w:val="auto"/>
          <w:sz w:val="24"/>
          <w:szCs w:val="24"/>
          <w:highlight w:val="none"/>
          <w:lang w:eastAsia="zh-CN"/>
        </w:rPr>
        <w:t>）</w:t>
      </w:r>
      <w:r>
        <w:rPr>
          <w:rFonts w:hint="default" w:eastAsia="宋体"/>
          <w:i w:val="0"/>
          <w:iCs w:val="0"/>
          <w:color w:val="auto"/>
          <w:sz w:val="21"/>
          <w:szCs w:val="21"/>
          <w:highlight w:val="none"/>
          <w:lang w:val="en-US" w:eastAsia="zh-CN"/>
        </w:rPr>
        <w:t>结算：以实际中标</w:t>
      </w:r>
      <w:r>
        <w:rPr>
          <w:rFonts w:hint="eastAsia" w:eastAsia="宋体"/>
          <w:i w:val="0"/>
          <w:iCs w:val="0"/>
          <w:color w:val="auto"/>
          <w:sz w:val="21"/>
          <w:szCs w:val="21"/>
          <w:highlight w:val="none"/>
          <w:lang w:val="en-US" w:eastAsia="zh-CN"/>
        </w:rPr>
        <w:t>单价及实际工作完成量</w:t>
      </w:r>
      <w:r>
        <w:rPr>
          <w:rFonts w:hint="default" w:eastAsia="宋体"/>
          <w:i w:val="0"/>
          <w:iCs w:val="0"/>
          <w:color w:val="auto"/>
          <w:sz w:val="21"/>
          <w:szCs w:val="21"/>
          <w:highlight w:val="none"/>
          <w:lang w:val="en-US" w:eastAsia="zh-CN"/>
        </w:rPr>
        <w:t>结算，验收合格并提供全额国家正式发票后的</w:t>
      </w:r>
      <w:r>
        <w:rPr>
          <w:rFonts w:hint="eastAsia" w:eastAsia="宋体"/>
          <w:i w:val="0"/>
          <w:iCs w:val="0"/>
          <w:color w:val="auto"/>
          <w:sz w:val="21"/>
          <w:szCs w:val="21"/>
          <w:highlight w:val="none"/>
          <w:lang w:val="en-US" w:eastAsia="zh-CN"/>
        </w:rPr>
        <w:t>15</w:t>
      </w:r>
      <w:r>
        <w:rPr>
          <w:rFonts w:hint="default" w:eastAsia="宋体"/>
          <w:i w:val="0"/>
          <w:iCs w:val="0"/>
          <w:color w:val="auto"/>
          <w:sz w:val="21"/>
          <w:szCs w:val="21"/>
          <w:highlight w:val="none"/>
          <w:lang w:val="en-US" w:eastAsia="zh-CN"/>
        </w:rPr>
        <w:t>日内一次性支付。</w:t>
      </w:r>
    </w:p>
    <w:p>
      <w:pPr>
        <w:rPr>
          <w:rFonts w:hint="eastAsia" w:ascii="Times New Roman" w:hAnsi="Times New Roman" w:eastAsia="宋体" w:cs="Times New Roman"/>
          <w:b/>
          <w:i w:val="0"/>
          <w:iCs w:val="0"/>
          <w:color w:val="auto"/>
          <w:sz w:val="24"/>
          <w:highlight w:val="none"/>
        </w:rPr>
      </w:pPr>
      <w:r>
        <w:rPr>
          <w:rFonts w:hint="eastAsia" w:ascii="Times New Roman" w:hAnsi="Times New Roman" w:eastAsia="宋体" w:cs="Times New Roman"/>
          <w:b/>
          <w:i w:val="0"/>
          <w:iCs w:val="0"/>
          <w:color w:val="auto"/>
          <w:sz w:val="24"/>
          <w:highlight w:val="none"/>
        </w:rPr>
        <w:br w:type="page"/>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textAlignment w:val="auto"/>
        <w:outlineLvl w:val="0"/>
        <w:rPr>
          <w:rFonts w:hint="eastAsia" w:ascii="Times New Roman" w:hAnsi="Times New Roman" w:eastAsia="宋体" w:cs="Times New Roman"/>
          <w:b/>
          <w:i w:val="0"/>
          <w:iCs w:val="0"/>
          <w:color w:val="auto"/>
          <w:sz w:val="24"/>
          <w:highlight w:val="none"/>
        </w:rPr>
      </w:pPr>
      <w:r>
        <w:rPr>
          <w:rFonts w:hint="eastAsia" w:ascii="Times New Roman" w:hAnsi="Times New Roman" w:eastAsia="宋体" w:cs="Times New Roman"/>
          <w:b/>
          <w:i w:val="0"/>
          <w:iCs w:val="0"/>
          <w:color w:val="auto"/>
          <w:sz w:val="24"/>
          <w:highlight w:val="none"/>
        </w:rPr>
        <w:t>附件2：</w:t>
      </w:r>
      <w:r>
        <w:rPr>
          <w:rFonts w:hint="eastAsia" w:ascii="Times New Roman" w:hAnsi="Times New Roman" w:cs="Times New Roman"/>
          <w:b/>
          <w:i w:val="0"/>
          <w:iCs w:val="0"/>
          <w:color w:val="auto"/>
          <w:sz w:val="24"/>
          <w:highlight w:val="none"/>
          <w:lang w:eastAsia="zh-CN"/>
        </w:rPr>
        <w:t>供应商</w:t>
      </w:r>
      <w:r>
        <w:rPr>
          <w:rFonts w:hint="eastAsia" w:ascii="Times New Roman" w:hAnsi="Times New Roman" w:eastAsia="宋体" w:cs="Times New Roman"/>
          <w:b/>
          <w:i w:val="0"/>
          <w:iCs w:val="0"/>
          <w:color w:val="auto"/>
          <w:sz w:val="24"/>
          <w:highlight w:val="none"/>
          <w:lang w:val="en-US" w:eastAsia="zh-CN"/>
        </w:rPr>
        <w:t>资格</w:t>
      </w:r>
      <w:r>
        <w:rPr>
          <w:rFonts w:hint="eastAsia" w:ascii="Times New Roman" w:hAnsi="Times New Roman" w:eastAsia="宋体" w:cs="Times New Roman"/>
          <w:b/>
          <w:i w:val="0"/>
          <w:iCs w:val="0"/>
          <w:color w:val="auto"/>
          <w:sz w:val="24"/>
          <w:highlight w:val="none"/>
        </w:rPr>
        <w:t>件要求</w:t>
      </w:r>
    </w:p>
    <w:p>
      <w:pPr>
        <w:adjustRightInd w:val="0"/>
        <w:snapToGrid w:val="0"/>
        <w:spacing w:before="156"/>
        <w:jc w:val="center"/>
        <w:rPr>
          <w:rFonts w:hint="eastAsia"/>
          <w:b/>
          <w:i w:val="0"/>
          <w:iCs w:val="0"/>
          <w:color w:val="auto"/>
          <w:sz w:val="24"/>
          <w:highlight w:val="none"/>
        </w:rPr>
      </w:pPr>
      <w:r>
        <w:rPr>
          <w:rFonts w:ascii="宋体" w:hAnsi="宋体" w:cs="Dialog"/>
          <w:b/>
          <w:bCs/>
          <w:i w:val="0"/>
          <w:iCs w:val="0"/>
          <w:color w:val="auto"/>
          <w:szCs w:val="28"/>
          <w:highlight w:val="none"/>
        </w:rPr>
        <w:t>通用资格要求</w:t>
      </w:r>
    </w:p>
    <w:tbl>
      <w:tblPr>
        <w:tblStyle w:val="13"/>
        <w:tblpPr w:leftFromText="180" w:rightFromText="180" w:vertAnchor="text" w:horzAnchor="page" w:tblpX="871" w:tblpY="296"/>
        <w:tblOverlap w:val="never"/>
        <w:tblW w:w="103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10360" w:type="dxa"/>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bookmarkStart w:id="6" w:name="PO_DD3BC70E908A488F89D7B5A5F467D618"/>
            <w:r>
              <w:rPr>
                <w:rFonts w:hint="eastAsia" w:ascii="宋体" w:hAnsi="宋体" w:eastAsia="宋体" w:cs="宋体"/>
                <w:b/>
                <w:bCs/>
                <w:color w:val="auto"/>
                <w:sz w:val="21"/>
                <w:szCs w:val="21"/>
                <w:highlight w:val="none"/>
              </w:rPr>
              <w:t>资格要求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10360" w:type="dxa"/>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通用资格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10360" w:type="dxa"/>
            <w:shd w:val="clear" w:color="auto" w:fill="auto"/>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288" w:lineRule="auto"/>
              <w:ind w:left="0" w:right="0" w:firstLine="420" w:firstLineChars="200"/>
              <w:textAlignment w:val="auto"/>
              <w:rPr>
                <w:rFonts w:hint="default"/>
                <w:color w:val="auto"/>
                <w:highlight w:val="none"/>
              </w:rPr>
            </w:pPr>
            <w:r>
              <w:rPr>
                <w:rFonts w:hint="eastAsia"/>
                <w:color w:val="auto"/>
                <w:highlight w:val="none"/>
              </w:rPr>
              <w:t>（1）供应商必须是中华人民共和国境内依法设立的符合《民法典》或其他法律规定的法人或其他组织，并提供登记设立的证明文件（营业执照或事业法人登记证或执业许可证等）。与采购人存在利害关系可能影响采购公正性的法人、其他组织或者个人不得参加本采购项目投标；单位负责人为同一人或者存在控股、管理关系的不同单位，不得同时参加本采购项目同一标包投标或者未划分标包的同一采购项目投标，否则投标均无效。</w:t>
            </w:r>
          </w:p>
          <w:p>
            <w:pPr>
              <w:keepNext w:val="0"/>
              <w:keepLines w:val="0"/>
              <w:pageBreakBefore w:val="0"/>
              <w:widowControl w:val="0"/>
              <w:suppressLineNumbers w:val="0"/>
              <w:kinsoku/>
              <w:wordWrap/>
              <w:overflowPunct/>
              <w:topLinePunct w:val="0"/>
              <w:autoSpaceDE/>
              <w:autoSpaceDN/>
              <w:bidi w:val="0"/>
              <w:spacing w:before="0" w:beforeAutospacing="0" w:after="0" w:afterAutospacing="0" w:line="288" w:lineRule="auto"/>
              <w:ind w:left="0" w:right="0" w:firstLine="420" w:firstLineChars="200"/>
              <w:textAlignment w:val="auto"/>
              <w:rPr>
                <w:rFonts w:hint="default"/>
                <w:color w:val="auto"/>
                <w:highlight w:val="none"/>
              </w:rPr>
            </w:pPr>
            <w:r>
              <w:rPr>
                <w:rFonts w:hint="eastAsia"/>
                <w:color w:val="auto"/>
                <w:highlight w:val="none"/>
              </w:rPr>
              <w:t>（2）</w:t>
            </w:r>
            <w:r>
              <w:rPr>
                <w:rFonts w:hint="eastAsia"/>
                <w:color w:val="auto"/>
                <w:highlight w:val="none"/>
                <w:lang w:val="en-US" w:eastAsia="zh-CN"/>
              </w:rPr>
              <w:t>供应商应是在中国南方电网有限责任公司范围内没有被纳入供应商预警名单，或实施不接受投标处理或市场禁入处理，且未解除的</w:t>
            </w:r>
            <w:r>
              <w:rPr>
                <w:rFonts w:hint="eastAsia"/>
                <w:color w:val="auto"/>
                <w:highlight w:val="none"/>
              </w:rPr>
              <w:t>。</w:t>
            </w:r>
          </w:p>
          <w:p>
            <w:pPr>
              <w:keepNext w:val="0"/>
              <w:keepLines w:val="0"/>
              <w:pageBreakBefore w:val="0"/>
              <w:widowControl w:val="0"/>
              <w:suppressLineNumbers w:val="0"/>
              <w:kinsoku/>
              <w:wordWrap/>
              <w:overflowPunct/>
              <w:topLinePunct w:val="0"/>
              <w:autoSpaceDE/>
              <w:autoSpaceDN/>
              <w:bidi w:val="0"/>
              <w:spacing w:before="0" w:beforeAutospacing="0" w:after="0" w:afterAutospacing="0" w:line="288" w:lineRule="auto"/>
              <w:ind w:left="0" w:right="0" w:firstLine="420" w:firstLineChars="200"/>
              <w:textAlignment w:val="auto"/>
              <w:rPr>
                <w:rFonts w:hint="eastAsia" w:eastAsiaTheme="minorEastAsia"/>
                <w:color w:val="auto"/>
                <w:highlight w:val="none"/>
                <w:lang w:val="en-US" w:eastAsia="zh-CN"/>
              </w:rPr>
            </w:pPr>
            <w:r>
              <w:rPr>
                <w:rFonts w:hint="eastAsia"/>
                <w:color w:val="auto"/>
                <w:highlight w:val="none"/>
              </w:rPr>
              <w:t>（3）</w:t>
            </w:r>
            <w:r>
              <w:rPr>
                <w:rFonts w:hint="eastAsia"/>
                <w:color w:val="auto"/>
                <w:highlight w:val="none"/>
                <w:lang w:val="en-US" w:eastAsia="zh-CN"/>
              </w:rPr>
              <w:t>本项目不接受联合体投标</w:t>
            </w:r>
            <w:r>
              <w:rPr>
                <w:rFonts w:hint="eastAsia"/>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10360" w:type="dxa"/>
            <w:shd w:val="clear" w:color="auto" w:fill="auto"/>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288"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专用资格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10360" w:type="dxa"/>
            <w:shd w:val="clear" w:color="auto" w:fill="auto"/>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288" w:lineRule="auto"/>
              <w:ind w:left="0" w:right="0" w:firstLine="420" w:firstLineChars="200"/>
              <w:textAlignment w:val="auto"/>
              <w:rPr>
                <w:rFonts w:hint="default" w:eastAsia="宋体" w:cs="Times New Roman"/>
                <w:color w:val="auto"/>
                <w:highlight w:val="none"/>
                <w:lang w:val="en-US" w:eastAsia="zh-CN"/>
              </w:rPr>
            </w:pPr>
            <w:r>
              <w:rPr>
                <w:rFonts w:hint="default" w:eastAsia="宋体" w:cs="Times New Roman"/>
                <w:color w:val="auto"/>
                <w:highlight w:val="none"/>
                <w:lang w:val="en-US" w:eastAsia="zh-CN"/>
              </w:rPr>
              <w:t>（1）需具备装卸搬运等资质；</w:t>
            </w:r>
          </w:p>
          <w:p>
            <w:pPr>
              <w:keepNext w:val="0"/>
              <w:keepLines w:val="0"/>
              <w:pageBreakBefore w:val="0"/>
              <w:widowControl w:val="0"/>
              <w:suppressLineNumbers w:val="0"/>
              <w:kinsoku/>
              <w:wordWrap/>
              <w:overflowPunct/>
              <w:topLinePunct w:val="0"/>
              <w:autoSpaceDE/>
              <w:autoSpaceDN/>
              <w:bidi w:val="0"/>
              <w:spacing w:before="0" w:beforeAutospacing="0" w:after="0" w:afterAutospacing="0" w:line="288" w:lineRule="auto"/>
              <w:ind w:left="0" w:right="0" w:firstLine="420" w:firstLineChars="200"/>
              <w:textAlignment w:val="auto"/>
              <w:rPr>
                <w:rFonts w:hint="default" w:eastAsia="宋体" w:cs="Times New Roman"/>
                <w:color w:val="auto"/>
                <w:highlight w:val="none"/>
                <w:lang w:val="en-US" w:eastAsia="zh-CN"/>
              </w:rPr>
            </w:pPr>
            <w:r>
              <w:rPr>
                <w:rFonts w:hint="default" w:eastAsia="宋体" w:cs="Times New Roman"/>
                <w:color w:val="auto"/>
                <w:highlight w:val="none"/>
                <w:lang w:val="en-US" w:eastAsia="zh-CN"/>
              </w:rPr>
              <w:t>（2）供应商不得将该服务项目转包给第三方；</w:t>
            </w:r>
          </w:p>
          <w:p>
            <w:pPr>
              <w:keepNext w:val="0"/>
              <w:keepLines w:val="0"/>
              <w:pageBreakBefore w:val="0"/>
              <w:widowControl w:val="0"/>
              <w:suppressLineNumbers w:val="0"/>
              <w:kinsoku/>
              <w:wordWrap/>
              <w:overflowPunct/>
              <w:topLinePunct w:val="0"/>
              <w:autoSpaceDE/>
              <w:autoSpaceDN/>
              <w:bidi w:val="0"/>
              <w:spacing w:before="0" w:beforeAutospacing="0" w:after="0" w:afterAutospacing="0" w:line="288" w:lineRule="auto"/>
              <w:ind w:left="0" w:right="0" w:firstLine="420" w:firstLineChars="200"/>
              <w:textAlignment w:val="auto"/>
              <w:rPr>
                <w:rFonts w:hint="default" w:eastAsiaTheme="minorEastAsia"/>
                <w:color w:val="auto"/>
                <w:sz w:val="21"/>
                <w:szCs w:val="21"/>
                <w:highlight w:val="none"/>
                <w:lang w:val="en-US" w:eastAsia="zh-CN"/>
              </w:rPr>
            </w:pPr>
            <w:r>
              <w:rPr>
                <w:rFonts w:hint="default" w:eastAsia="宋体" w:cs="Times New Roman"/>
                <w:color w:val="auto"/>
                <w:highlight w:val="none"/>
                <w:lang w:val="en-US" w:eastAsia="zh-CN"/>
              </w:rPr>
              <w:t>（3）开具符合国家规定增值税</w:t>
            </w:r>
            <w:r>
              <w:rPr>
                <w:rFonts w:hint="eastAsia" w:eastAsia="宋体" w:cs="Times New Roman"/>
                <w:color w:val="auto"/>
                <w:highlight w:val="none"/>
                <w:lang w:val="en-US" w:eastAsia="zh-CN"/>
              </w:rPr>
              <w:t>专用</w:t>
            </w:r>
            <w:r>
              <w:rPr>
                <w:rFonts w:hint="default" w:eastAsia="宋体" w:cs="Times New Roman"/>
                <w:color w:val="auto"/>
                <w:highlight w:val="none"/>
                <w:lang w:val="en-US" w:eastAsia="zh-CN"/>
              </w:rPr>
              <w:t>发票；</w:t>
            </w:r>
            <w:bookmarkStart w:id="7" w:name="_GoBack"/>
            <w:bookmarkEnd w:id="7"/>
          </w:p>
        </w:tc>
      </w:tr>
      <w:bookmarkEnd w:id="6"/>
    </w:tbl>
    <w:p>
      <w:pPr>
        <w:keepNext w:val="0"/>
        <w:keepLines w:val="0"/>
        <w:pageBreakBefore w:val="0"/>
        <w:widowControl w:val="0"/>
        <w:kinsoku/>
        <w:wordWrap/>
        <w:overflowPunct/>
        <w:topLinePunct w:val="0"/>
        <w:autoSpaceDE/>
        <w:autoSpaceDN/>
        <w:bidi w:val="0"/>
        <w:adjustRightInd w:val="0"/>
        <w:snapToGrid w:val="0"/>
        <w:spacing w:before="156" w:line="288" w:lineRule="auto"/>
        <w:jc w:val="center"/>
        <w:textAlignment w:val="auto"/>
        <w:rPr>
          <w:rFonts w:hint="eastAsia" w:ascii="宋体" w:hAnsi="宋体" w:cs="Dialog"/>
          <w:b/>
          <w:bCs/>
          <w:i w:val="0"/>
          <w:iCs w:val="0"/>
          <w:color w:val="auto"/>
          <w:szCs w:val="28"/>
          <w:highlight w:val="none"/>
        </w:rPr>
      </w:pPr>
    </w:p>
    <w:p>
      <w:pPr>
        <w:rPr>
          <w:rFonts w:hint="default" w:eastAsia="宋体"/>
          <w:i w:val="0"/>
          <w:iCs w:val="0"/>
          <w:color w:val="auto"/>
          <w:sz w:val="21"/>
          <w:szCs w:val="21"/>
          <w:highlight w:val="none"/>
          <w:lang w:val="en-US" w:eastAsia="zh-CN"/>
        </w:rPr>
      </w:pPr>
    </w:p>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方正粗宋简体">
    <w:altName w:val="宋体"/>
    <w:panose1 w:val="00000000000000000000"/>
    <w:charset w:val="86"/>
    <w:family w:val="roman"/>
    <w:pitch w:val="default"/>
    <w:sig w:usb0="00000000" w:usb1="00000000" w:usb2="00000000" w:usb3="00000000" w:csb0="00040001" w:csb1="00000000"/>
  </w:font>
  <w:font w:name="文鼎CS大黑">
    <w:altName w:val="宋体"/>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Dialog">
    <w:altName w:val="宋体"/>
    <w:panose1 w:val="00000000000000000000"/>
    <w:charset w:val="00"/>
    <w:family w:val="roman"/>
    <w:pitch w:val="default"/>
    <w:sig w:usb0="00000000" w:usb1="00000000" w:usb2="0000001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spacing w:before="120" w:after="120"/>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9"/>
                    </w:pP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9"/>
                            <w:rPr>
                              <w:rFonts w:hint="eastAsia"/>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PRNfsgBAACZAwAADgAAAGRycy9lMm9Eb2MueG1srVPNjtMwEL4j8Q6W&#10;79TZHtgq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zcYhRL3vyhLlehBuDwmbKL3lCiPsVBgnVthN25VX4vG9ZD38UZ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MT0TX7IAQAAmQMAAA4AAAAAAAAAAQAgAAAAHgEAAGRycy9lMm9Eb2Mu&#10;eG1sUEsFBgAAAAAGAAYAWQEAAFgFAAAAAA==&#10;">
              <v:fill on="f" focussize="0,0"/>
              <v:stroke on="f"/>
              <v:imagedata o:title=""/>
              <o:lock v:ext="edit" aspectratio="f"/>
              <v:textbox inset="0mm,0mm,0mm,0mm" style="mso-fit-shape-to-text:t;">
                <w:txbxContent>
                  <w:p>
                    <w:pPr>
                      <w:pStyle w:val="9"/>
                      <w:rPr>
                        <w:rFonts w:hint="eastAsia"/>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2</w:t>
                    </w:r>
                    <w:r>
                      <w:fldChar w:fldCharType="end"/>
                    </w:r>
                  </w:p>
                </w:txbxContent>
              </v:textbox>
            </v:shape>
          </w:pict>
        </mc:Fallback>
      </mc:AlternateContent>
    </w: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9"/>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spacing w:before="120" w:after="120"/>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9"/>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pPr>
                      <w:pStyle w:val="9"/>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B44EE08"/>
    <w:multiLevelType w:val="multilevel"/>
    <w:tmpl w:val="4B44EE08"/>
    <w:lvl w:ilvl="0" w:tentative="0">
      <w:start w:val="1"/>
      <w:numFmt w:val="japaneseCounting"/>
      <w:suff w:val="nothing"/>
      <w:lvlText w:val="（%1）"/>
      <w:lvlJc w:val="left"/>
      <w:pPr>
        <w:ind w:left="1185" w:hanging="765"/>
      </w:pPr>
      <w:rPr>
        <w:rFonts w:hint="eastAsia" w:ascii="宋体" w:hAnsi="宋体" w:eastAsia="Times New Roman"/>
        <w:sz w:val="24"/>
      </w:rPr>
    </w:lvl>
    <w:lvl w:ilvl="1" w:tentative="0">
      <w:start w:val="1"/>
      <w:numFmt w:val="decimal"/>
      <w:lvlText w:val="%2、"/>
      <w:lvlJc w:val="left"/>
      <w:pPr>
        <w:ind w:left="1215" w:hanging="375"/>
      </w:pPr>
      <w:rPr>
        <w:rFonts w:hint="eastAsia"/>
      </w:rPr>
    </w:lvl>
    <w:lvl w:ilvl="2" w:tentative="0">
      <w:start w:val="1"/>
      <w:numFmt w:val="lowerRoman"/>
      <w:lvlText w:val="%3."/>
      <w:lvlJc w:val="right"/>
      <w:pPr>
        <w:ind w:left="1680" w:hanging="420"/>
      </w:pPr>
      <w:rPr>
        <w:rFonts w:hint="eastAsia"/>
      </w:rPr>
    </w:lvl>
    <w:lvl w:ilvl="3" w:tentative="0">
      <w:start w:val="1"/>
      <w:numFmt w:val="decimal"/>
      <w:lvlText w:val="%4."/>
      <w:lvlJc w:val="left"/>
      <w:pPr>
        <w:ind w:left="2100" w:hanging="420"/>
      </w:pPr>
      <w:rPr>
        <w:rFonts w:hint="eastAsia"/>
      </w:rPr>
    </w:lvl>
    <w:lvl w:ilvl="4" w:tentative="0">
      <w:start w:val="1"/>
      <w:numFmt w:val="lowerLetter"/>
      <w:lvlText w:val="%5)"/>
      <w:lvlJc w:val="left"/>
      <w:pPr>
        <w:ind w:left="2520" w:hanging="420"/>
      </w:pPr>
      <w:rPr>
        <w:rFonts w:hint="eastAsia"/>
      </w:rPr>
    </w:lvl>
    <w:lvl w:ilvl="5" w:tentative="0">
      <w:start w:val="1"/>
      <w:numFmt w:val="lowerRoman"/>
      <w:lvlText w:val="%6."/>
      <w:lvlJc w:val="right"/>
      <w:pPr>
        <w:ind w:left="2940" w:hanging="420"/>
      </w:pPr>
      <w:rPr>
        <w:rFonts w:hint="eastAsia"/>
      </w:rPr>
    </w:lvl>
    <w:lvl w:ilvl="6" w:tentative="0">
      <w:start w:val="1"/>
      <w:numFmt w:val="decimal"/>
      <w:lvlText w:val="%7."/>
      <w:lvlJc w:val="left"/>
      <w:pPr>
        <w:ind w:left="3360" w:hanging="420"/>
      </w:pPr>
      <w:rPr>
        <w:rFonts w:hint="eastAsia"/>
      </w:rPr>
    </w:lvl>
    <w:lvl w:ilvl="7" w:tentative="0">
      <w:start w:val="1"/>
      <w:numFmt w:val="lowerLetter"/>
      <w:lvlText w:val="%8)"/>
      <w:lvlJc w:val="left"/>
      <w:pPr>
        <w:ind w:left="3780" w:hanging="420"/>
      </w:pPr>
      <w:rPr>
        <w:rFonts w:hint="eastAsia"/>
      </w:rPr>
    </w:lvl>
    <w:lvl w:ilvl="8" w:tentative="0">
      <w:start w:val="1"/>
      <w:numFmt w:val="lowerRoman"/>
      <w:lvlText w:val="%9."/>
      <w:lvlJc w:val="right"/>
      <w:pPr>
        <w:ind w:left="4200" w:hanging="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JiNDg3OTNmZmRmNjNhOGE2YmQxMTIwMzU0OGY2NzAifQ=="/>
  </w:docVars>
  <w:rsids>
    <w:rsidRoot w:val="7DE17CF1"/>
    <w:rsid w:val="02611148"/>
    <w:rsid w:val="029E64AC"/>
    <w:rsid w:val="02B54F80"/>
    <w:rsid w:val="03BF4636"/>
    <w:rsid w:val="05C55124"/>
    <w:rsid w:val="065D462F"/>
    <w:rsid w:val="06A97417"/>
    <w:rsid w:val="07594B5A"/>
    <w:rsid w:val="0861601C"/>
    <w:rsid w:val="09351D66"/>
    <w:rsid w:val="0A1101D2"/>
    <w:rsid w:val="0A4C037F"/>
    <w:rsid w:val="0AEB79B7"/>
    <w:rsid w:val="0B0D0F3D"/>
    <w:rsid w:val="0B48482D"/>
    <w:rsid w:val="0C534286"/>
    <w:rsid w:val="0D0230E3"/>
    <w:rsid w:val="0D25335B"/>
    <w:rsid w:val="0D6E4DDC"/>
    <w:rsid w:val="10A217F2"/>
    <w:rsid w:val="11AE5B1B"/>
    <w:rsid w:val="153D5E01"/>
    <w:rsid w:val="15B20758"/>
    <w:rsid w:val="160C20DA"/>
    <w:rsid w:val="16CA38F1"/>
    <w:rsid w:val="17642D5A"/>
    <w:rsid w:val="187C63A5"/>
    <w:rsid w:val="189C7D46"/>
    <w:rsid w:val="1A5823C6"/>
    <w:rsid w:val="1B445012"/>
    <w:rsid w:val="1BB95A96"/>
    <w:rsid w:val="1C8D4119"/>
    <w:rsid w:val="1DB06137"/>
    <w:rsid w:val="1E0B1C9B"/>
    <w:rsid w:val="1E4245F4"/>
    <w:rsid w:val="1E913D35"/>
    <w:rsid w:val="1F7603DC"/>
    <w:rsid w:val="22451E2C"/>
    <w:rsid w:val="226E06D7"/>
    <w:rsid w:val="23EB624B"/>
    <w:rsid w:val="24415ED2"/>
    <w:rsid w:val="24F26994"/>
    <w:rsid w:val="261F715F"/>
    <w:rsid w:val="27094CA4"/>
    <w:rsid w:val="27C91A2A"/>
    <w:rsid w:val="280823D9"/>
    <w:rsid w:val="284E0F57"/>
    <w:rsid w:val="28A2500D"/>
    <w:rsid w:val="2AA120E4"/>
    <w:rsid w:val="2FC9694D"/>
    <w:rsid w:val="31003B75"/>
    <w:rsid w:val="315B092D"/>
    <w:rsid w:val="31B979D7"/>
    <w:rsid w:val="339B06A1"/>
    <w:rsid w:val="34727E8B"/>
    <w:rsid w:val="35614321"/>
    <w:rsid w:val="357E677E"/>
    <w:rsid w:val="362C1EEF"/>
    <w:rsid w:val="36EC2D62"/>
    <w:rsid w:val="372C6D29"/>
    <w:rsid w:val="373F1080"/>
    <w:rsid w:val="38065520"/>
    <w:rsid w:val="395D51E1"/>
    <w:rsid w:val="3AD32193"/>
    <w:rsid w:val="3B4E75D1"/>
    <w:rsid w:val="3BCE48B4"/>
    <w:rsid w:val="3C1E4180"/>
    <w:rsid w:val="3C683E88"/>
    <w:rsid w:val="3F312E33"/>
    <w:rsid w:val="422F67AF"/>
    <w:rsid w:val="433D10F8"/>
    <w:rsid w:val="436000F4"/>
    <w:rsid w:val="469D605D"/>
    <w:rsid w:val="46F04016"/>
    <w:rsid w:val="48B1277F"/>
    <w:rsid w:val="48B74587"/>
    <w:rsid w:val="49062C59"/>
    <w:rsid w:val="49A270E1"/>
    <w:rsid w:val="4B8E0430"/>
    <w:rsid w:val="4BB21F3A"/>
    <w:rsid w:val="4E485786"/>
    <w:rsid w:val="4E666C9F"/>
    <w:rsid w:val="4E865AFC"/>
    <w:rsid w:val="4ED82725"/>
    <w:rsid w:val="4F082EC2"/>
    <w:rsid w:val="506034B0"/>
    <w:rsid w:val="51867EA1"/>
    <w:rsid w:val="52A76769"/>
    <w:rsid w:val="536F35A6"/>
    <w:rsid w:val="53922155"/>
    <w:rsid w:val="55393E92"/>
    <w:rsid w:val="573027E5"/>
    <w:rsid w:val="57D32EA6"/>
    <w:rsid w:val="588E7EC8"/>
    <w:rsid w:val="59113067"/>
    <w:rsid w:val="59342BBC"/>
    <w:rsid w:val="5A210670"/>
    <w:rsid w:val="5B7C635A"/>
    <w:rsid w:val="5BC47764"/>
    <w:rsid w:val="5C9B5896"/>
    <w:rsid w:val="5D05714F"/>
    <w:rsid w:val="5DA835D1"/>
    <w:rsid w:val="5DDB0E6F"/>
    <w:rsid w:val="5E0D580B"/>
    <w:rsid w:val="60473AF4"/>
    <w:rsid w:val="60A15971"/>
    <w:rsid w:val="61160478"/>
    <w:rsid w:val="613C7871"/>
    <w:rsid w:val="61525AC6"/>
    <w:rsid w:val="663921EC"/>
    <w:rsid w:val="66DB4642"/>
    <w:rsid w:val="67E969F9"/>
    <w:rsid w:val="67FC78EF"/>
    <w:rsid w:val="686B527C"/>
    <w:rsid w:val="686D0096"/>
    <w:rsid w:val="69FA7025"/>
    <w:rsid w:val="6A3D7531"/>
    <w:rsid w:val="6AA3500A"/>
    <w:rsid w:val="6B10297B"/>
    <w:rsid w:val="6BE41C9D"/>
    <w:rsid w:val="6DCD3B3C"/>
    <w:rsid w:val="6E890C14"/>
    <w:rsid w:val="6ECA6240"/>
    <w:rsid w:val="6FDD7DBD"/>
    <w:rsid w:val="705F2CA6"/>
    <w:rsid w:val="70DE4910"/>
    <w:rsid w:val="7179324B"/>
    <w:rsid w:val="71EA2CCD"/>
    <w:rsid w:val="72497C47"/>
    <w:rsid w:val="74E96408"/>
    <w:rsid w:val="775A6197"/>
    <w:rsid w:val="796D4EA7"/>
    <w:rsid w:val="79AC0800"/>
    <w:rsid w:val="7A535F23"/>
    <w:rsid w:val="7DE17C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99"/>
    <w:pPr>
      <w:widowControl w:val="0"/>
      <w:autoSpaceDE w:val="0"/>
      <w:autoSpaceDN w:val="0"/>
      <w:adjustRightInd w:val="0"/>
      <w:spacing w:beforeLines="0" w:afterLines="0"/>
      <w:outlineLvl w:val="0"/>
    </w:pPr>
    <w:rPr>
      <w:rFonts w:hint="default" w:ascii="Arial" w:hAnsi="Arial" w:eastAsia="宋体" w:cs="Times New Roman"/>
      <w:b/>
      <w:color w:val="000000"/>
      <w:sz w:val="32"/>
    </w:rPr>
  </w:style>
  <w:style w:type="paragraph" w:styleId="3">
    <w:name w:val="heading 2"/>
    <w:basedOn w:val="1"/>
    <w:next w:val="1"/>
    <w:qFormat/>
    <w:uiPriority w:val="99"/>
    <w:pPr>
      <w:widowControl w:val="0"/>
      <w:autoSpaceDE w:val="0"/>
      <w:autoSpaceDN w:val="0"/>
      <w:adjustRightInd w:val="0"/>
      <w:spacing w:beforeLines="0" w:afterLines="0"/>
      <w:outlineLvl w:val="1"/>
    </w:pPr>
    <w:rPr>
      <w:rFonts w:hint="default" w:ascii="Arial" w:hAnsi="Arial" w:eastAsia="宋体" w:cs="Times New Roman"/>
      <w:b/>
      <w:i/>
      <w:color w:val="000000"/>
      <w:sz w:val="28"/>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4">
    <w:name w:val="Normal Indent"/>
    <w:basedOn w:val="1"/>
    <w:next w:val="1"/>
    <w:unhideWhenUsed/>
    <w:qFormat/>
    <w:uiPriority w:val="99"/>
    <w:pPr>
      <w:ind w:firstLine="420" w:firstLineChars="200"/>
    </w:pPr>
    <w:rPr>
      <w:rFonts w:ascii="Times New Roman" w:hAnsi="Times New Roman" w:cs="Times New Roman"/>
      <w:szCs w:val="21"/>
    </w:rPr>
  </w:style>
  <w:style w:type="paragraph" w:styleId="5">
    <w:name w:val="annotation text"/>
    <w:basedOn w:val="1"/>
    <w:qFormat/>
    <w:uiPriority w:val="0"/>
    <w:pPr>
      <w:jc w:val="left"/>
    </w:pPr>
  </w:style>
  <w:style w:type="paragraph" w:styleId="6">
    <w:name w:val="Body Text"/>
    <w:basedOn w:val="1"/>
    <w:next w:val="7"/>
    <w:unhideWhenUsed/>
    <w:qFormat/>
    <w:uiPriority w:val="99"/>
    <w:pPr>
      <w:pBdr>
        <w:top w:val="none" w:color="auto" w:sz="0" w:space="0"/>
        <w:left w:val="none" w:color="auto" w:sz="0" w:space="0"/>
        <w:bottom w:val="none" w:color="auto" w:sz="0" w:space="0"/>
        <w:right w:val="none" w:color="auto" w:sz="0" w:space="0"/>
        <w:between w:val="none" w:color="auto" w:sz="0" w:space="0"/>
      </w:pBdr>
      <w:spacing w:after="120"/>
      <w:jc w:val="both"/>
    </w:pPr>
    <w:rPr>
      <w:lang w:val="en-US" w:eastAsia="zh-CN"/>
    </w:rPr>
  </w:style>
  <w:style w:type="paragraph" w:styleId="7">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8">
    <w:name w:val="Plain Text"/>
    <w:basedOn w:val="1"/>
    <w:qFormat/>
    <w:uiPriority w:val="0"/>
    <w:rPr>
      <w:rFonts w:ascii="宋体" w:hAnsi="Courier New"/>
      <w:kern w:val="0"/>
      <w:sz w:val="20"/>
      <w:szCs w:val="20"/>
    </w:rPr>
  </w:style>
  <w:style w:type="paragraph" w:styleId="9">
    <w:name w:val="footer"/>
    <w:basedOn w:val="1"/>
    <w:unhideWhenUsed/>
    <w:qFormat/>
    <w:uiPriority w:val="99"/>
    <w:pPr>
      <w:tabs>
        <w:tab w:val="center" w:pos="4153"/>
        <w:tab w:val="right" w:pos="8306"/>
      </w:tabs>
      <w:snapToGrid w:val="0"/>
      <w:jc w:val="left"/>
    </w:pPr>
    <w:rPr>
      <w:kern w:val="0"/>
      <w:sz w:val="18"/>
      <w:szCs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Body Text First Indent"/>
    <w:basedOn w:val="6"/>
    <w:next w:val="1"/>
    <w:qFormat/>
    <w:uiPriority w:val="0"/>
    <w:pPr>
      <w:ind w:firstLine="420" w:firstLineChars="100"/>
    </w:pPr>
    <w:rPr>
      <w:rFonts w:ascii="Times New Roman" w:hAnsi="Times New Roman" w:eastAsia="宋体" w:cs="Times New Roman"/>
      <w:szCs w:val="20"/>
    </w:rPr>
  </w:style>
  <w:style w:type="table" w:styleId="13">
    <w:name w:val="Table Grid"/>
    <w:basedOn w:val="12"/>
    <w:qFormat/>
    <w:uiPriority w:val="5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qFormat/>
    <w:uiPriority w:val="22"/>
    <w:rPr>
      <w:b/>
      <w:bCs/>
    </w:rPr>
  </w:style>
  <w:style w:type="character" w:styleId="16">
    <w:name w:val="Hyperlink"/>
    <w:basedOn w:val="14"/>
    <w:unhideWhenUsed/>
    <w:qFormat/>
    <w:uiPriority w:val="99"/>
    <w:rPr>
      <w:color w:val="0000FF"/>
      <w:u w:val="single"/>
    </w:rPr>
  </w:style>
  <w:style w:type="paragraph" w:customStyle="1" w:styleId="17">
    <w:name w:val="南网5级目录"/>
    <w:basedOn w:val="1"/>
    <w:qFormat/>
    <w:uiPriority w:val="0"/>
    <w:pPr>
      <w:widowControl/>
      <w:spacing w:line="360" w:lineRule="auto"/>
      <w:ind w:left="1200" w:hanging="360"/>
      <w:contextualSpacing/>
      <w:jc w:val="left"/>
    </w:pPr>
    <w:rPr>
      <w:rFonts w:ascii="Times New Roman" w:hAnsi="Times New Roman" w:eastAsia="宋体" w:cs="Times New Roman"/>
      <w:kern w:val="0"/>
      <w:sz w:val="20"/>
      <w:szCs w:val="21"/>
    </w:rPr>
  </w:style>
  <w:style w:type="paragraph" w:customStyle="1" w:styleId="18">
    <w:name w:val="正文首行缩进1"/>
    <w:basedOn w:val="1"/>
    <w:qFormat/>
    <w:uiPriority w:val="0"/>
    <w:pPr>
      <w:spacing w:line="360" w:lineRule="auto"/>
      <w:ind w:firstLine="200" w:firstLineChars="200"/>
    </w:pPr>
    <w:rPr>
      <w:kern w:val="2"/>
      <w:sz w:val="24"/>
      <w:szCs w:val="24"/>
    </w:rPr>
  </w:style>
  <w:style w:type="paragraph" w:customStyle="1" w:styleId="19">
    <w:name w:val="_Style 3"/>
    <w:basedOn w:val="1"/>
    <w:next w:val="20"/>
    <w:unhideWhenUsed/>
    <w:qFormat/>
    <w:uiPriority w:val="0"/>
    <w:pPr>
      <w:spacing w:beforeLines="0" w:afterLines="0"/>
      <w:ind w:firstLine="420" w:firstLineChars="200"/>
    </w:pPr>
    <w:rPr>
      <w:rFonts w:hint="default"/>
      <w:sz w:val="32"/>
      <w:szCs w:val="24"/>
    </w:rPr>
  </w:style>
  <w:style w:type="paragraph" w:customStyle="1" w:styleId="20">
    <w:name w:val="List Paragraph1"/>
    <w:basedOn w:val="1"/>
    <w:unhideWhenUsed/>
    <w:qFormat/>
    <w:uiPriority w:val="34"/>
    <w:pPr>
      <w:spacing w:beforeLines="0" w:afterLines="0"/>
      <w:ind w:firstLine="420" w:firstLineChars="200"/>
    </w:pPr>
    <w:rPr>
      <w:rFonts w:hint="default"/>
      <w:sz w:val="32"/>
      <w:szCs w:val="24"/>
    </w:rPr>
  </w:style>
  <w:style w:type="character" w:customStyle="1" w:styleId="21">
    <w:name w:val="font21"/>
    <w:basedOn w:val="14"/>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1087</Words>
  <Characters>1136</Characters>
  <Lines>0</Lines>
  <Paragraphs>0</Paragraphs>
  <TotalTime>2</TotalTime>
  <ScaleCrop>false</ScaleCrop>
  <LinksUpToDate>false</LinksUpToDate>
  <CharactersWithSpaces>1144</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2023-12-28T11:57:00Z</dcterms:created>
  <dc:creator>张旭东</dc:creator>
  <cp:lastModifiedBy>张顺</cp:lastModifiedBy>
  <dcterms:modified xsi:type="dcterms:W3CDTF">2026-01-16T09:02:26Z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FFEE2201C8E748EF87FED006B894CEB6_13</vt:lpwstr>
  </property>
  <property fmtid="{D5CDD505-2E9C-101B-9397-08002B2CF9AE}" pid="4" name="KSOTemplateDocerSaveRecord">
    <vt:lpwstr>eyJoZGlkIjoiYjQ0YzUxYWM4MjY1MjlhYTI1YTIxOGU0YzUxYTNkY2IiLCJ1c2VySWQiOiIyNDA2NTgzMTcifQ==</vt:lpwstr>
  </property>
</Properties>
</file>