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right="0"/>
        <w:jc w:val="center"/>
        <w:textAlignment w:val="auto"/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</w:pP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北海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  <w:lang w:eastAsia="zh-CN"/>
        </w:rPr>
        <w:t>供电局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2026年工会上半年活动策划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right="0"/>
        <w:jc w:val="center"/>
        <w:textAlignment w:val="auto"/>
        <w:rPr>
          <w:rStyle w:val="8"/>
          <w:rFonts w:hint="default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  <w:lang w:val="en-US" w:eastAsia="zh-CN"/>
        </w:rPr>
      </w:pP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服务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  <w:lang w:val="en-US" w:eastAsia="zh-CN"/>
        </w:rPr>
        <w:t>项目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服务标准</w:t>
      </w:r>
      <w:r>
        <w:rPr>
          <w:rStyle w:val="8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  <w:lang w:val="en-US" w:eastAsia="zh-CN"/>
        </w:rPr>
        <w:t>及要求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firstLine="640" w:firstLineChars="200"/>
        <w:textAlignment w:val="auto"/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firstLine="640" w:firstLineChars="200"/>
        <w:textAlignment w:val="auto"/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一、</w:t>
      </w:r>
      <w: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项目概况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 xml:space="preserve"> 本项目计划于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2026年2月初及3月初分别开展新春庆祝活动、国际妇女节庆祝活动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。旨在传统佳节营造家庭般的氛围，让员工感受到企业的温暖与重视。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强化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企业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文化认同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通过主题活动传递企业价值观与文化理念，增强员工对企业的认同感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和幸福感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0" w:firstLineChars="200"/>
        <w:textAlignment w:val="auto"/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  <w:t>采购内容：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负责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活动整体策划、现场布置、流程管理、人员服务、安全保障、物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料供应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及全程执行等一站式服务。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  <w:t>三、</w:t>
      </w:r>
      <w:r>
        <w:rPr>
          <w:rStyle w:val="8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活动需求与服务标准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</w:t>
      </w:r>
      <w:r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活动基本信息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活动规模：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预计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新春主题活动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参与总人数≥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00人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国际妇女节主题活动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参与总人数≥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0人。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3" w:firstLineChars="200"/>
        <w:textAlignment w:val="auto"/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活动性质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1.新春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主题式游园嘉年华（结合互动游戏、打卡集章、表演观赏、休憩社交等内容）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;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2.国际妇女节主题活动（结合手工制作、品茗、表演观赏等内容）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二）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核心要求：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节日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氛围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浓厚、活动气氛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欢快、互动性强、流程顺畅、安全保障到位、体验感佳。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210" w:leftChars="0" w:right="0" w:rightChars="0" w:firstLine="643" w:firstLineChars="200"/>
        <w:textAlignment w:val="auto"/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四、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服务范围与详细标准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Chars="0" w:right="0" w:rightChars="0" w:firstLine="640" w:firstLineChars="200"/>
        <w:textAlignment w:val="auto"/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一）新春主题活动</w:t>
      </w:r>
    </w:p>
    <w:tbl>
      <w:tblPr>
        <w:tblStyle w:val="6"/>
        <w:tblW w:w="9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75"/>
        <w:gridCol w:w="1246"/>
        <w:gridCol w:w="6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0" w:hRule="atLeast"/>
          <w:tblHeader/>
        </w:trPr>
        <w:tc>
          <w:tcPr>
            <w:tcW w:w="1375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服务大类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具体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分项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详细服务标准与要求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1. 策划与设计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主题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策划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提供完整的活动主题创意方案，需与甲方活动目的高度契合。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动线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规划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科学规划游园路线，确保人流畅通，避免拥堵。各功能区域（签到处、主舞台、游戏区、餐饮区、展示区、医疗点）布局合理。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视觉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设计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贴合马年新春主题，提供全场主视觉设计（含主题KV），并延伸至指引系统、打卡地图、游戏道具等，美观醒目。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2. 现场布置与搭建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场地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装饰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根据方案完成所有区域氛围布置，包括活动主背景板、打卡点、主题游戏背板、指引标识、抽奖奖品区等。装饰件需稳固，材料符合安全、环保要求。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舞台与音响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主舞台搭建稳固，尺寸满足表演及主持需求。配备音响、舞台背景板（如需），确保全场视听效果清晰。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6" w:hRule="atLeast"/>
        </w:trPr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集体游戏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设计不少于2个集体游戏活动（10队，每队8人，共80人），包括游戏主持、组织、游戏道具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6" w:hRule="atLeast"/>
        </w:trPr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游园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互动区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搭建不少于11个创意互动游戏摊位/装置。包括游戏背景板、游戏规则说明，要求装置安全、有趣，能承受较高频次使用。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6" w:hRule="atLeast"/>
        </w:trPr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集市区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招募、管理16个商家和搭建商家摊位，摊位类型包括但不限于糖画、吹糖人、冰糖葫芦、特色手作品、儿童彩绘面画等）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配套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区域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设立温馨、整洁的休憩区、餐饮区卫生达标，垃圾及时清理。设立清晰的指引标识系统。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3. 流程与人员服务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全流程管理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提供从活动前彩排、当天启动仪式、游园过程、间歇表演到闭幕的全流程执行手册，并确保精准落实。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人员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配备充足、专业的工作人员，包括：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项目经理（1名）：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全程总协调，与甲方对接。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现场主持人（1名）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：活动主持、活跃现场气氛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现场工作人员（若干）：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分区负责，处理突发。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游戏引导员/NPC：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每个游戏点至少2名，负责讲解规则、维持秩序、发放奖品。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签到/兑奖员：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热情高效，处理排队。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互动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体验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设计流畅的互动流程（如打卡集章兑奖），确保参与者有明确目标感和成就感。游戏难度设置合理，兼顾成人与儿童。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 xml:space="preserve">4.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应急保障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医疗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保障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现场设立医疗点，配备至少1名具有资质的医护人员及基础急救药品、设备。与附近医院建立应急通道。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应急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预案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针对天气突变（雨、大风）、人员意外受伤、设备故障、人流过度聚集等制定可操作的应急处理方案。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5. 物料与后勤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物料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负责活动所需活动物料的制作、运输、安装、看管及撤场回收。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6. 其他服务</w:t>
            </w: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摄影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摄像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提供至少 1 名专业摄影师及 1名摄像师，多角度记录活动精彩瞬间。活动后 2个工作日内提供精修图片及活动视频制作（3分钟以内）。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5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撤场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清理</w:t>
            </w:r>
          </w:p>
        </w:tc>
        <w:tc>
          <w:tcPr>
            <w:tcW w:w="662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活动期间及结束后，负责场地公共区域的垃圾清理与基本保洁，做到“人走场净”。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540" w:lineRule="exact"/>
        <w:ind w:leftChars="0" w:right="0" w:rightChars="0"/>
        <w:textAlignment w:val="auto"/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国际妇女节主题活动</w:t>
      </w:r>
    </w:p>
    <w:tbl>
      <w:tblPr>
        <w:tblStyle w:val="6"/>
        <w:tblW w:w="9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71"/>
        <w:gridCol w:w="1636"/>
        <w:gridCol w:w="62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90" w:hRule="atLeast"/>
          <w:tblHeader/>
        </w:trPr>
        <w:tc>
          <w:tcPr>
            <w:tcW w:w="13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服务大类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具体分项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 w:bidi="ar"/>
              </w:rPr>
              <w:t>详细服务标准与要求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1. 策划与设计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主题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策划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提供完整的活动主题创意方案，设计2个主题手工品制作，方案需与甲方活动目的高度契合。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动线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规划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科学规划活动各功能区域（签到处、手工制作区、餐饮区、展示区、医疗点）布局合理。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5" w:hRule="atLeast"/>
        </w:trPr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视觉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设计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贴合节日主题，提供全场主视觉设计（含主题KV），并延伸至指引系统、打卡地图等，美观醒目。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2. 现场布置与搭建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场地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装饰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根据方案完成场地租赁及装饰，包括打卡点、主题背板、指引标识等。装饰件需稳固，材料需符合安全、环保要求。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音响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表演区搭建稳固，尺寸满足表演及拍照需求。配备音响、背景板（如需），确保全场视听效果清晰。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配套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区域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设立温馨、整洁的手工制作区（2-6个）、餐饮区卫生达标，垃圾及时清理。设立清晰的指引标识系统。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5" w:hRule="atLeast"/>
        </w:trPr>
        <w:tc>
          <w:tcPr>
            <w:tcW w:w="1371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3. 流程与人员服务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全流程管理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提供从活动前彩排、当天活动到闭幕的全流程执行手册，并确保精准落实。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人员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配备充足、专业的工作人员，包括：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项目经理（1名）：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全程总协调，与甲方对接。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现场主持人（1名）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：活动主持、活跃现场气氛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现场工作人员（若干）：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分区负责，处理突发。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• </w:t>
            </w: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手工制造讲解员：</w:t>
            </w: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 每个手工制作区至少1名，负责讲解制造方法，现场开展指导。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互动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体验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设计流畅的互动流程，确保参与者有明确目标感和成就感。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 xml:space="preserve">4.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应急保障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医疗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保障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现场设立医疗点，配备至少1名具有资质的医护人员及基础急救药品、设备。与附近医院建立应急通道。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应急预案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针对天气突变（雨、大风）、人员意外受伤、设备故障、人流过度聚集等制定可操作的应急处理方案。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5. 物料与后勤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物料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供应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负责活动所需活动物料的制作、运输、安装、看管及撤场回收。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restar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val="en-US" w:eastAsia="zh-CN" w:bidi="ar"/>
              </w:rPr>
              <w:t>6. 其他服务</w:t>
            </w: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摄影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摄像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提供至少 1 名专业摄影师及 1名摄像师，多角度记录活动精彩瞬间。活动后 2个工作日内提供精修图片及活动视频制作（3分钟以内）。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71" w:type="dxa"/>
            <w:vMerge w:val="continue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3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撤场清理</w:t>
            </w:r>
          </w:p>
        </w:tc>
        <w:tc>
          <w:tcPr>
            <w:tcW w:w="6239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"/>
              </w:rPr>
              <w:t>活动期间及结束后，负责场地公共区域的垃圾清理与基本保洁，做到“人走场净”。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lang w:val="en-US"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六、</w:t>
      </w:r>
      <w:r>
        <w:rPr>
          <w:rStyle w:val="8"/>
          <w:rFonts w:hint="eastAsia" w:ascii="仿宋_GB2312" w:hAnsi="仿宋_GB2312" w:eastAsia="仿宋_GB2312" w:cs="仿宋_GB2312"/>
          <w:b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 xml:space="preserve"> </w:t>
      </w:r>
      <w:r>
        <w:rPr>
          <w:rStyle w:val="8"/>
          <w:rFonts w:hint="eastAsia" w:ascii="仿宋_GB2312" w:hAnsi="仿宋_GB2312" w:eastAsia="仿宋_GB2312" w:cs="仿宋_GB2312"/>
          <w:b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相关说明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一）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合同总价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：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成本项目所有工作内容的包干总价，应包括人工、材料、设备、运输、保险、税费等一切费用。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二）税票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乙方需提供等额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增值税普通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发票。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三）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违约责任：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如因乙方原因导致活动出现重大失误、安全事故或未能达到约定服务标准，甲方有权视情节扣除部分费用直至解除合同，并要求乙方赔偿相应损失。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四）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保密条款：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双方应对在合作过程中知悉的对方商业秘密和信息予以保密。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五）说明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文件内容，最终解释权归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人（甲方）所有。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人保留在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采购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截止前对文件进行澄清、修改或终止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的权利。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86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5A161C3-D749-439C-B219-C4000865B1D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B5388E3-5D12-4867-A524-ED1E722362F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782D167-B14B-423B-996A-0FB35E12B811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B613D057-4485-42C0-AAA5-11523DD4A32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306FB7"/>
    <w:multiLevelType w:val="singleLevel"/>
    <w:tmpl w:val="10306FB7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9C35281"/>
    <w:multiLevelType w:val="singleLevel"/>
    <w:tmpl w:val="39C3528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lN2I1ZTZjOGNjYjdmYzAzZWJhNzJjMTdiYWYzZWUifQ=="/>
  </w:docVars>
  <w:rsids>
    <w:rsidRoot w:val="02A91C34"/>
    <w:rsid w:val="02A91C34"/>
    <w:rsid w:val="0AB44ED8"/>
    <w:rsid w:val="0E8F1F86"/>
    <w:rsid w:val="16027AE5"/>
    <w:rsid w:val="16AB60BD"/>
    <w:rsid w:val="1C1A7AA9"/>
    <w:rsid w:val="1C8B2D6A"/>
    <w:rsid w:val="224469E3"/>
    <w:rsid w:val="23554AEF"/>
    <w:rsid w:val="322E5C7B"/>
    <w:rsid w:val="35B803D3"/>
    <w:rsid w:val="35D146F8"/>
    <w:rsid w:val="38402058"/>
    <w:rsid w:val="39ED2061"/>
    <w:rsid w:val="3FF62482"/>
    <w:rsid w:val="50C80BF1"/>
    <w:rsid w:val="54B31F33"/>
    <w:rsid w:val="5C8E2CEF"/>
    <w:rsid w:val="5FF141F9"/>
    <w:rsid w:val="60B23FEB"/>
    <w:rsid w:val="65DD6A95"/>
    <w:rsid w:val="6BFD09BC"/>
    <w:rsid w:val="738B24C8"/>
    <w:rsid w:val="761E2044"/>
    <w:rsid w:val="7ACE669E"/>
    <w:rsid w:val="7BD6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2026-01-14T15:20:00Z</dcterms:created>
  <dc:creator>青云</dc:creator>
  <cp:lastModifiedBy>Administrator</cp:lastModifiedBy>
  <dcterms:modified xsi:type="dcterms:W3CDTF">2026-01-19T09:48:19Z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AD26DBA2851A4981BBCF58304028EA3F</vt:lpwstr>
  </property>
</Properties>
</file>