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adjustRightInd w:val="0"/>
        <w:snapToGrid w:val="0"/>
        <w:spacing w:before="0" w:after="0" w:line="560" w:lineRule="exact"/>
        <w:jc w:val="center"/>
      </w:pPr>
      <w:r>
        <w:rPr>
          <w:rFonts w:hint="eastAsia" w:ascii="方正小标宋_GBK" w:hAnsi="方正小标宋_GBK" w:eastAsia="方正小标宋_GBK" w:cs="方正小标宋_GBK"/>
          <w:b w:val="0"/>
          <w:bCs/>
          <w:snapToGrid w:val="0"/>
          <w:kern w:val="0"/>
          <w:szCs w:val="44"/>
        </w:rPr>
        <w:t>202</w:t>
      </w:r>
      <w:r>
        <w:rPr>
          <w:rFonts w:hint="eastAsia" w:ascii="方正小标宋_GBK" w:hAnsi="方正小标宋_GBK" w:eastAsia="方正小标宋_GBK" w:cs="方正小标宋_GBK"/>
          <w:b w:val="0"/>
          <w:bCs/>
          <w:snapToGrid w:val="0"/>
          <w:kern w:val="0"/>
          <w:szCs w:val="44"/>
          <w:lang w:val="en-US" w:eastAsia="zh-CN"/>
        </w:rPr>
        <w:t>6</w:t>
      </w:r>
      <w:r>
        <w:rPr>
          <w:rFonts w:hint="eastAsia" w:ascii="方正小标宋_GBK" w:hAnsi="方正小标宋_GBK" w:eastAsia="方正小标宋_GBK" w:cs="方正小标宋_GBK"/>
          <w:b w:val="0"/>
          <w:bCs/>
          <w:snapToGrid w:val="0"/>
          <w:kern w:val="0"/>
          <w:szCs w:val="44"/>
        </w:rPr>
        <w:t>年南网数研院</w:t>
      </w:r>
      <w:r>
        <w:rPr>
          <w:rFonts w:hint="eastAsia" w:ascii="方正小标宋_GBK" w:hAnsi="方正小标宋_GBK" w:eastAsia="方正小标宋_GBK" w:cs="方正小标宋_GBK"/>
          <w:b w:val="0"/>
          <w:bCs/>
          <w:snapToGrid w:val="0"/>
          <w:kern w:val="0"/>
          <w:szCs w:val="44"/>
          <w:lang w:val="en-US" w:eastAsia="zh-CN"/>
        </w:rPr>
        <w:t>板卡高速信号仿真技术</w:t>
      </w:r>
      <w:r>
        <w:rPr>
          <w:rFonts w:hint="eastAsia" w:ascii="方正小标宋_GBK" w:hAnsi="方正小标宋_GBK" w:eastAsia="方正小标宋_GBK" w:cs="方正小标宋_GBK"/>
          <w:b w:val="0"/>
          <w:bCs/>
          <w:snapToGrid w:val="0"/>
          <w:kern w:val="0"/>
          <w:szCs w:val="44"/>
        </w:rPr>
        <w:t>服务委托单</w:t>
      </w:r>
    </w:p>
    <w:tbl>
      <w:tblPr>
        <w:tblStyle w:val="7"/>
        <w:tblW w:w="8925"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0" w:type="dxa"/>
          <w:left w:w="108" w:type="dxa"/>
          <w:bottom w:w="0" w:type="dxa"/>
          <w:right w:w="108" w:type="dxa"/>
        </w:tblCellMar>
      </w:tblPr>
      <w:tblGrid>
        <w:gridCol w:w="1908"/>
        <w:gridCol w:w="2535"/>
        <w:gridCol w:w="601"/>
        <w:gridCol w:w="1230"/>
        <w:gridCol w:w="2651"/>
      </w:tblGrid>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8925" w:type="dxa"/>
            <w:gridSpan w:val="5"/>
            <w:tcBorders>
              <w:tl2br w:val="nil"/>
              <w:tr2bl w:val="nil"/>
            </w:tcBorders>
            <w:shd w:val="clear" w:color="000000" w:fill="E0E0E0"/>
            <w:vAlign w:val="center"/>
          </w:tcPr>
          <w:p>
            <w:pPr>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委托方信息</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委托方</w:t>
            </w:r>
          </w:p>
        </w:tc>
        <w:tc>
          <w:tcPr>
            <w:tcW w:w="3136" w:type="dxa"/>
            <w:gridSpan w:val="2"/>
            <w:tcBorders>
              <w:top w:val="single" w:color="auto" w:sz="8" w:space="0"/>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cs="仿宋_GB2312"/>
                <w:bCs/>
                <w:i/>
                <w:color w:val="000000"/>
                <w:kern w:val="0"/>
                <w:sz w:val="24"/>
              </w:rPr>
            </w:pPr>
            <w:r>
              <w:rPr>
                <w:rFonts w:hint="eastAsia" w:ascii="宋体" w:hAnsi="宋体" w:cs="宋体"/>
                <w:bCs/>
                <w:color w:val="000000"/>
                <w:kern w:val="0"/>
                <w:sz w:val="24"/>
              </w:rPr>
              <w:t>技术研发中心（新型电力系统研究所）</w:t>
            </w:r>
          </w:p>
        </w:tc>
        <w:tc>
          <w:tcPr>
            <w:tcW w:w="1230" w:type="dxa"/>
            <w:tcBorders>
              <w:top w:val="nil"/>
              <w:left w:val="nil"/>
              <w:bottom w:val="single" w:color="auto" w:sz="8"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委托日期</w:t>
            </w:r>
          </w:p>
        </w:tc>
        <w:tc>
          <w:tcPr>
            <w:tcW w:w="2651" w:type="dxa"/>
            <w:tcBorders>
              <w:top w:val="nil"/>
              <w:left w:val="nil"/>
              <w:bottom w:val="single" w:color="auto" w:sz="8" w:space="0"/>
              <w:right w:val="single" w:color="auto" w:sz="8" w:space="0"/>
              <w:tl2br w:val="nil"/>
              <w:tr2bl w:val="nil"/>
            </w:tcBorders>
            <w:vAlign w:val="center"/>
          </w:tcPr>
          <w:p>
            <w:pPr>
              <w:widowControl/>
              <w:spacing w:line="360" w:lineRule="auto"/>
              <w:jc w:val="center"/>
              <w:rPr>
                <w:rFonts w:hint="default" w:ascii="宋体" w:hAnsi="宋体" w:cs="宋体"/>
                <w:bCs/>
                <w:color w:val="000000"/>
                <w:kern w:val="0"/>
                <w:sz w:val="24"/>
                <w:lang w:val="en-US"/>
              </w:rPr>
            </w:pPr>
            <w:r>
              <w:rPr>
                <w:rFonts w:ascii="宋体" w:hAnsi="宋体" w:cs="宋体"/>
                <w:bCs/>
                <w:color w:val="000000"/>
                <w:kern w:val="0"/>
                <w:sz w:val="24"/>
              </w:rPr>
              <w:t>202</w:t>
            </w:r>
            <w:r>
              <w:rPr>
                <w:rFonts w:hint="eastAsia" w:ascii="宋体" w:hAnsi="宋体" w:cs="宋体"/>
                <w:bCs/>
                <w:color w:val="000000"/>
                <w:kern w:val="0"/>
                <w:sz w:val="24"/>
                <w:lang w:val="en-US" w:eastAsia="zh-CN"/>
              </w:rPr>
              <w:t>6</w:t>
            </w:r>
            <w:r>
              <w:rPr>
                <w:rFonts w:ascii="宋体" w:hAnsi="宋体" w:cs="宋体"/>
                <w:bCs/>
                <w:color w:val="000000"/>
                <w:kern w:val="0"/>
                <w:sz w:val="24"/>
              </w:rPr>
              <w:t>/</w:t>
            </w:r>
            <w:r>
              <w:rPr>
                <w:rFonts w:hint="eastAsia" w:ascii="宋体" w:hAnsi="宋体" w:cs="宋体"/>
                <w:bCs/>
                <w:color w:val="000000"/>
                <w:kern w:val="0"/>
                <w:sz w:val="24"/>
              </w:rPr>
              <w:t>1</w:t>
            </w:r>
            <w:r>
              <w:rPr>
                <w:rFonts w:ascii="宋体" w:hAnsi="宋体" w:cs="宋体"/>
                <w:bCs/>
                <w:color w:val="000000"/>
                <w:kern w:val="0"/>
                <w:sz w:val="24"/>
              </w:rPr>
              <w:t>/</w:t>
            </w:r>
            <w:r>
              <w:rPr>
                <w:rFonts w:hint="eastAsia" w:ascii="宋体" w:hAnsi="宋体" w:cs="宋体"/>
                <w:bCs/>
                <w:color w:val="000000"/>
                <w:kern w:val="0"/>
                <w:sz w:val="24"/>
                <w:lang w:val="en-US" w:eastAsia="zh-CN"/>
              </w:rPr>
              <w:t>20</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spacing w:line="560" w:lineRule="exact"/>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联系地址</w:t>
            </w:r>
          </w:p>
        </w:tc>
        <w:tc>
          <w:tcPr>
            <w:tcW w:w="7017" w:type="dxa"/>
            <w:gridSpan w:val="4"/>
            <w:tcBorders>
              <w:top w:val="single" w:color="auto" w:sz="8" w:space="0"/>
              <w:left w:val="nil"/>
              <w:bottom w:val="single" w:color="auto" w:sz="8" w:space="0"/>
              <w:right w:val="single" w:color="auto" w:sz="8" w:space="0"/>
              <w:tl2br w:val="nil"/>
              <w:tr2bl w:val="nil"/>
            </w:tcBorders>
            <w:vAlign w:val="center"/>
          </w:tcPr>
          <w:p>
            <w:pPr>
              <w:widowControl/>
              <w:spacing w:line="560" w:lineRule="exact"/>
              <w:jc w:val="center"/>
              <w:rPr>
                <w:rFonts w:hint="eastAsia" w:ascii="仿宋_GB2312" w:hAnsi="仿宋_GB2312" w:eastAsia="仿宋_GB2312" w:cs="仿宋_GB2312"/>
                <w:bCs/>
                <w:color w:val="000000"/>
                <w:kern w:val="0"/>
                <w:sz w:val="24"/>
              </w:rPr>
            </w:pPr>
            <w:r>
              <w:rPr>
                <w:rFonts w:hint="eastAsia" w:ascii="宋体" w:hAnsi="宋体" w:cs="宋体"/>
                <w:bCs/>
                <w:color w:val="000000"/>
                <w:kern w:val="0"/>
                <w:sz w:val="24"/>
              </w:rPr>
              <w:t>广州市黄埔区光谱中路11号云升科技园C栋</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506" w:hRule="atLeast"/>
          <w:jc w:val="center"/>
        </w:trPr>
        <w:tc>
          <w:tcPr>
            <w:tcW w:w="1908" w:type="dxa"/>
            <w:tcBorders>
              <w:top w:val="single" w:color="auto" w:sz="8" w:space="0"/>
              <w:left w:val="single" w:color="auto" w:sz="8" w:space="0"/>
              <w:bottom w:val="single" w:color="auto" w:sz="8" w:space="0"/>
              <w:right w:val="single" w:color="000000"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采购限价</w:t>
            </w:r>
          </w:p>
        </w:tc>
        <w:tc>
          <w:tcPr>
            <w:tcW w:w="7017" w:type="dxa"/>
            <w:gridSpan w:val="4"/>
            <w:tcBorders>
              <w:top w:val="nil"/>
              <w:left w:val="nil"/>
              <w:bottom w:val="single" w:color="auto" w:sz="8" w:space="0"/>
              <w:right w:val="single" w:color="000000" w:sz="8" w:space="0"/>
              <w:tl2br w:val="nil"/>
              <w:tr2bl w:val="nil"/>
            </w:tcBorders>
            <w:vAlign w:val="center"/>
          </w:tcPr>
          <w:p>
            <w:pPr>
              <w:widowControl/>
              <w:spacing w:line="360" w:lineRule="auto"/>
              <w:jc w:val="center"/>
              <w:rPr>
                <w:rFonts w:hint="eastAsia" w:ascii="仿宋_GB2312" w:hAnsi="仿宋_GB2312" w:eastAsia="仿宋_GB2312" w:cs="仿宋_GB2312"/>
                <w:color w:val="000000"/>
                <w:kern w:val="0"/>
                <w:sz w:val="24"/>
              </w:rPr>
            </w:pPr>
            <w:r>
              <w:rPr>
                <w:rFonts w:hint="eastAsia" w:ascii="宋体" w:hAnsi="宋体" w:cs="宋体"/>
                <w:bCs/>
                <w:color w:val="000000"/>
                <w:kern w:val="0"/>
                <w:sz w:val="24"/>
              </w:rPr>
              <w:t>小写：</w:t>
            </w:r>
            <w:r>
              <w:rPr>
                <w:rFonts w:hint="eastAsia" w:ascii="宋体" w:hAnsi="宋体" w:cs="宋体"/>
                <w:bCs/>
                <w:color w:val="000000"/>
                <w:kern w:val="0"/>
                <w:sz w:val="24"/>
                <w:lang w:val="en-US" w:eastAsia="zh-CN"/>
              </w:rPr>
              <w:t>495</w:t>
            </w:r>
            <w:r>
              <w:rPr>
                <w:rFonts w:hint="eastAsia" w:ascii="宋体" w:hAnsi="宋体" w:cs="宋体"/>
                <w:bCs/>
                <w:color w:val="000000"/>
                <w:kern w:val="0"/>
                <w:sz w:val="24"/>
              </w:rPr>
              <w:t>00元      大写：</w:t>
            </w:r>
            <w:r>
              <w:rPr>
                <w:rFonts w:ascii="宋体" w:hAnsi="宋体" w:cs="宋体"/>
                <w:b w:val="0"/>
                <w:bCs w:val="0"/>
                <w:color w:val="000000"/>
                <w:kern w:val="0"/>
                <w:sz w:val="24"/>
              </w:rPr>
              <w:t>肆万</w:t>
            </w:r>
            <w:r>
              <w:rPr>
                <w:rFonts w:hint="eastAsia" w:ascii="宋体" w:hAnsi="宋体" w:cs="宋体"/>
                <w:b w:val="0"/>
                <w:bCs w:val="0"/>
                <w:color w:val="000000"/>
                <w:kern w:val="0"/>
                <w:sz w:val="24"/>
                <w:lang w:val="en-US" w:eastAsia="zh-CN"/>
              </w:rPr>
              <w:t>玖</w:t>
            </w:r>
            <w:r>
              <w:rPr>
                <w:rFonts w:ascii="宋体" w:hAnsi="宋体" w:cs="宋体"/>
                <w:b w:val="0"/>
                <w:bCs w:val="0"/>
                <w:color w:val="000000"/>
                <w:kern w:val="0"/>
                <w:sz w:val="24"/>
              </w:rPr>
              <w:t>仟</w:t>
            </w:r>
            <w:r>
              <w:rPr>
                <w:rFonts w:hint="eastAsia" w:ascii="宋体" w:hAnsi="宋体" w:cs="宋体"/>
                <w:b w:val="0"/>
                <w:bCs w:val="0"/>
                <w:color w:val="000000"/>
                <w:kern w:val="0"/>
                <w:sz w:val="24"/>
                <w:lang w:val="en-US" w:eastAsia="zh-CN"/>
              </w:rPr>
              <w:t>伍佰</w:t>
            </w:r>
            <w:r>
              <w:rPr>
                <w:rFonts w:hint="eastAsia" w:ascii="宋体" w:hAnsi="宋体" w:cs="宋体"/>
                <w:b w:val="0"/>
                <w:bCs w:val="0"/>
                <w:color w:val="000000"/>
                <w:kern w:val="0"/>
                <w:sz w:val="24"/>
              </w:rPr>
              <w:t>元整</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jc w:val="center"/>
        </w:trPr>
        <w:tc>
          <w:tcPr>
            <w:tcW w:w="8925" w:type="dxa"/>
            <w:gridSpan w:val="5"/>
            <w:tcBorders>
              <w:top w:val="single" w:color="auto" w:sz="8" w:space="0"/>
              <w:left w:val="single" w:color="auto" w:sz="8" w:space="0"/>
              <w:bottom w:val="single" w:color="auto" w:sz="8" w:space="0"/>
              <w:right w:val="single" w:color="auto" w:sz="8" w:space="0"/>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受托方要求</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资质要求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numPr>
                <w:ilvl w:val="0"/>
                <w:numId w:val="1"/>
              </w:numPr>
              <w:spacing w:line="360" w:lineRule="auto"/>
              <w:rPr>
                <w:rFonts w:hint="eastAsia" w:ascii="宋体" w:hAnsi="宋体" w:cs="宋体"/>
                <w:bCs/>
                <w:color w:val="000000"/>
                <w:kern w:val="0"/>
                <w:sz w:val="24"/>
              </w:rPr>
            </w:pPr>
            <w:r>
              <w:rPr>
                <w:rFonts w:hint="eastAsia" w:ascii="宋体" w:hAnsi="宋体" w:cs="宋体"/>
                <w:bCs/>
                <w:color w:val="000000"/>
                <w:kern w:val="0"/>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bookmarkStart w:id="2" w:name="_GoBack"/>
            <w:bookmarkEnd w:id="2"/>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2、在经营活动中无重大违法失信记录，没有被市场监督管理机关在国家企业信用信息公示系统（www.gsxt.gov.cn）中列入严重违法失信企业名单，没有被最高人民法院在“信用中国”网站（www.creditchina.gov.cn）列入失信被执行人名单，应提供上述两个网站的相应截图；在中国南方电网有限责任公司范围内没有处于限制投标资格的处罚期内。</w:t>
            </w:r>
          </w:p>
          <w:p>
            <w:pPr>
              <w:widowControl/>
              <w:spacing w:line="360" w:lineRule="auto"/>
              <w:rPr>
                <w:rFonts w:hint="eastAsia" w:ascii="宋体" w:hAnsi="宋体" w:cs="宋体"/>
                <w:bCs/>
                <w:color w:val="000000"/>
                <w:kern w:val="0"/>
                <w:sz w:val="24"/>
                <w:lang w:eastAsia="zh-CN"/>
              </w:rPr>
            </w:pPr>
            <w:r>
              <w:rPr>
                <w:rFonts w:hint="eastAsia" w:ascii="宋体" w:hAnsi="宋体" w:cs="宋体"/>
                <w:bCs/>
                <w:color w:val="000000"/>
                <w:kern w:val="0"/>
                <w:sz w:val="24"/>
              </w:rPr>
              <w:t>3、报价单（盖章）</w:t>
            </w:r>
            <w:r>
              <w:rPr>
                <w:rFonts w:hint="eastAsia" w:ascii="宋体" w:hAnsi="宋体" w:cs="宋体"/>
                <w:bCs/>
                <w:color w:val="000000"/>
                <w:kern w:val="0"/>
                <w:sz w:val="24"/>
                <w:lang w:eastAsia="zh-CN"/>
              </w:rPr>
              <w:t>。</w:t>
            </w:r>
          </w:p>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4、不接受联合体参与。</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1215"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交付要求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具体数量及参数要求详见《附件1：</w:t>
            </w:r>
            <w:r>
              <w:rPr>
                <w:rFonts w:hint="eastAsia" w:ascii="宋体" w:hAnsi="宋体" w:cs="宋体"/>
                <w:bCs/>
                <w:color w:val="000000"/>
                <w:kern w:val="0"/>
                <w:sz w:val="24"/>
                <w:lang w:val="en-US" w:eastAsia="zh-CN"/>
              </w:rPr>
              <w:t>技术服务</w:t>
            </w:r>
            <w:r>
              <w:rPr>
                <w:rFonts w:hint="eastAsia" w:ascii="宋体" w:hAnsi="宋体" w:cs="宋体"/>
                <w:bCs/>
                <w:color w:val="000000"/>
                <w:kern w:val="0"/>
                <w:sz w:val="24"/>
              </w:rPr>
              <w:t>需求清单》。</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853"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进度要求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合同签订后</w:t>
            </w:r>
            <w:r>
              <w:rPr>
                <w:rFonts w:hint="eastAsia" w:ascii="宋体" w:hAnsi="宋体" w:cs="宋体"/>
                <w:bCs/>
                <w:color w:val="000000"/>
                <w:kern w:val="0"/>
                <w:sz w:val="24"/>
                <w:lang w:val="en-US" w:eastAsia="zh-CN"/>
              </w:rPr>
              <w:t>60</w:t>
            </w:r>
            <w:r>
              <w:rPr>
                <w:rFonts w:hint="eastAsia" w:ascii="宋体" w:hAnsi="宋体" w:cs="宋体"/>
                <w:bCs/>
                <w:color w:val="000000"/>
                <w:kern w:val="0"/>
                <w:sz w:val="24"/>
              </w:rPr>
              <w:t>日内，交付需求清单要求的所有</w:t>
            </w:r>
            <w:r>
              <w:rPr>
                <w:rFonts w:hint="eastAsia" w:ascii="宋体" w:hAnsi="宋体" w:cs="宋体"/>
                <w:bCs/>
                <w:color w:val="000000"/>
                <w:kern w:val="0"/>
                <w:sz w:val="24"/>
                <w:lang w:val="en-US" w:eastAsia="zh-CN"/>
              </w:rPr>
              <w:t>交付物</w:t>
            </w:r>
            <w:r>
              <w:rPr>
                <w:rFonts w:hint="eastAsia" w:ascii="宋体" w:hAnsi="宋体" w:cs="宋体"/>
                <w:bCs/>
                <w:color w:val="000000"/>
                <w:kern w:val="0"/>
                <w:sz w:val="24"/>
              </w:rPr>
              <w:t>。</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信息保密</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受托方需严格遵守委托方有关信息安全的相关要求，需积极采取相关措施防止保密信息的复制、泄漏或遗失。</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690" w:hRule="atLeast"/>
          <w:jc w:val="center"/>
        </w:trPr>
        <w:tc>
          <w:tcPr>
            <w:tcW w:w="1908" w:type="dxa"/>
            <w:tcBorders>
              <w:top w:val="single" w:color="auto" w:sz="4" w:space="0"/>
              <w:left w:val="single" w:color="auto" w:sz="8" w:space="0"/>
              <w:bottom w:val="single" w:color="auto" w:sz="4" w:space="0"/>
              <w:right w:val="single" w:color="auto" w:sz="8" w:space="0"/>
              <w:tl2br w:val="nil"/>
              <w:tr2bl w:val="nil"/>
            </w:tcBorders>
            <w:vAlign w:val="center"/>
          </w:tcPr>
          <w:p>
            <w:pPr>
              <w:widowControl/>
              <w:adjustRightInd w:val="0"/>
              <w:snapToGrid w:val="0"/>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其他要求</w:t>
            </w:r>
          </w:p>
        </w:tc>
        <w:tc>
          <w:tcPr>
            <w:tcW w:w="7017" w:type="dxa"/>
            <w:gridSpan w:val="4"/>
            <w:tcBorders>
              <w:top w:val="single" w:color="auto" w:sz="8" w:space="0"/>
              <w:left w:val="nil"/>
              <w:bottom w:val="single" w:color="auto" w:sz="4" w:space="0"/>
              <w:right w:val="single" w:color="000000" w:sz="8" w:space="0"/>
              <w:tl2br w:val="nil"/>
              <w:tr2bl w:val="nil"/>
            </w:tcBorders>
            <w:vAlign w:val="center"/>
          </w:tcPr>
          <w:p>
            <w:pPr>
              <w:widowControl/>
              <w:spacing w:line="360" w:lineRule="auto"/>
              <w:rPr>
                <w:rFonts w:hint="eastAsia" w:ascii="宋体" w:hAnsi="宋体" w:cs="宋体"/>
                <w:bCs/>
                <w:color w:val="000000"/>
                <w:kern w:val="0"/>
                <w:sz w:val="24"/>
              </w:rPr>
            </w:pPr>
            <w:r>
              <w:rPr>
                <w:rFonts w:hint="eastAsia" w:ascii="宋体" w:hAnsi="宋体" w:cs="宋体"/>
                <w:bCs/>
                <w:color w:val="000000"/>
                <w:kern w:val="0"/>
                <w:sz w:val="24"/>
              </w:rPr>
              <w:t>如在项目实施过程中需要调整内容、进度等，需经委托方与受委托方双方共同确认，按合同变更程序办理。</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367" w:hRule="atLeast"/>
          <w:jc w:val="center"/>
        </w:trPr>
        <w:tc>
          <w:tcPr>
            <w:tcW w:w="8925" w:type="dxa"/>
            <w:gridSpan w:val="5"/>
            <w:tcBorders>
              <w:top w:val="single" w:color="auto" w:sz="4" w:space="0"/>
              <w:left w:val="single" w:color="auto" w:sz="8" w:space="0"/>
              <w:bottom w:val="single" w:color="auto" w:sz="8" w:space="0"/>
              <w:right w:val="single" w:color="000000" w:sz="8" w:space="0"/>
              <w:tl2br w:val="nil"/>
              <w:tr2bl w:val="nil"/>
            </w:tcBorders>
            <w:shd w:val="clear" w:color="000000" w:fill="E0E0E0"/>
            <w:vAlign w:val="center"/>
          </w:tcPr>
          <w:p>
            <w:pPr>
              <w:widowControl/>
              <w:spacing w:line="360" w:lineRule="auto"/>
              <w:jc w:val="center"/>
              <w:rPr>
                <w:rFonts w:hint="eastAsia" w:ascii="仿宋_GB2312" w:hAnsi="仿宋_GB2312" w:eastAsia="仿宋_GB2312" w:cs="仿宋_GB2312"/>
                <w:b/>
                <w:bCs/>
                <w:color w:val="000000"/>
                <w:kern w:val="0"/>
                <w:sz w:val="24"/>
              </w:rPr>
            </w:pPr>
            <w:r>
              <w:rPr>
                <w:rFonts w:hint="eastAsia" w:ascii="仿宋_GB2312" w:hAnsi="仿宋_GB2312" w:eastAsia="仿宋_GB2312" w:cs="仿宋_GB2312"/>
                <w:b/>
                <w:bCs/>
                <w:color w:val="000000"/>
                <w:kern w:val="0"/>
                <w:sz w:val="24"/>
              </w:rPr>
              <w:t>签字栏</w:t>
            </w:r>
          </w:p>
        </w:tc>
      </w:tr>
      <w:tr>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108" w:type="dxa"/>
            <w:bottom w:w="0" w:type="dxa"/>
            <w:right w:w="108" w:type="dxa"/>
          </w:tblCellMar>
        </w:tblPrEx>
        <w:trPr>
          <w:trHeight w:val="2322" w:hRule="atLeast"/>
          <w:jc w:val="center"/>
        </w:trPr>
        <w:tc>
          <w:tcPr>
            <w:tcW w:w="4443" w:type="dxa"/>
            <w:gridSpan w:val="2"/>
            <w:tcBorders>
              <w:top w:val="single" w:color="auto" w:sz="4" w:space="0"/>
              <w:left w:val="single" w:color="auto" w:sz="8" w:space="0"/>
              <w:bottom w:val="single" w:color="auto" w:sz="4" w:space="0"/>
              <w:right w:val="single" w:color="auto" w:sz="4"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委托方盖章：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项目经理： </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c>
          <w:tcPr>
            <w:tcW w:w="4482" w:type="dxa"/>
            <w:gridSpan w:val="3"/>
            <w:tcBorders>
              <w:top w:val="single" w:color="auto" w:sz="4" w:space="0"/>
              <w:left w:val="single" w:color="auto" w:sz="4" w:space="0"/>
              <w:bottom w:val="single" w:color="auto" w:sz="4" w:space="0"/>
              <w:right w:val="single" w:color="000000" w:sz="8" w:space="0"/>
              <w:tl2br w:val="nil"/>
              <w:tr2bl w:val="nil"/>
            </w:tcBorders>
          </w:tcPr>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 xml:space="preserve">受托方盖章：        </w:t>
            </w:r>
          </w:p>
          <w:p>
            <w:pPr>
              <w:widowControl/>
              <w:spacing w:line="360" w:lineRule="auto"/>
              <w:jc w:val="left"/>
              <w:rPr>
                <w:rFonts w:hint="eastAsia" w:ascii="仿宋_GB2312" w:hAnsi="仿宋_GB2312" w:eastAsia="仿宋_GB2312" w:cs="仿宋_GB2312"/>
                <w:color w:val="000000"/>
                <w:kern w:val="0"/>
                <w:sz w:val="24"/>
              </w:rPr>
            </w:pP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项目经理：</w:t>
            </w:r>
          </w:p>
          <w:p>
            <w:pPr>
              <w:widowControl/>
              <w:spacing w:line="360" w:lineRule="auto"/>
              <w:jc w:val="left"/>
              <w:rPr>
                <w:rFonts w:hint="eastAsia" w:ascii="仿宋_GB2312" w:hAnsi="仿宋_GB2312" w:eastAsia="仿宋_GB2312" w:cs="仿宋_GB2312"/>
                <w:color w:val="000000"/>
                <w:kern w:val="0"/>
                <w:sz w:val="24"/>
              </w:rPr>
            </w:pPr>
            <w:r>
              <w:rPr>
                <w:rFonts w:hint="eastAsia" w:ascii="仿宋_GB2312" w:hAnsi="仿宋_GB2312" w:eastAsia="仿宋_GB2312" w:cs="仿宋_GB2312"/>
                <w:color w:val="000000"/>
                <w:kern w:val="0"/>
                <w:sz w:val="24"/>
              </w:rPr>
              <w:t>日期：</w:t>
            </w:r>
          </w:p>
        </w:tc>
      </w:tr>
    </w:tbl>
    <w:p>
      <w:pPr>
        <w:spacing w:line="560" w:lineRule="exact"/>
        <w:rPr>
          <w:rFonts w:hint="eastAsia" w:ascii="仿宋_GB2312" w:hAnsi="仿宋_GB2312" w:eastAsia="仿宋_GB2312" w:cs="仿宋_GB2312"/>
          <w:b/>
          <w:bCs/>
          <w:szCs w:val="32"/>
        </w:rPr>
      </w:pPr>
    </w:p>
    <w:p>
      <w:pPr>
        <w:rPr>
          <w:rFonts w:hint="eastAsia" w:ascii="宋体" w:hAnsi="宋体" w:cs="宋体"/>
          <w:bCs/>
          <w:color w:val="000000"/>
          <w:kern w:val="0"/>
          <w:sz w:val="24"/>
        </w:rPr>
      </w:pPr>
      <w:r>
        <w:rPr>
          <w:rFonts w:hint="eastAsia" w:ascii="宋体" w:hAnsi="宋体" w:cs="宋体"/>
          <w:bCs/>
          <w:color w:val="000000"/>
          <w:kern w:val="0"/>
          <w:sz w:val="24"/>
        </w:rPr>
        <w:t>附件1：</w:t>
      </w:r>
      <w:r>
        <w:rPr>
          <w:rFonts w:hint="eastAsia" w:ascii="宋体" w:hAnsi="宋体" w:cs="宋体"/>
          <w:bCs/>
          <w:color w:val="000000"/>
          <w:kern w:val="0"/>
          <w:sz w:val="24"/>
          <w:lang w:val="en-US" w:eastAsia="zh-CN"/>
        </w:rPr>
        <w:t>技术服务</w:t>
      </w:r>
      <w:r>
        <w:rPr>
          <w:rFonts w:hint="eastAsia" w:ascii="宋体" w:hAnsi="宋体" w:cs="宋体"/>
          <w:bCs/>
          <w:color w:val="000000"/>
          <w:kern w:val="0"/>
          <w:sz w:val="24"/>
        </w:rPr>
        <w:t>需求清单：</w:t>
      </w:r>
    </w:p>
    <w:p>
      <w:pPr>
        <w:rPr>
          <w:rFonts w:hint="eastAsia" w:ascii="宋体" w:hAnsi="宋体" w:cs="宋体"/>
          <w:bCs/>
          <w:color w:val="000000"/>
          <w:kern w:val="0"/>
          <w:sz w:val="24"/>
        </w:rPr>
      </w:pPr>
      <w:r>
        <w:rPr>
          <w:rFonts w:hint="eastAsia" w:ascii="宋体" w:hAnsi="宋体" w:cs="宋体"/>
          <w:bCs/>
          <w:color w:val="000000"/>
          <w:kern w:val="0"/>
          <w:sz w:val="24"/>
        </w:rPr>
        <w:br w:type="page"/>
      </w:r>
    </w:p>
    <w:p>
      <w:pPr>
        <w:rPr>
          <w:rFonts w:hint="eastAsia" w:ascii="宋体" w:hAnsi="宋体" w:cs="宋体"/>
          <w:bCs/>
          <w:color w:val="000000"/>
          <w:kern w:val="0"/>
          <w:sz w:val="24"/>
        </w:rPr>
        <w:sectPr>
          <w:pgSz w:w="11906" w:h="16838"/>
          <w:pgMar w:top="1440" w:right="1800" w:bottom="1440" w:left="1800" w:header="851" w:footer="992" w:gutter="0"/>
          <w:cols w:space="425" w:num="1"/>
          <w:docGrid w:type="lines" w:linePitch="312" w:charSpace="0"/>
        </w:sectPr>
      </w:pPr>
    </w:p>
    <w:tbl>
      <w:tblPr>
        <w:tblStyle w:val="7"/>
        <w:tblW w:w="13459" w:type="dxa"/>
        <w:tblInd w:w="97" w:type="dxa"/>
        <w:tblLayout w:type="autofit"/>
        <w:tblCellMar>
          <w:top w:w="0" w:type="dxa"/>
          <w:left w:w="108" w:type="dxa"/>
          <w:bottom w:w="0" w:type="dxa"/>
          <w:right w:w="108" w:type="dxa"/>
        </w:tblCellMar>
      </w:tblPr>
      <w:tblGrid>
        <w:gridCol w:w="796"/>
        <w:gridCol w:w="1041"/>
        <w:gridCol w:w="1418"/>
        <w:gridCol w:w="7067"/>
        <w:gridCol w:w="3137"/>
      </w:tblGrid>
      <w:tr>
        <w:tblPrEx>
          <w:tblCellMar>
            <w:top w:w="0" w:type="dxa"/>
            <w:left w:w="108" w:type="dxa"/>
            <w:bottom w:w="0" w:type="dxa"/>
            <w:right w:w="108" w:type="dxa"/>
          </w:tblCellMar>
        </w:tblPrEx>
        <w:trPr>
          <w:tblHeader/>
        </w:trPr>
        <w:tc>
          <w:tcPr>
            <w:tcW w:w="796"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序号</w:t>
            </w:r>
          </w:p>
        </w:tc>
        <w:tc>
          <w:tcPr>
            <w:tcW w:w="1041"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类别</w:t>
            </w:r>
          </w:p>
        </w:tc>
        <w:tc>
          <w:tcPr>
            <w:tcW w:w="1418"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val="en-US" w:eastAsia="zh-CN" w:bidi="ar"/>
              </w:rPr>
              <w:t>服务</w:t>
            </w:r>
            <w:r>
              <w:rPr>
                <w:rFonts w:hint="eastAsia" w:ascii="宋体" w:hAnsi="宋体" w:eastAsia="宋体" w:cs="宋体"/>
                <w:b/>
                <w:bCs/>
                <w:color w:val="000000"/>
                <w:kern w:val="0"/>
                <w:sz w:val="24"/>
                <w:lang w:bidi="ar"/>
              </w:rPr>
              <w:t>名称</w:t>
            </w:r>
          </w:p>
        </w:tc>
        <w:tc>
          <w:tcPr>
            <w:tcW w:w="706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规格</w:t>
            </w:r>
          </w:p>
        </w:tc>
        <w:tc>
          <w:tcPr>
            <w:tcW w:w="3137" w:type="dxa"/>
            <w:tcBorders>
              <w:top w:val="single" w:color="000000" w:sz="4" w:space="0"/>
              <w:left w:val="single" w:color="000000" w:sz="4" w:space="0"/>
              <w:bottom w:val="single" w:color="000000" w:sz="4" w:space="0"/>
              <w:right w:val="single" w:color="000000" w:sz="4" w:space="0"/>
            </w:tcBorders>
            <w:shd w:val="clear" w:color="auto" w:fill="CFCECE" w:themeFill="background2" w:themeFillShade="E5"/>
            <w:vAlign w:val="center"/>
          </w:tcPr>
          <w:p>
            <w:pPr>
              <w:widowControl/>
              <w:jc w:val="center"/>
              <w:textAlignment w:val="center"/>
              <w:rPr>
                <w:rFonts w:hint="eastAsia" w:ascii="宋体" w:hAnsi="宋体" w:eastAsia="宋体" w:cs="宋体"/>
                <w:b/>
                <w:bCs/>
                <w:color w:val="000000"/>
                <w:sz w:val="24"/>
              </w:rPr>
            </w:pPr>
            <w:r>
              <w:rPr>
                <w:rFonts w:hint="eastAsia" w:ascii="宋体" w:hAnsi="宋体" w:eastAsia="宋体" w:cs="宋体"/>
                <w:b/>
                <w:bCs/>
                <w:color w:val="000000"/>
                <w:kern w:val="0"/>
                <w:sz w:val="24"/>
                <w:lang w:bidi="ar"/>
              </w:rPr>
              <w:t>总价报价（元）</w:t>
            </w:r>
          </w:p>
        </w:tc>
      </w:tr>
      <w:tr>
        <w:tblPrEx>
          <w:tblCellMar>
            <w:top w:w="0" w:type="dxa"/>
            <w:left w:w="108" w:type="dxa"/>
            <w:bottom w:w="0" w:type="dxa"/>
            <w:right w:w="108" w:type="dxa"/>
          </w:tblCellMar>
        </w:tblPrEx>
        <w:tc>
          <w:tcPr>
            <w:tcW w:w="796" w:type="dxa"/>
            <w:tcBorders>
              <w:top w:val="nil"/>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color w:val="000000"/>
                <w:sz w:val="22"/>
                <w:szCs w:val="22"/>
              </w:rPr>
            </w:pPr>
            <w:r>
              <w:rPr>
                <w:rFonts w:hint="eastAsia" w:ascii="宋体" w:hAnsi="宋体" w:eastAsia="宋体" w:cs="宋体"/>
                <w:color w:val="000000"/>
                <w:kern w:val="0"/>
                <w:sz w:val="22"/>
                <w:szCs w:val="22"/>
                <w:lang w:bidi="ar"/>
              </w:rPr>
              <w:t xml:space="preserve">1 </w:t>
            </w:r>
          </w:p>
        </w:tc>
        <w:tc>
          <w:tcPr>
            <w:tcW w:w="1041" w:type="dxa"/>
            <w:tcBorders>
              <w:top w:val="nil"/>
              <w:left w:val="single" w:color="000000" w:sz="4" w:space="0"/>
              <w:bottom w:val="single" w:color="000000" w:sz="4" w:space="0"/>
              <w:right w:val="nil"/>
            </w:tcBorders>
            <w:vAlign w:val="center"/>
          </w:tcPr>
          <w:p>
            <w:pPr>
              <w:widowControl/>
              <w:jc w:val="center"/>
              <w:textAlignment w:val="center"/>
              <w:rPr>
                <w:rFonts w:hint="eastAsia" w:ascii="宋体" w:hAnsi="宋体" w:eastAsia="宋体" w:cs="宋体"/>
                <w:color w:val="000000"/>
                <w:sz w:val="22"/>
                <w:szCs w:val="22"/>
                <w:lang w:val="en-US" w:eastAsia="zh-CN"/>
              </w:rPr>
            </w:pPr>
            <w:r>
              <w:rPr>
                <w:rFonts w:hint="eastAsia" w:ascii="宋体" w:hAnsi="宋体" w:eastAsia="宋体" w:cs="宋体"/>
                <w:color w:val="000000"/>
                <w:sz w:val="22"/>
                <w:szCs w:val="22"/>
                <w:lang w:val="en-US" w:eastAsia="zh-CN"/>
              </w:rPr>
              <w:t>服务</w:t>
            </w:r>
          </w:p>
        </w:tc>
        <w:tc>
          <w:tcPr>
            <w:tcW w:w="1418" w:type="dxa"/>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default" w:ascii="宋体" w:hAnsi="宋体" w:eastAsia="宋体" w:cs="宋体"/>
                <w:color w:val="000000"/>
                <w:sz w:val="22"/>
                <w:szCs w:val="22"/>
                <w:lang w:val="en-US" w:eastAsia="zh-CN"/>
              </w:rPr>
            </w:pPr>
            <w:r>
              <w:rPr>
                <w:rFonts w:hint="default" w:ascii="宋体" w:hAnsi="宋体" w:eastAsia="宋体" w:cs="宋体"/>
                <w:color w:val="000000"/>
                <w:sz w:val="22"/>
                <w:szCs w:val="22"/>
                <w:lang w:val="en-US" w:eastAsia="zh-CN"/>
              </w:rPr>
              <w:t>板卡</w:t>
            </w:r>
            <w:r>
              <w:rPr>
                <w:rFonts w:hint="eastAsia" w:ascii="宋体" w:hAnsi="宋体" w:eastAsia="宋体" w:cs="宋体"/>
                <w:color w:val="000000"/>
                <w:sz w:val="22"/>
                <w:szCs w:val="22"/>
                <w:lang w:val="en-US" w:eastAsia="zh-CN"/>
              </w:rPr>
              <w:t>高速</w:t>
            </w:r>
            <w:r>
              <w:rPr>
                <w:rFonts w:hint="default" w:ascii="宋体" w:hAnsi="宋体" w:eastAsia="宋体" w:cs="宋体"/>
                <w:color w:val="000000"/>
                <w:sz w:val="22"/>
                <w:szCs w:val="22"/>
                <w:lang w:val="en-US" w:eastAsia="zh-CN"/>
              </w:rPr>
              <w:t>信号仿真</w:t>
            </w:r>
          </w:p>
        </w:tc>
        <w:tc>
          <w:tcPr>
            <w:tcW w:w="706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320" w:firstLineChars="152"/>
              <w:jc w:val="left"/>
              <w:textAlignment w:val="center"/>
              <w:rPr>
                <w:rFonts w:hint="eastAsia" w:ascii="宋体" w:hAnsi="宋体" w:eastAsia="宋体" w:cs="宋体"/>
                <w:b/>
                <w:bCs/>
                <w:color w:val="auto"/>
                <w:kern w:val="0"/>
                <w:sz w:val="21"/>
                <w:szCs w:val="21"/>
                <w:lang w:val="en-US" w:eastAsia="zh-CN" w:bidi="ar"/>
              </w:rPr>
            </w:pPr>
            <w:bookmarkStart w:id="0" w:name="OLE_LINK4"/>
            <w:bookmarkStart w:id="1" w:name="_Hlk215061339"/>
            <w:r>
              <w:rPr>
                <w:rFonts w:hint="eastAsia" w:ascii="宋体" w:hAnsi="宋体" w:eastAsia="宋体" w:cs="宋体"/>
                <w:b/>
                <w:bCs/>
                <w:color w:val="auto"/>
                <w:kern w:val="0"/>
                <w:sz w:val="21"/>
                <w:szCs w:val="21"/>
                <w:lang w:val="en-US" w:eastAsia="zh-CN" w:bidi="ar"/>
              </w:rPr>
              <w:t>服务包含：</w:t>
            </w:r>
          </w:p>
          <w:p>
            <w:pPr>
              <w:widowControl/>
              <w:numPr>
                <w:ilvl w:val="0"/>
                <w:numId w:val="2"/>
              </w:numPr>
              <w:ind w:left="0" w:leftChars="0" w:firstLine="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根据提供的板卡设计资料进行板卡高速信号仿真，完成信号的插入损耗和回波损耗、板卡上距离最近的两对信号的串扰等仿真，给出板级信号走线建议；并交付信号仿真报告；</w:t>
            </w:r>
          </w:p>
          <w:p>
            <w:pPr>
              <w:widowControl/>
              <w:numPr>
                <w:ilvl w:val="0"/>
                <w:numId w:val="2"/>
              </w:numPr>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板卡仿真信号包括</w:t>
            </w:r>
          </w:p>
          <w:p>
            <w:pPr>
              <w:widowControl/>
              <w:numPr>
                <w:ilvl w:val="1"/>
                <w:numId w:val="2"/>
              </w:numPr>
              <w:ind w:left="840" w:leftChars="0" w:hanging="42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2对25G serdes信号；</w:t>
            </w:r>
          </w:p>
          <w:p>
            <w:pPr>
              <w:widowControl/>
              <w:numPr>
                <w:ilvl w:val="1"/>
                <w:numId w:val="2"/>
              </w:numPr>
              <w:ind w:left="840" w:leftChars="0" w:hanging="42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2对PCIE3.0信号；</w:t>
            </w:r>
          </w:p>
          <w:p>
            <w:pPr>
              <w:widowControl/>
              <w:numPr>
                <w:ilvl w:val="1"/>
                <w:numId w:val="2"/>
              </w:numPr>
              <w:ind w:left="840" w:leftChars="0" w:hanging="420" w:firstLineChars="0"/>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color w:val="auto"/>
                <w:kern w:val="0"/>
                <w:sz w:val="21"/>
                <w:szCs w:val="21"/>
                <w:lang w:val="en-US" w:eastAsia="zh-CN" w:bidi="ar"/>
              </w:rPr>
              <w:t>2对6G差分射频信号。</w:t>
            </w:r>
          </w:p>
          <w:p>
            <w:pPr>
              <w:widowControl/>
              <w:ind w:left="0" w:leftChars="0" w:firstLine="320" w:firstLineChars="152"/>
              <w:jc w:val="left"/>
              <w:textAlignment w:val="center"/>
              <w:rPr>
                <w:rFonts w:hint="eastAsia" w:ascii="宋体" w:hAnsi="宋体" w:eastAsia="宋体" w:cs="宋体"/>
                <w:color w:val="auto"/>
                <w:kern w:val="0"/>
                <w:sz w:val="21"/>
                <w:szCs w:val="21"/>
                <w:lang w:val="en-US" w:eastAsia="zh-CN" w:bidi="ar"/>
              </w:rPr>
            </w:pPr>
            <w:r>
              <w:rPr>
                <w:rFonts w:hint="eastAsia" w:ascii="宋体" w:hAnsi="宋体" w:eastAsia="宋体" w:cs="宋体"/>
                <w:b/>
                <w:bCs/>
                <w:color w:val="auto"/>
                <w:kern w:val="0"/>
                <w:sz w:val="21"/>
                <w:szCs w:val="21"/>
                <w:lang w:val="en-US" w:eastAsia="zh-CN" w:bidi="ar"/>
              </w:rPr>
              <w:t>交付物包含：</w:t>
            </w:r>
          </w:p>
          <w:p>
            <w:pPr>
              <w:widowControl/>
              <w:numPr>
                <w:ilvl w:val="0"/>
                <w:numId w:val="0"/>
              </w:numPr>
              <w:ind w:left="0" w:leftChars="0" w:firstLine="319" w:firstLineChars="152"/>
              <w:jc w:val="left"/>
              <w:textAlignment w:val="center"/>
              <w:rPr>
                <w:rFonts w:hint="default" w:ascii="宋体" w:hAnsi="宋体" w:eastAsia="宋体" w:cs="宋体"/>
                <w:b w:val="0"/>
                <w:bCs w:val="0"/>
                <w:color w:val="auto"/>
                <w:kern w:val="0"/>
                <w:sz w:val="21"/>
                <w:szCs w:val="21"/>
                <w:lang w:val="en-US" w:eastAsia="zh-CN" w:bidi="ar"/>
              </w:rPr>
            </w:pPr>
            <w:r>
              <w:rPr>
                <w:rFonts w:hint="eastAsia" w:ascii="宋体" w:hAnsi="宋体" w:eastAsia="宋体" w:cs="宋体"/>
                <w:b w:val="0"/>
                <w:bCs w:val="0"/>
                <w:color w:val="auto"/>
                <w:kern w:val="0"/>
                <w:sz w:val="21"/>
                <w:szCs w:val="21"/>
                <w:lang w:val="en-US" w:eastAsia="zh-CN" w:bidi="ar"/>
              </w:rPr>
              <w:t>信号仿真报告1份。</w:t>
            </w:r>
          </w:p>
          <w:bookmarkEnd w:id="0"/>
          <w:bookmarkEnd w:id="1"/>
          <w:p>
            <w:pPr>
              <w:widowControl/>
              <w:numPr>
                <w:ilvl w:val="0"/>
                <w:numId w:val="0"/>
              </w:numPr>
              <w:ind w:left="0" w:leftChars="0" w:firstLine="319" w:firstLineChars="152"/>
              <w:jc w:val="left"/>
              <w:textAlignment w:val="center"/>
              <w:rPr>
                <w:rFonts w:hint="eastAsia" w:ascii="宋体" w:hAnsi="宋体" w:eastAsia="宋体" w:cs="宋体"/>
                <w:color w:val="000000"/>
                <w:sz w:val="21"/>
                <w:szCs w:val="21"/>
              </w:rPr>
            </w:pPr>
            <w:r>
              <w:rPr>
                <w:rFonts w:hint="eastAsia" w:ascii="宋体" w:hAnsi="宋体" w:eastAsia="宋体" w:cs="宋体"/>
                <w:color w:val="auto"/>
                <w:kern w:val="0"/>
                <w:sz w:val="21"/>
                <w:szCs w:val="21"/>
                <w:lang w:val="en-US" w:eastAsia="zh-CN" w:bidi="ar"/>
              </w:rPr>
              <w:t>共1份文件，以</w:t>
            </w:r>
            <w:r>
              <w:rPr>
                <w:rFonts w:hint="eastAsia" w:ascii="宋体" w:hAnsi="宋体" w:eastAsia="宋体" w:cs="宋体"/>
                <w:color w:val="000000"/>
                <w:kern w:val="0"/>
                <w:sz w:val="21"/>
                <w:szCs w:val="21"/>
                <w:lang w:val="en-US" w:eastAsia="zh-CN" w:bidi="ar"/>
              </w:rPr>
              <w:t>压缩包或文档形式提供。</w:t>
            </w:r>
          </w:p>
        </w:tc>
        <w:tc>
          <w:tcPr>
            <w:tcW w:w="3137" w:type="dxa"/>
            <w:tcBorders>
              <w:top w:val="single" w:color="000000" w:sz="4" w:space="0"/>
              <w:left w:val="single" w:color="000000" w:sz="4" w:space="0"/>
              <w:bottom w:val="single" w:color="000000" w:sz="4" w:space="0"/>
              <w:right w:val="single" w:color="000000" w:sz="4" w:space="0"/>
            </w:tcBorders>
            <w:vAlign w:val="center"/>
          </w:tcPr>
          <w:p>
            <w:pPr>
              <w:jc w:val="left"/>
              <w:rPr>
                <w:rFonts w:hint="eastAsia" w:ascii="宋体" w:hAnsi="宋体" w:eastAsia="宋体" w:cs="宋体"/>
                <w:color w:val="000000"/>
                <w:sz w:val="22"/>
                <w:szCs w:val="22"/>
              </w:rPr>
            </w:pPr>
          </w:p>
        </w:tc>
      </w:tr>
      <w:tr>
        <w:tblPrEx>
          <w:tblCellMar>
            <w:top w:w="0" w:type="dxa"/>
            <w:left w:w="108" w:type="dxa"/>
            <w:bottom w:w="0" w:type="dxa"/>
            <w:right w:w="108" w:type="dxa"/>
          </w:tblCellMar>
        </w:tblPrEx>
        <w:tc>
          <w:tcPr>
            <w:tcW w:w="1837" w:type="dxa"/>
            <w:gridSpan w:val="2"/>
            <w:tcBorders>
              <w:top w:val="single" w:color="000000" w:sz="4" w:space="0"/>
              <w:left w:val="single" w:color="000000" w:sz="4" w:space="0"/>
              <w:bottom w:val="single" w:color="000000" w:sz="4" w:space="0"/>
              <w:right w:val="nil"/>
            </w:tcBorders>
            <w:vAlign w:val="center"/>
          </w:tcPr>
          <w:p>
            <w:pPr>
              <w:keepNext w:val="0"/>
              <w:keepLines w:val="0"/>
              <w:pageBreakBefore w:val="0"/>
              <w:widowControl/>
              <w:kinsoku/>
              <w:wordWrap/>
              <w:overflowPunct/>
              <w:topLinePunct w:val="0"/>
              <w:autoSpaceDE/>
              <w:autoSpaceDN/>
              <w:bidi w:val="0"/>
              <w:adjustRightInd/>
              <w:snapToGrid/>
              <w:jc w:val="center"/>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4"/>
                <w:szCs w:val="24"/>
                <w:lang w:bidi="ar"/>
              </w:rPr>
              <w:t>合计总计（元）</w:t>
            </w:r>
          </w:p>
        </w:tc>
        <w:tc>
          <w:tcPr>
            <w:tcW w:w="11622" w:type="dxa"/>
            <w:gridSpan w:val="3"/>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jc w:val="center"/>
              <w:rPr>
                <w:rFonts w:hint="eastAsia" w:ascii="宋体" w:hAnsi="宋体" w:eastAsia="宋体" w:cs="宋体"/>
                <w:b/>
                <w:bCs/>
                <w:color w:val="000000"/>
                <w:sz w:val="28"/>
                <w:szCs w:val="28"/>
              </w:rPr>
            </w:pPr>
          </w:p>
        </w:tc>
      </w:tr>
      <w:tr>
        <w:tblPrEx>
          <w:tblCellMar>
            <w:top w:w="0" w:type="dxa"/>
            <w:left w:w="108" w:type="dxa"/>
            <w:bottom w:w="0" w:type="dxa"/>
            <w:right w:w="108" w:type="dxa"/>
          </w:tblCellMar>
        </w:tblPrEx>
        <w:tc>
          <w:tcPr>
            <w:tcW w:w="13459" w:type="dxa"/>
            <w:gridSpan w:val="5"/>
            <w:tcBorders>
              <w:top w:val="single" w:color="000000" w:sz="4" w:space="0"/>
              <w:left w:val="single" w:color="000000" w:sz="4" w:space="0"/>
              <w:bottom w:val="single" w:color="000000" w:sz="4" w:space="0"/>
              <w:right w:val="single" w:color="000000" w:sz="4" w:space="0"/>
            </w:tcBorders>
            <w:vAlign w:val="center"/>
          </w:tcPr>
          <w:p>
            <w:pPr>
              <w:keepNext w:val="0"/>
              <w:keepLines w:val="0"/>
              <w:pageBreakBefore w:val="0"/>
              <w:widowControl/>
              <w:kinsoku/>
              <w:wordWrap/>
              <w:overflowPunct/>
              <w:topLinePunct w:val="0"/>
              <w:autoSpaceDE/>
              <w:autoSpaceDN/>
              <w:bidi w:val="0"/>
              <w:adjustRightInd/>
              <w:snapToGrid/>
              <w:spacing w:line="360" w:lineRule="auto"/>
              <w:jc w:val="left"/>
              <w:textAlignment w:val="center"/>
              <w:rPr>
                <w:rFonts w:hint="eastAsia" w:ascii="宋体" w:hAnsi="宋体" w:eastAsia="宋体" w:cs="宋体"/>
                <w:b/>
                <w:bCs/>
                <w:color w:val="000000"/>
                <w:sz w:val="28"/>
                <w:szCs w:val="28"/>
              </w:rPr>
            </w:pPr>
            <w:r>
              <w:rPr>
                <w:rFonts w:hint="eastAsia" w:ascii="宋体" w:hAnsi="宋体" w:eastAsia="宋体" w:cs="宋体"/>
                <w:b/>
                <w:bCs/>
                <w:color w:val="000000"/>
                <w:kern w:val="0"/>
                <w:sz w:val="24"/>
                <w:szCs w:val="24"/>
                <w:lang w:bidi="ar"/>
              </w:rPr>
              <w:t xml:space="preserve">报价单位（盖公章）：        </w:t>
            </w:r>
            <w:r>
              <w:rPr>
                <w:rFonts w:hint="eastAsia" w:ascii="宋体" w:hAnsi="宋体" w:eastAsia="宋体" w:cs="宋体"/>
                <w:b/>
                <w:bCs/>
                <w:color w:val="000000"/>
                <w:kern w:val="0"/>
                <w:sz w:val="24"/>
                <w:szCs w:val="24"/>
                <w:lang w:bidi="ar"/>
              </w:rPr>
              <w:br w:type="textWrapping"/>
            </w:r>
            <w:r>
              <w:rPr>
                <w:rFonts w:hint="eastAsia" w:ascii="宋体" w:hAnsi="宋体" w:eastAsia="宋体" w:cs="宋体"/>
                <w:b/>
                <w:bCs/>
                <w:color w:val="000000"/>
                <w:kern w:val="0"/>
                <w:sz w:val="24"/>
                <w:szCs w:val="24"/>
                <w:lang w:bidi="ar"/>
              </w:rPr>
              <w:t xml:space="preserve">日期： </w:t>
            </w:r>
            <w:r>
              <w:rPr>
                <w:rFonts w:hint="eastAsia" w:ascii="宋体" w:hAnsi="宋体" w:eastAsia="宋体" w:cs="宋体"/>
                <w:b/>
                <w:bCs/>
                <w:color w:val="000000"/>
                <w:kern w:val="0"/>
                <w:sz w:val="28"/>
                <w:szCs w:val="28"/>
                <w:lang w:bidi="ar"/>
              </w:rPr>
              <w:t xml:space="preserve">               </w:t>
            </w:r>
          </w:p>
        </w:tc>
      </w:tr>
      <w:tr>
        <w:tblPrEx>
          <w:tblCellMar>
            <w:top w:w="0" w:type="dxa"/>
            <w:left w:w="108" w:type="dxa"/>
            <w:bottom w:w="0" w:type="dxa"/>
            <w:right w:w="108" w:type="dxa"/>
          </w:tblCellMar>
        </w:tblPrEx>
        <w:tc>
          <w:tcPr>
            <w:tcW w:w="796" w:type="dxa"/>
            <w:tcBorders>
              <w:top w:val="nil"/>
              <w:left w:val="nil"/>
              <w:bottom w:val="nil"/>
              <w:right w:val="nil"/>
            </w:tcBorders>
          </w:tcPr>
          <w:p>
            <w:pPr>
              <w:jc w:val="center"/>
              <w:rPr>
                <w:rFonts w:hint="eastAsia" w:ascii="宋体" w:hAnsi="宋体" w:eastAsia="宋体" w:cs="宋体"/>
                <w:color w:val="000000"/>
                <w:sz w:val="22"/>
                <w:szCs w:val="22"/>
              </w:rPr>
            </w:pPr>
          </w:p>
        </w:tc>
        <w:tc>
          <w:tcPr>
            <w:tcW w:w="1041" w:type="dxa"/>
            <w:tcBorders>
              <w:top w:val="nil"/>
              <w:left w:val="nil"/>
              <w:bottom w:val="nil"/>
              <w:right w:val="nil"/>
            </w:tcBorders>
          </w:tcPr>
          <w:p>
            <w:pPr>
              <w:jc w:val="center"/>
              <w:rPr>
                <w:rFonts w:hint="eastAsia" w:ascii="宋体" w:hAnsi="宋体" w:eastAsia="宋体" w:cs="宋体"/>
                <w:color w:val="000000"/>
                <w:sz w:val="22"/>
                <w:szCs w:val="22"/>
              </w:rPr>
            </w:pPr>
          </w:p>
        </w:tc>
        <w:tc>
          <w:tcPr>
            <w:tcW w:w="1418" w:type="dxa"/>
            <w:tcBorders>
              <w:top w:val="nil"/>
              <w:left w:val="nil"/>
              <w:bottom w:val="nil"/>
              <w:right w:val="nil"/>
            </w:tcBorders>
          </w:tcPr>
          <w:p>
            <w:pPr>
              <w:jc w:val="center"/>
              <w:rPr>
                <w:rFonts w:hint="eastAsia" w:ascii="宋体" w:hAnsi="宋体" w:eastAsia="宋体" w:cs="宋体"/>
                <w:color w:val="000000"/>
                <w:sz w:val="22"/>
                <w:szCs w:val="22"/>
              </w:rPr>
            </w:pPr>
          </w:p>
        </w:tc>
        <w:tc>
          <w:tcPr>
            <w:tcW w:w="7067" w:type="dxa"/>
            <w:tcBorders>
              <w:top w:val="nil"/>
              <w:left w:val="nil"/>
              <w:bottom w:val="nil"/>
              <w:right w:val="nil"/>
            </w:tcBorders>
          </w:tcPr>
          <w:p>
            <w:pPr>
              <w:jc w:val="left"/>
              <w:rPr>
                <w:rFonts w:hint="eastAsia" w:ascii="宋体" w:hAnsi="宋体" w:eastAsia="宋体" w:cs="宋体"/>
                <w:color w:val="000000"/>
                <w:sz w:val="22"/>
                <w:szCs w:val="22"/>
              </w:rPr>
            </w:pPr>
          </w:p>
        </w:tc>
        <w:tc>
          <w:tcPr>
            <w:tcW w:w="3137" w:type="dxa"/>
            <w:tcBorders>
              <w:top w:val="nil"/>
              <w:left w:val="nil"/>
              <w:bottom w:val="nil"/>
              <w:right w:val="nil"/>
            </w:tcBorders>
          </w:tcPr>
          <w:p>
            <w:pPr>
              <w:widowControl/>
              <w:jc w:val="right"/>
              <w:textAlignment w:val="top"/>
              <w:rPr>
                <w:rFonts w:hint="eastAsia" w:ascii="宋体" w:hAnsi="宋体" w:eastAsia="宋体" w:cs="宋体"/>
                <w:color w:val="FF0000"/>
                <w:sz w:val="22"/>
                <w:szCs w:val="22"/>
              </w:rPr>
            </w:pPr>
            <w:r>
              <w:rPr>
                <w:rFonts w:hint="eastAsia" w:ascii="宋体" w:hAnsi="宋体" w:eastAsia="宋体" w:cs="宋体"/>
                <w:color w:val="FF0000"/>
                <w:kern w:val="0"/>
                <w:sz w:val="22"/>
                <w:szCs w:val="22"/>
                <w:lang w:bidi="ar"/>
              </w:rPr>
              <w:t>备注：以上报价含运费、含税。</w:t>
            </w:r>
          </w:p>
        </w:tc>
      </w:tr>
    </w:tbl>
    <w:p>
      <w:pPr>
        <w:rPr>
          <w:rFonts w:hint="eastAsia" w:ascii="宋体" w:hAnsi="宋体" w:cs="宋体"/>
          <w:bCs/>
          <w:color w:val="000000"/>
          <w:kern w:val="0"/>
          <w:sz w:val="24"/>
        </w:rPr>
      </w:pP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方正书宋_GBK">
    <w:altName w:val="微软雅黑"/>
    <w:panose1 w:val="02000000000000000000"/>
    <w:charset w:val="86"/>
    <w:family w:val="auto"/>
    <w:pitch w:val="default"/>
    <w:sig w:usb0="00000000" w:usb1="00000000" w:usb2="00000000" w:usb3="00000000" w:csb0="00040000" w:csb1="00000000"/>
  </w:font>
  <w:font w:name="方正小标宋_GBK">
    <w:altName w:val="微软雅黑"/>
    <w:panose1 w:val="02000000000000000000"/>
    <w:charset w:val="86"/>
    <w:family w:val="script"/>
    <w:pitch w:val="default"/>
    <w:sig w:usb0="00000000" w:usb1="00000000" w:usb2="00000000" w:usb3="00000000" w:csb0="00040000" w:csb1="00000000"/>
    <w:embedRegular r:id="rId1" w:fontKey="{ABDC678D-DAD6-4424-9AC5-07B1391EF5AF}"/>
  </w:font>
  <w:font w:name="仿宋_GB2312">
    <w:altName w:val="仿宋"/>
    <w:panose1 w:val="02010609030101010101"/>
    <w:charset w:val="86"/>
    <w:family w:val="modern"/>
    <w:pitch w:val="default"/>
    <w:sig w:usb0="00000000" w:usb1="00000000" w:usb2="00000000" w:usb3="00000000" w:csb0="00040000" w:csb1="00000000"/>
    <w:embedRegular r:id="rId2" w:fontKey="{DFC5AA5B-5286-4499-A3B9-DB7FF45495A8}"/>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AAB4A54"/>
    <w:multiLevelType w:val="singleLevel"/>
    <w:tmpl w:val="5AAB4A54"/>
    <w:lvl w:ilvl="0" w:tentative="0">
      <w:start w:val="1"/>
      <w:numFmt w:val="decimal"/>
      <w:suff w:val="nothing"/>
      <w:lvlText w:val="%1、"/>
      <w:lvlJc w:val="left"/>
    </w:lvl>
  </w:abstractNum>
  <w:abstractNum w:abstractNumId="1">
    <w:nsid w:val="679D8780"/>
    <w:multiLevelType w:val="multilevel"/>
    <w:tmpl w:val="679D8780"/>
    <w:lvl w:ilvl="0" w:tentative="0">
      <w:start w:val="1"/>
      <w:numFmt w:val="decimal"/>
      <w:suff w:val="nothing"/>
      <w:lvlText w:val="（%1）"/>
      <w:lvlJc w:val="left"/>
    </w:lvl>
    <w:lvl w:ilvl="1" w:tentative="0">
      <w:start w:val="1"/>
      <w:numFmt w:val="decimalEnclosedCircleChinese"/>
      <w:lvlText w:val="%2"/>
      <w:lvlJc w:val="left"/>
      <w:pPr>
        <w:tabs>
          <w:tab w:val="left" w:pos="840"/>
        </w:tabs>
        <w:ind w:left="840" w:leftChars="0" w:hanging="420" w:firstLineChars="0"/>
      </w:pPr>
      <w:rPr>
        <w:rFonts w:hint="default"/>
      </w:rPr>
    </w:lvl>
    <w:lvl w:ilvl="2" w:tentative="0">
      <w:start w:val="1"/>
      <w:numFmt w:val="decimal"/>
      <w:lvlText w:val="%3)"/>
      <w:lvlJc w:val="left"/>
      <w:pPr>
        <w:tabs>
          <w:tab w:val="left" w:pos="1260"/>
        </w:tabs>
        <w:ind w:left="1260" w:leftChars="0" w:hanging="420" w:firstLineChars="0"/>
      </w:pPr>
      <w:rPr>
        <w:rFonts w:hint="default"/>
      </w:rPr>
    </w:lvl>
    <w:lvl w:ilvl="3" w:tentative="0">
      <w:start w:val="1"/>
      <w:numFmt w:val="lowerLetter"/>
      <w:lvlText w:val="%4."/>
      <w:lvlJc w:val="left"/>
      <w:pPr>
        <w:tabs>
          <w:tab w:val="left" w:pos="1680"/>
        </w:tabs>
        <w:ind w:left="1680" w:leftChars="0" w:hanging="420" w:firstLineChars="0"/>
      </w:pPr>
      <w:rPr>
        <w:rFonts w:hint="default"/>
      </w:rPr>
    </w:lvl>
    <w:lvl w:ilvl="4" w:tentative="0">
      <w:start w:val="1"/>
      <w:numFmt w:val="lowerLetter"/>
      <w:lvlText w:val="%5)"/>
      <w:lvlJc w:val="left"/>
      <w:pPr>
        <w:tabs>
          <w:tab w:val="left" w:pos="2100"/>
        </w:tabs>
        <w:ind w:left="2100" w:leftChars="0" w:hanging="420" w:firstLineChars="0"/>
      </w:pPr>
      <w:rPr>
        <w:rFonts w:hint="default"/>
      </w:rPr>
    </w:lvl>
    <w:lvl w:ilvl="5" w:tentative="0">
      <w:start w:val="1"/>
      <w:numFmt w:val="lowerRoman"/>
      <w:lvlText w:val="%6."/>
      <w:lvlJc w:val="left"/>
      <w:pPr>
        <w:tabs>
          <w:tab w:val="left" w:pos="2520"/>
        </w:tabs>
        <w:ind w:left="2520" w:leftChars="0" w:hanging="420" w:firstLineChars="0"/>
      </w:pPr>
      <w:rPr>
        <w:rFonts w:hint="default"/>
      </w:rPr>
    </w:lvl>
    <w:lvl w:ilvl="6" w:tentative="0">
      <w:start w:val="1"/>
      <w:numFmt w:val="lowerRoman"/>
      <w:lvlText w:val="%7)"/>
      <w:lvlJc w:val="left"/>
      <w:pPr>
        <w:tabs>
          <w:tab w:val="left" w:pos="2940"/>
        </w:tabs>
        <w:ind w:left="2940" w:leftChars="0" w:hanging="420" w:firstLineChars="0"/>
      </w:pPr>
      <w:rPr>
        <w:rFonts w:hint="default"/>
      </w:rPr>
    </w:lvl>
    <w:lvl w:ilvl="7" w:tentative="0">
      <w:start w:val="1"/>
      <w:numFmt w:val="lowerLetter"/>
      <w:lvlText w:val="%8."/>
      <w:lvlJc w:val="left"/>
      <w:pPr>
        <w:tabs>
          <w:tab w:val="left" w:pos="3360"/>
        </w:tabs>
        <w:ind w:left="3360" w:leftChars="0" w:hanging="420" w:firstLineChars="0"/>
      </w:pPr>
      <w:rPr>
        <w:rFonts w:hint="default"/>
      </w:rPr>
    </w:lvl>
    <w:lvl w:ilvl="8" w:tentative="0">
      <w:start w:val="1"/>
      <w:numFmt w:val="lowerLetter"/>
      <w:lvlText w:val="%9)"/>
      <w:lvlJc w:val="left"/>
      <w:pPr>
        <w:tabs>
          <w:tab w:val="left" w:pos="3780"/>
        </w:tabs>
        <w:ind w:left="3780" w:leftChars="0" w:hanging="420" w:firstLineChars="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MyYmI5YTQ1NzMyZjAzYzU3NWY3ZDE5YTA0NTdmNzgifQ=="/>
  </w:docVars>
  <w:rsids>
    <w:rsidRoot w:val="24F9706B"/>
    <w:rsid w:val="00010AD3"/>
    <w:rsid w:val="00042C17"/>
    <w:rsid w:val="00061532"/>
    <w:rsid w:val="00093D21"/>
    <w:rsid w:val="000B4AD8"/>
    <w:rsid w:val="00123C50"/>
    <w:rsid w:val="001423CD"/>
    <w:rsid w:val="00197EC1"/>
    <w:rsid w:val="0028143F"/>
    <w:rsid w:val="00281B12"/>
    <w:rsid w:val="00295F2F"/>
    <w:rsid w:val="002D65F7"/>
    <w:rsid w:val="00352CCD"/>
    <w:rsid w:val="00455EC6"/>
    <w:rsid w:val="004702AF"/>
    <w:rsid w:val="004752EE"/>
    <w:rsid w:val="0048067A"/>
    <w:rsid w:val="004C52BE"/>
    <w:rsid w:val="004F0A55"/>
    <w:rsid w:val="004F351D"/>
    <w:rsid w:val="00527401"/>
    <w:rsid w:val="00563027"/>
    <w:rsid w:val="00590307"/>
    <w:rsid w:val="005B08BA"/>
    <w:rsid w:val="00643D96"/>
    <w:rsid w:val="006714EC"/>
    <w:rsid w:val="006C5DC5"/>
    <w:rsid w:val="00717525"/>
    <w:rsid w:val="007209A8"/>
    <w:rsid w:val="007C117C"/>
    <w:rsid w:val="007D6269"/>
    <w:rsid w:val="007E34BD"/>
    <w:rsid w:val="00831BA0"/>
    <w:rsid w:val="008A7736"/>
    <w:rsid w:val="009948D3"/>
    <w:rsid w:val="009C0CD1"/>
    <w:rsid w:val="00A3323D"/>
    <w:rsid w:val="00A802A8"/>
    <w:rsid w:val="00B57EA9"/>
    <w:rsid w:val="00B60F26"/>
    <w:rsid w:val="00BA222A"/>
    <w:rsid w:val="00BA4D86"/>
    <w:rsid w:val="00BA567E"/>
    <w:rsid w:val="00C31468"/>
    <w:rsid w:val="00C7386E"/>
    <w:rsid w:val="00CC1B97"/>
    <w:rsid w:val="00DC267B"/>
    <w:rsid w:val="00DD6FC1"/>
    <w:rsid w:val="00EB24E2"/>
    <w:rsid w:val="00F248C1"/>
    <w:rsid w:val="00FC5D4B"/>
    <w:rsid w:val="00FF195E"/>
    <w:rsid w:val="01485E1C"/>
    <w:rsid w:val="01786972"/>
    <w:rsid w:val="02F77A54"/>
    <w:rsid w:val="039629FA"/>
    <w:rsid w:val="03D31D81"/>
    <w:rsid w:val="03E41F47"/>
    <w:rsid w:val="044668E8"/>
    <w:rsid w:val="0453297C"/>
    <w:rsid w:val="05716D2E"/>
    <w:rsid w:val="08941CBE"/>
    <w:rsid w:val="09E064D9"/>
    <w:rsid w:val="09F771B4"/>
    <w:rsid w:val="0B2109E2"/>
    <w:rsid w:val="0B2C01C1"/>
    <w:rsid w:val="0C79714F"/>
    <w:rsid w:val="0F256C33"/>
    <w:rsid w:val="0FF34501"/>
    <w:rsid w:val="121865DB"/>
    <w:rsid w:val="122D7651"/>
    <w:rsid w:val="1230056E"/>
    <w:rsid w:val="12C4249A"/>
    <w:rsid w:val="14760BCF"/>
    <w:rsid w:val="152516E2"/>
    <w:rsid w:val="15B912F9"/>
    <w:rsid w:val="15D41D2A"/>
    <w:rsid w:val="163561B7"/>
    <w:rsid w:val="183B1EFF"/>
    <w:rsid w:val="18544E0A"/>
    <w:rsid w:val="192A51D8"/>
    <w:rsid w:val="192D7FB2"/>
    <w:rsid w:val="19E7079D"/>
    <w:rsid w:val="1B3904C6"/>
    <w:rsid w:val="1D755A40"/>
    <w:rsid w:val="1EDF3902"/>
    <w:rsid w:val="20383E44"/>
    <w:rsid w:val="20C80BEE"/>
    <w:rsid w:val="215E5ADB"/>
    <w:rsid w:val="22D87DED"/>
    <w:rsid w:val="23A54CBD"/>
    <w:rsid w:val="24F9706B"/>
    <w:rsid w:val="25C82E3F"/>
    <w:rsid w:val="28B1694E"/>
    <w:rsid w:val="29264597"/>
    <w:rsid w:val="294A647B"/>
    <w:rsid w:val="299C51CA"/>
    <w:rsid w:val="29A65F61"/>
    <w:rsid w:val="2B2039A8"/>
    <w:rsid w:val="2D442C80"/>
    <w:rsid w:val="2D780364"/>
    <w:rsid w:val="2DC53B5B"/>
    <w:rsid w:val="2E02784C"/>
    <w:rsid w:val="2EAA73D1"/>
    <w:rsid w:val="2F4D1608"/>
    <w:rsid w:val="2F8512FC"/>
    <w:rsid w:val="319A0963"/>
    <w:rsid w:val="31D2210F"/>
    <w:rsid w:val="323C6630"/>
    <w:rsid w:val="3384176C"/>
    <w:rsid w:val="34025142"/>
    <w:rsid w:val="343206CD"/>
    <w:rsid w:val="34467E6B"/>
    <w:rsid w:val="34E00513"/>
    <w:rsid w:val="36AB673F"/>
    <w:rsid w:val="37801DF5"/>
    <w:rsid w:val="37BF107B"/>
    <w:rsid w:val="38031558"/>
    <w:rsid w:val="387233BC"/>
    <w:rsid w:val="39E14BE9"/>
    <w:rsid w:val="3A37677D"/>
    <w:rsid w:val="3ABF6520"/>
    <w:rsid w:val="3CF0459A"/>
    <w:rsid w:val="3D664A6E"/>
    <w:rsid w:val="3E801EFA"/>
    <w:rsid w:val="3EC01071"/>
    <w:rsid w:val="3F1274D4"/>
    <w:rsid w:val="3F2C205E"/>
    <w:rsid w:val="3F9006D6"/>
    <w:rsid w:val="3FDB2310"/>
    <w:rsid w:val="407D603A"/>
    <w:rsid w:val="40AB1EC0"/>
    <w:rsid w:val="4209139F"/>
    <w:rsid w:val="42895730"/>
    <w:rsid w:val="43A306F2"/>
    <w:rsid w:val="448859A8"/>
    <w:rsid w:val="44C157DB"/>
    <w:rsid w:val="44FF7D2B"/>
    <w:rsid w:val="457F13D0"/>
    <w:rsid w:val="45E46FE6"/>
    <w:rsid w:val="464B047B"/>
    <w:rsid w:val="464E65A0"/>
    <w:rsid w:val="465678CD"/>
    <w:rsid w:val="468D4044"/>
    <w:rsid w:val="48520195"/>
    <w:rsid w:val="4866151D"/>
    <w:rsid w:val="4884791C"/>
    <w:rsid w:val="48E54AF7"/>
    <w:rsid w:val="4ABB0329"/>
    <w:rsid w:val="4B5764E3"/>
    <w:rsid w:val="4B6575A8"/>
    <w:rsid w:val="4D9D3AB0"/>
    <w:rsid w:val="4DAC5AD3"/>
    <w:rsid w:val="4E1B68CB"/>
    <w:rsid w:val="4E3A10AC"/>
    <w:rsid w:val="4E602391"/>
    <w:rsid w:val="4EC20A56"/>
    <w:rsid w:val="4F55619D"/>
    <w:rsid w:val="53596514"/>
    <w:rsid w:val="54AB2E5B"/>
    <w:rsid w:val="54AD6139"/>
    <w:rsid w:val="55563938"/>
    <w:rsid w:val="559E4683"/>
    <w:rsid w:val="55F9510E"/>
    <w:rsid w:val="5695511C"/>
    <w:rsid w:val="56C3025D"/>
    <w:rsid w:val="57452F9B"/>
    <w:rsid w:val="57CD685E"/>
    <w:rsid w:val="58464F07"/>
    <w:rsid w:val="588A5CAA"/>
    <w:rsid w:val="58A22133"/>
    <w:rsid w:val="58D465D2"/>
    <w:rsid w:val="592C3B84"/>
    <w:rsid w:val="59FD190B"/>
    <w:rsid w:val="59FE40EB"/>
    <w:rsid w:val="5A5534F6"/>
    <w:rsid w:val="5A7964B4"/>
    <w:rsid w:val="5A8B4216"/>
    <w:rsid w:val="5B473456"/>
    <w:rsid w:val="5D0016A0"/>
    <w:rsid w:val="5DB56D93"/>
    <w:rsid w:val="5E2F3ED8"/>
    <w:rsid w:val="5E6A4565"/>
    <w:rsid w:val="5EC52081"/>
    <w:rsid w:val="5EEA1EDB"/>
    <w:rsid w:val="5F6A425E"/>
    <w:rsid w:val="60793558"/>
    <w:rsid w:val="60C63177"/>
    <w:rsid w:val="62011D99"/>
    <w:rsid w:val="6223118E"/>
    <w:rsid w:val="62B0589E"/>
    <w:rsid w:val="62FB7D36"/>
    <w:rsid w:val="63B86D89"/>
    <w:rsid w:val="63C94418"/>
    <w:rsid w:val="64291E80"/>
    <w:rsid w:val="65473841"/>
    <w:rsid w:val="666C4584"/>
    <w:rsid w:val="672A5D1E"/>
    <w:rsid w:val="67504788"/>
    <w:rsid w:val="675833DC"/>
    <w:rsid w:val="675C2DDE"/>
    <w:rsid w:val="690516AC"/>
    <w:rsid w:val="698F5C56"/>
    <w:rsid w:val="6A963457"/>
    <w:rsid w:val="6B573EC0"/>
    <w:rsid w:val="6C240F7A"/>
    <w:rsid w:val="6C3F37FE"/>
    <w:rsid w:val="6D1F7E14"/>
    <w:rsid w:val="6D3F73E7"/>
    <w:rsid w:val="6D7D654C"/>
    <w:rsid w:val="6E601250"/>
    <w:rsid w:val="6E737372"/>
    <w:rsid w:val="6F5A6783"/>
    <w:rsid w:val="71DB24B1"/>
    <w:rsid w:val="723D5B6F"/>
    <w:rsid w:val="74A7141D"/>
    <w:rsid w:val="74D32FFF"/>
    <w:rsid w:val="754662CB"/>
    <w:rsid w:val="756B7FA8"/>
    <w:rsid w:val="76064A5F"/>
    <w:rsid w:val="762B031A"/>
    <w:rsid w:val="76C02894"/>
    <w:rsid w:val="78BB10DB"/>
    <w:rsid w:val="7AF4019D"/>
    <w:rsid w:val="7AF64EA4"/>
    <w:rsid w:val="7BFC1E52"/>
    <w:rsid w:val="7C2C2423"/>
    <w:rsid w:val="7D774D6B"/>
    <w:rsid w:val="7E1D1746"/>
    <w:rsid w:val="7E736682"/>
    <w:rsid w:val="7FA80129"/>
    <w:rsid w:val="DEBA428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仿宋" w:cs="Times New Roman"/>
      <w:kern w:val="2"/>
      <w:sz w:val="32"/>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44"/>
    </w:rPr>
  </w:style>
  <w:style w:type="character" w:default="1" w:styleId="8">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3">
    <w:name w:val="Body Text"/>
    <w:basedOn w:val="1"/>
    <w:next w:val="4"/>
    <w:qFormat/>
    <w:uiPriority w:val="0"/>
    <w:pPr>
      <w:spacing w:after="120"/>
    </w:pPr>
    <w:rPr>
      <w:sz w:val="21"/>
    </w:rPr>
  </w:style>
  <w:style w:type="paragraph" w:styleId="4">
    <w:name w:val="Title"/>
    <w:basedOn w:val="1"/>
    <w:next w:val="1"/>
    <w:qFormat/>
    <w:uiPriority w:val="0"/>
    <w:pPr>
      <w:spacing w:before="240" w:after="60"/>
      <w:jc w:val="center"/>
      <w:outlineLvl w:val="0"/>
    </w:pPr>
    <w:rPr>
      <w:rFonts w:ascii="Arial" w:hAnsi="Arial" w:cs="Arial"/>
      <w:b/>
      <w:bCs/>
      <w:szCs w:val="32"/>
    </w:rPr>
  </w:style>
  <w:style w:type="paragraph" w:styleId="5">
    <w:name w:val="footer"/>
    <w:basedOn w:val="1"/>
    <w:link w:val="12"/>
    <w:qFormat/>
    <w:uiPriority w:val="0"/>
    <w:pPr>
      <w:tabs>
        <w:tab w:val="center" w:pos="4153"/>
        <w:tab w:val="right" w:pos="8306"/>
      </w:tabs>
      <w:snapToGrid w:val="0"/>
      <w:jc w:val="left"/>
    </w:pPr>
    <w:rPr>
      <w:sz w:val="18"/>
      <w:szCs w:val="18"/>
    </w:rPr>
  </w:style>
  <w:style w:type="paragraph" w:styleId="6">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character" w:styleId="9">
    <w:name w:val="Strong"/>
    <w:basedOn w:val="8"/>
    <w:qFormat/>
    <w:uiPriority w:val="0"/>
    <w:rPr>
      <w:b/>
    </w:rPr>
  </w:style>
  <w:style w:type="character" w:styleId="10">
    <w:name w:val="Hyperlink"/>
    <w:basedOn w:val="8"/>
    <w:qFormat/>
    <w:uiPriority w:val="0"/>
    <w:rPr>
      <w:color w:val="0563C1" w:themeColor="hyperlink"/>
      <w:u w:val="single"/>
      <w14:textFill>
        <w14:solidFill>
          <w14:schemeClr w14:val="hlink"/>
        </w14:solidFill>
      </w14:textFill>
    </w:rPr>
  </w:style>
  <w:style w:type="character" w:customStyle="1" w:styleId="11">
    <w:name w:val="页眉 字符"/>
    <w:basedOn w:val="8"/>
    <w:link w:val="6"/>
    <w:qFormat/>
    <w:uiPriority w:val="0"/>
    <w:rPr>
      <w:rFonts w:ascii="Calibri" w:hAnsi="Calibri" w:eastAsia="仿宋" w:cs="Times New Roman"/>
      <w:kern w:val="2"/>
      <w:sz w:val="18"/>
      <w:szCs w:val="18"/>
    </w:rPr>
  </w:style>
  <w:style w:type="character" w:customStyle="1" w:styleId="12">
    <w:name w:val="页脚 字符"/>
    <w:basedOn w:val="8"/>
    <w:link w:val="5"/>
    <w:qFormat/>
    <w:uiPriority w:val="0"/>
    <w:rPr>
      <w:rFonts w:ascii="Calibri" w:hAnsi="Calibri" w:eastAsia="仿宋" w:cs="Times New Roman"/>
      <w:kern w:val="2"/>
      <w:sz w:val="18"/>
      <w:szCs w:val="18"/>
    </w:rPr>
  </w:style>
  <w:style w:type="paragraph" w:customStyle="1" w:styleId="13">
    <w:name w:val="Char Char"/>
    <w:qFormat/>
    <w:uiPriority w:val="0"/>
    <w:pPr>
      <w:widowControl w:val="0"/>
      <w:jc w:val="both"/>
    </w:pPr>
    <w:rPr>
      <w:rFonts w:hint="eastAsia" w:ascii="Arial Unicode MS" w:hAnsi="Arial Unicode MS" w:eastAsia="Tahoma" w:cs="Arial Unicode MS"/>
      <w:color w:val="000000"/>
      <w:kern w:val="2"/>
      <w:sz w:val="24"/>
      <w:szCs w:val="24"/>
      <w:lang w:val="en-US" w:eastAsia="zh-CN" w:bidi="ar-SA"/>
    </w:rPr>
  </w:style>
  <w:style w:type="paragraph" w:styleId="14">
    <w:name w:val="List Paragraph"/>
    <w:basedOn w:val="1"/>
    <w:qFormat/>
    <w:uiPriority w:val="99"/>
    <w:pPr>
      <w:ind w:firstLine="420" w:firstLineChars="200"/>
    </w:pPr>
  </w:style>
  <w:style w:type="character" w:customStyle="1" w:styleId="15">
    <w:name w:val="font11"/>
    <w:basedOn w:val="8"/>
    <w:qFormat/>
    <w:uiPriority w:val="0"/>
    <w:rPr>
      <w:rFonts w:hint="default" w:ascii="Times New Roman" w:hAnsi="Times New Roman" w:cs="Times New Roman"/>
      <w:b/>
      <w:bCs/>
      <w:color w:val="000000"/>
      <w:sz w:val="42"/>
      <w:szCs w:val="42"/>
      <w:u w:val="none"/>
    </w:rPr>
  </w:style>
  <w:style w:type="character" w:customStyle="1" w:styleId="16">
    <w:name w:val="font21"/>
    <w:basedOn w:val="8"/>
    <w:qFormat/>
    <w:uiPriority w:val="0"/>
    <w:rPr>
      <w:rFonts w:hint="eastAsia" w:ascii="仿宋" w:hAnsi="仿宋" w:eastAsia="仿宋" w:cs="仿宋"/>
      <w:b/>
      <w:bCs/>
      <w:color w:val="000000"/>
      <w:sz w:val="42"/>
      <w:szCs w:val="42"/>
      <w:u w:val="none"/>
    </w:rPr>
  </w:style>
  <w:style w:type="character" w:customStyle="1" w:styleId="17">
    <w:name w:val="font91"/>
    <w:basedOn w:val="8"/>
    <w:qFormat/>
    <w:uiPriority w:val="0"/>
    <w:rPr>
      <w:rFonts w:hint="default" w:ascii="Times New Roman" w:hAnsi="Times New Roman" w:cs="Times New Roman"/>
      <w:color w:val="000000"/>
      <w:sz w:val="22"/>
      <w:szCs w:val="22"/>
      <w:u w:val="none"/>
    </w:rPr>
  </w:style>
  <w:style w:type="character" w:customStyle="1" w:styleId="18">
    <w:name w:val="font81"/>
    <w:basedOn w:val="8"/>
    <w:qFormat/>
    <w:uiPriority w:val="0"/>
    <w:rPr>
      <w:rFonts w:hint="eastAsia" w:ascii="宋体" w:hAnsi="宋体" w:eastAsia="宋体" w:cs="宋体"/>
      <w:color w:val="000000"/>
      <w:sz w:val="22"/>
      <w:szCs w:val="22"/>
      <w:u w:val="none"/>
    </w:rPr>
  </w:style>
  <w:style w:type="character" w:customStyle="1" w:styleId="19">
    <w:name w:val="font101"/>
    <w:basedOn w:val="8"/>
    <w:qFormat/>
    <w:uiPriority w:val="0"/>
    <w:rPr>
      <w:rFonts w:hint="default" w:ascii="方正书宋_GBK" w:hAnsi="方正书宋_GBK" w:eastAsia="方正书宋_GBK" w:cs="方正书宋_GBK"/>
      <w:color w:val="000000"/>
      <w:sz w:val="22"/>
      <w:szCs w:val="22"/>
      <w:u w:val="none"/>
    </w:rPr>
  </w:style>
  <w:style w:type="character" w:customStyle="1" w:styleId="20">
    <w:name w:val="font112"/>
    <w:basedOn w:val="8"/>
    <w:qFormat/>
    <w:uiPriority w:val="0"/>
    <w:rPr>
      <w:rFonts w:hint="default" w:ascii="Times New Roman" w:hAnsi="Times New Roman" w:cs="Times New Roman"/>
      <w:b/>
      <w:bCs/>
      <w:color w:val="000000"/>
      <w:sz w:val="22"/>
      <w:szCs w:val="22"/>
      <w:u w:val="none"/>
    </w:rPr>
  </w:style>
  <w:style w:type="character" w:customStyle="1" w:styleId="21">
    <w:name w:val="font161"/>
    <w:basedOn w:val="8"/>
    <w:qFormat/>
    <w:uiPriority w:val="0"/>
    <w:rPr>
      <w:rFonts w:hint="default" w:ascii="方正书宋_GBK" w:hAnsi="方正书宋_GBK" w:eastAsia="方正书宋_GBK" w:cs="方正书宋_GBK"/>
      <w:b/>
      <w:bCs/>
      <w:color w:val="000000"/>
      <w:sz w:val="22"/>
      <w:szCs w:val="22"/>
      <w:u w:val="none"/>
    </w:rPr>
  </w:style>
  <w:style w:type="character" w:customStyle="1" w:styleId="22">
    <w:name w:val="font121"/>
    <w:basedOn w:val="8"/>
    <w:qFormat/>
    <w:uiPriority w:val="0"/>
    <w:rPr>
      <w:rFonts w:hint="default" w:ascii="Times New Roman" w:hAnsi="Times New Roman" w:cs="Times New Roman"/>
      <w:color w:val="000000"/>
      <w:sz w:val="22"/>
      <w:szCs w:val="22"/>
      <w:u w:val="none"/>
    </w:rPr>
  </w:style>
  <w:style w:type="character" w:customStyle="1" w:styleId="23">
    <w:name w:val="font131"/>
    <w:basedOn w:val="8"/>
    <w:qFormat/>
    <w:uiPriority w:val="0"/>
    <w:rPr>
      <w:rFonts w:hint="eastAsia" w:ascii="宋体" w:hAnsi="宋体" w:eastAsia="宋体" w:cs="宋体"/>
      <w:color w:val="000000"/>
      <w:sz w:val="22"/>
      <w:szCs w:val="22"/>
      <w:u w:val="none"/>
    </w:rPr>
  </w:style>
  <w:style w:type="character" w:customStyle="1" w:styleId="24">
    <w:name w:val="Unresolved Mention"/>
    <w:basedOn w:val="8"/>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802</Words>
  <Characters>869</Characters>
  <Lines>8</Lines>
  <Paragraphs>2</Paragraphs>
  <TotalTime>24</TotalTime>
  <ScaleCrop>false</ScaleCrop>
  <LinksUpToDate>false</LinksUpToDate>
  <CharactersWithSpaces>918</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2025-11-25T03:08:00Z</dcterms:created>
  <dc:creator>吴丽蓉</dc:creator>
  <cp:lastModifiedBy>BF0E351408D47633E055000000000001</cp:lastModifiedBy>
  <dcterms:modified xsi:type="dcterms:W3CDTF">2026-01-20T08:55:17Z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30EAD24D2AB94AD5B1883C17D2F3DC4A</vt:lpwstr>
  </property>
  <property fmtid="{D5CDD505-2E9C-101B-9397-08002B2CF9AE}" pid="4" name="KSOTemplateDocerSaveRecord">
    <vt:lpwstr>eyJoZGlkIjoiMjA5Y2E0ZDZlY2YxYzA3N2VjOTE3ZjM5MGZhNTRlNWIiLCJ1c2VySWQiOiIzODI0MTQ5NzMifQ==</vt:lpwstr>
  </property>
</Properties>
</file>