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4843E2">
      <w:pPr>
        <w:jc w:val="center"/>
      </w:pPr>
      <w:r>
        <w:rPr>
          <w:rFonts w:hint="eastAsia"/>
          <w:b/>
          <w:sz w:val="28"/>
          <w:szCs w:val="28"/>
        </w:rPr>
        <w:t>广东电网能源投资公司技术服务供应商质量评价表</w:t>
      </w:r>
    </w:p>
    <w:p w14:paraId="37D8B5E4">
      <w:pPr>
        <w:wordWrap w:val="0"/>
        <w:jc w:val="right"/>
      </w:pPr>
      <w:r>
        <w:rPr>
          <w:sz w:val="28"/>
          <w:szCs w:val="28"/>
        </w:rPr>
        <w:t>填写日期：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 xml:space="preserve">   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sz w:val="28"/>
          <w:szCs w:val="28"/>
        </w:rPr>
        <w:t>日</w:t>
      </w:r>
    </w:p>
    <w:tbl>
      <w:tblPr>
        <w:tblStyle w:val="4"/>
        <w:tblW w:w="94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981"/>
        <w:gridCol w:w="536"/>
        <w:gridCol w:w="558"/>
        <w:gridCol w:w="2739"/>
        <w:gridCol w:w="1985"/>
        <w:gridCol w:w="141"/>
        <w:gridCol w:w="585"/>
        <w:gridCol w:w="704"/>
        <w:gridCol w:w="843"/>
      </w:tblGrid>
      <w:tr w14:paraId="7F41A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407" w:type="dxa"/>
            <w:gridSpan w:val="2"/>
            <w:vAlign w:val="center"/>
          </w:tcPr>
          <w:p w14:paraId="1C08F6CB">
            <w:pPr>
              <w:jc w:val="center"/>
            </w:pPr>
            <w:r>
              <w:rPr>
                <w:rFonts w:hint="eastAsia"/>
              </w:rPr>
              <w:t>合同名称</w:t>
            </w:r>
          </w:p>
        </w:tc>
        <w:tc>
          <w:tcPr>
            <w:tcW w:w="8091" w:type="dxa"/>
            <w:gridSpan w:val="8"/>
            <w:vAlign w:val="center"/>
          </w:tcPr>
          <w:p w14:paraId="1D683BB6">
            <w:pPr>
              <w:jc w:val="center"/>
            </w:pPr>
          </w:p>
        </w:tc>
      </w:tr>
      <w:tr w14:paraId="13CDD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407" w:type="dxa"/>
            <w:gridSpan w:val="2"/>
            <w:vAlign w:val="center"/>
          </w:tcPr>
          <w:p w14:paraId="3418196F">
            <w:pPr>
              <w:jc w:val="center"/>
            </w:pPr>
            <w:r>
              <w:rPr>
                <w:rFonts w:hint="eastAsia"/>
              </w:rPr>
              <w:t>供应商名称</w:t>
            </w:r>
          </w:p>
        </w:tc>
        <w:tc>
          <w:tcPr>
            <w:tcW w:w="8091" w:type="dxa"/>
            <w:gridSpan w:val="8"/>
            <w:vAlign w:val="center"/>
          </w:tcPr>
          <w:p w14:paraId="78460029">
            <w:pPr>
              <w:jc w:val="center"/>
            </w:pPr>
          </w:p>
        </w:tc>
      </w:tr>
      <w:tr w14:paraId="06D69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407" w:type="dxa"/>
            <w:gridSpan w:val="2"/>
            <w:vAlign w:val="center"/>
          </w:tcPr>
          <w:p w14:paraId="1D15439F">
            <w:pPr>
              <w:jc w:val="center"/>
            </w:pPr>
            <w:r>
              <w:rPr>
                <w:rFonts w:hint="eastAsia"/>
              </w:rPr>
              <w:t>评价周期</w:t>
            </w:r>
          </w:p>
        </w:tc>
        <w:tc>
          <w:tcPr>
            <w:tcW w:w="3833" w:type="dxa"/>
            <w:gridSpan w:val="3"/>
            <w:vAlign w:val="center"/>
          </w:tcPr>
          <w:p w14:paraId="57E39736">
            <w:pPr>
              <w:jc w:val="center"/>
            </w:pPr>
            <w:r>
              <w:t>年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>日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>年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t>日</w:t>
            </w:r>
          </w:p>
        </w:tc>
        <w:tc>
          <w:tcPr>
            <w:tcW w:w="2126" w:type="dxa"/>
            <w:gridSpan w:val="2"/>
            <w:vAlign w:val="center"/>
          </w:tcPr>
          <w:p w14:paraId="342A4072">
            <w:pPr>
              <w:jc w:val="center"/>
            </w:pPr>
            <w:r>
              <w:rPr>
                <w:rFonts w:hint="eastAsia"/>
              </w:rPr>
              <w:t>需求部门名称</w:t>
            </w:r>
          </w:p>
        </w:tc>
        <w:tc>
          <w:tcPr>
            <w:tcW w:w="2132" w:type="dxa"/>
            <w:gridSpan w:val="3"/>
            <w:vAlign w:val="center"/>
          </w:tcPr>
          <w:p w14:paraId="15DFEBD2">
            <w:pPr>
              <w:jc w:val="center"/>
            </w:pPr>
          </w:p>
        </w:tc>
      </w:tr>
      <w:tr w14:paraId="2C93A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07" w:type="dxa"/>
            <w:gridSpan w:val="2"/>
            <w:vAlign w:val="center"/>
          </w:tcPr>
          <w:p w14:paraId="67B67B8A">
            <w:pPr>
              <w:jc w:val="center"/>
            </w:pPr>
            <w:r>
              <w:rPr>
                <w:rFonts w:hint="eastAsia"/>
              </w:rPr>
              <w:t>经办人（签名）</w:t>
            </w:r>
          </w:p>
        </w:tc>
        <w:tc>
          <w:tcPr>
            <w:tcW w:w="3833" w:type="dxa"/>
            <w:gridSpan w:val="3"/>
            <w:vAlign w:val="center"/>
          </w:tcPr>
          <w:p w14:paraId="639CA70A">
            <w:pPr>
              <w:jc w:val="center"/>
            </w:pPr>
          </w:p>
        </w:tc>
        <w:tc>
          <w:tcPr>
            <w:tcW w:w="2126" w:type="dxa"/>
            <w:gridSpan w:val="2"/>
            <w:vAlign w:val="center"/>
          </w:tcPr>
          <w:p w14:paraId="1F7E3EE3">
            <w:pPr>
              <w:jc w:val="center"/>
            </w:pPr>
            <w:r>
              <w:rPr>
                <w:rFonts w:hint="eastAsia"/>
              </w:rPr>
              <w:t>部门负责人（签名）</w:t>
            </w:r>
          </w:p>
        </w:tc>
        <w:tc>
          <w:tcPr>
            <w:tcW w:w="2132" w:type="dxa"/>
            <w:gridSpan w:val="3"/>
            <w:vAlign w:val="center"/>
          </w:tcPr>
          <w:p w14:paraId="07A0D4CE">
            <w:pPr>
              <w:jc w:val="center"/>
            </w:pPr>
          </w:p>
        </w:tc>
      </w:tr>
      <w:tr w14:paraId="17D33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Align w:val="center"/>
          </w:tcPr>
          <w:p w14:paraId="0327340D"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981" w:type="dxa"/>
            <w:vAlign w:val="center"/>
          </w:tcPr>
          <w:p w14:paraId="64CE090A">
            <w:pPr>
              <w:jc w:val="center"/>
            </w:pPr>
            <w:r>
              <w:rPr>
                <w:rFonts w:hint="eastAsia"/>
              </w:rPr>
              <w:t>评价项目</w:t>
            </w:r>
          </w:p>
        </w:tc>
        <w:tc>
          <w:tcPr>
            <w:tcW w:w="536" w:type="dxa"/>
            <w:vAlign w:val="center"/>
          </w:tcPr>
          <w:p w14:paraId="1F62F802">
            <w:pPr>
              <w:jc w:val="center"/>
            </w:pPr>
            <w:r>
              <w:rPr>
                <w:rFonts w:hint="eastAsia"/>
              </w:rPr>
              <w:t>总分</w:t>
            </w:r>
          </w:p>
        </w:tc>
        <w:tc>
          <w:tcPr>
            <w:tcW w:w="558" w:type="dxa"/>
            <w:vAlign w:val="center"/>
          </w:tcPr>
          <w:p w14:paraId="130A4221">
            <w:pPr>
              <w:jc w:val="center"/>
            </w:pPr>
            <w:r>
              <w:rPr>
                <w:rFonts w:hint="eastAsia"/>
              </w:rPr>
              <w:t>分级</w:t>
            </w:r>
          </w:p>
        </w:tc>
        <w:tc>
          <w:tcPr>
            <w:tcW w:w="4724" w:type="dxa"/>
            <w:gridSpan w:val="2"/>
            <w:vAlign w:val="center"/>
          </w:tcPr>
          <w:p w14:paraId="15584C2C">
            <w:pPr>
              <w:jc w:val="center"/>
            </w:pPr>
            <w:r>
              <w:rPr>
                <w:rFonts w:hint="eastAsia"/>
              </w:rPr>
              <w:t>评价标准</w:t>
            </w:r>
          </w:p>
        </w:tc>
        <w:tc>
          <w:tcPr>
            <w:tcW w:w="726" w:type="dxa"/>
            <w:gridSpan w:val="2"/>
            <w:vAlign w:val="center"/>
          </w:tcPr>
          <w:p w14:paraId="09069162">
            <w:pPr>
              <w:jc w:val="center"/>
            </w:pPr>
            <w:r>
              <w:rPr>
                <w:rFonts w:hint="eastAsia"/>
              </w:rPr>
              <w:t>分值</w:t>
            </w:r>
          </w:p>
        </w:tc>
        <w:tc>
          <w:tcPr>
            <w:tcW w:w="704" w:type="dxa"/>
            <w:vAlign w:val="center"/>
          </w:tcPr>
          <w:p w14:paraId="1D7C1AD3">
            <w:pPr>
              <w:jc w:val="center"/>
            </w:pPr>
            <w:r>
              <w:rPr>
                <w:rFonts w:hint="eastAsia"/>
              </w:rPr>
              <w:t>得分</w:t>
            </w:r>
          </w:p>
        </w:tc>
        <w:tc>
          <w:tcPr>
            <w:tcW w:w="843" w:type="dxa"/>
            <w:vAlign w:val="center"/>
          </w:tcPr>
          <w:p w14:paraId="26CEE22F">
            <w:pPr>
              <w:jc w:val="center"/>
            </w:pPr>
            <w:r>
              <w:rPr>
                <w:rFonts w:hint="eastAsia"/>
              </w:rPr>
              <w:t>说明</w:t>
            </w:r>
          </w:p>
        </w:tc>
      </w:tr>
      <w:tr w14:paraId="0CB56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restart"/>
            <w:vAlign w:val="center"/>
          </w:tcPr>
          <w:p w14:paraId="5D016924">
            <w:pPr>
              <w:jc w:val="left"/>
            </w:pPr>
            <w:r>
              <w:rPr>
                <w:rFonts w:hint="eastAsia"/>
              </w:rPr>
              <w:t>1</w:t>
            </w:r>
          </w:p>
        </w:tc>
        <w:tc>
          <w:tcPr>
            <w:tcW w:w="981" w:type="dxa"/>
            <w:vMerge w:val="restart"/>
            <w:vAlign w:val="center"/>
          </w:tcPr>
          <w:p w14:paraId="16ACFD58">
            <w:pPr>
              <w:jc w:val="center"/>
            </w:pPr>
            <w:r>
              <w:rPr>
                <w:rFonts w:hint="eastAsia"/>
              </w:rPr>
              <w:t>服务水平</w:t>
            </w:r>
          </w:p>
        </w:tc>
        <w:tc>
          <w:tcPr>
            <w:tcW w:w="536" w:type="dxa"/>
            <w:vMerge w:val="restart"/>
            <w:vAlign w:val="center"/>
          </w:tcPr>
          <w:p w14:paraId="4EBBFC2A">
            <w:pPr>
              <w:jc w:val="center"/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558" w:type="dxa"/>
            <w:vAlign w:val="center"/>
          </w:tcPr>
          <w:p w14:paraId="06D2D198">
            <w:pPr>
              <w:jc w:val="center"/>
            </w:pPr>
            <w:r>
              <w:rPr>
                <w:rFonts w:hint="eastAsia"/>
              </w:rPr>
              <w:t>优</w:t>
            </w:r>
          </w:p>
        </w:tc>
        <w:tc>
          <w:tcPr>
            <w:tcW w:w="4724" w:type="dxa"/>
            <w:gridSpan w:val="2"/>
            <w:vAlign w:val="center"/>
          </w:tcPr>
          <w:p w14:paraId="40369972">
            <w:pPr>
              <w:jc w:val="left"/>
            </w:pPr>
            <w:r>
              <w:rPr>
                <w:rFonts w:hint="eastAsia"/>
              </w:rPr>
              <w:t>所有工作积极配合、人员稳定、人力充足、专业齐全、工作中有创新方法或工具。服从管理，响应速度快，服务质量好。</w:t>
            </w:r>
          </w:p>
        </w:tc>
        <w:tc>
          <w:tcPr>
            <w:tcW w:w="726" w:type="dxa"/>
            <w:gridSpan w:val="2"/>
            <w:vAlign w:val="center"/>
          </w:tcPr>
          <w:p w14:paraId="542F283C">
            <w:pPr>
              <w:jc w:val="center"/>
            </w:pPr>
            <w:r>
              <w:rPr>
                <w:rFonts w:hint="eastAsia"/>
                <w:lang w:val="en-US" w:eastAsia="zh-CN"/>
              </w:rPr>
              <w:t>16-</w:t>
            </w: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704" w:type="dxa"/>
            <w:vMerge w:val="restart"/>
            <w:vAlign w:val="center"/>
          </w:tcPr>
          <w:p w14:paraId="149494C5">
            <w:pPr>
              <w:jc w:val="center"/>
            </w:pPr>
          </w:p>
        </w:tc>
        <w:tc>
          <w:tcPr>
            <w:tcW w:w="843" w:type="dxa"/>
            <w:vMerge w:val="restart"/>
            <w:vAlign w:val="center"/>
          </w:tcPr>
          <w:p w14:paraId="1303414D">
            <w:pPr>
              <w:jc w:val="left"/>
            </w:pPr>
          </w:p>
        </w:tc>
      </w:tr>
      <w:tr w14:paraId="5F8C2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5724E380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22DF4EEE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3F571B3C">
            <w:pPr>
              <w:jc w:val="center"/>
            </w:pPr>
          </w:p>
        </w:tc>
        <w:tc>
          <w:tcPr>
            <w:tcW w:w="558" w:type="dxa"/>
            <w:vAlign w:val="center"/>
          </w:tcPr>
          <w:p w14:paraId="65972BE0">
            <w:pPr>
              <w:jc w:val="center"/>
            </w:pPr>
            <w:r>
              <w:rPr>
                <w:rFonts w:hint="eastAsia"/>
              </w:rPr>
              <w:t>良</w:t>
            </w:r>
          </w:p>
        </w:tc>
        <w:tc>
          <w:tcPr>
            <w:tcW w:w="4724" w:type="dxa"/>
            <w:gridSpan w:val="2"/>
            <w:vAlign w:val="center"/>
          </w:tcPr>
          <w:p w14:paraId="1B161BAF">
            <w:pPr>
              <w:jc w:val="left"/>
            </w:pPr>
            <w:r>
              <w:rPr>
                <w:rFonts w:hint="eastAsia"/>
              </w:rPr>
              <w:t>服从管理，响应速度较快，服务质量较好。</w:t>
            </w:r>
          </w:p>
        </w:tc>
        <w:tc>
          <w:tcPr>
            <w:tcW w:w="726" w:type="dxa"/>
            <w:gridSpan w:val="2"/>
            <w:vAlign w:val="center"/>
          </w:tcPr>
          <w:p w14:paraId="7486B35E">
            <w:pPr>
              <w:jc w:val="center"/>
            </w:pPr>
            <w:r>
              <w:rPr>
                <w:rFonts w:hint="eastAsia"/>
                <w:lang w:val="en-US" w:eastAsia="zh-CN"/>
              </w:rPr>
              <w:t>11-</w:t>
            </w: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704" w:type="dxa"/>
            <w:vMerge w:val="continue"/>
            <w:vAlign w:val="center"/>
          </w:tcPr>
          <w:p w14:paraId="247071A5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27860E8A">
            <w:pPr>
              <w:jc w:val="left"/>
            </w:pPr>
          </w:p>
        </w:tc>
      </w:tr>
      <w:tr w14:paraId="4565E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050FBEA8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71718316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6D0595A1">
            <w:pPr>
              <w:jc w:val="center"/>
            </w:pPr>
          </w:p>
        </w:tc>
        <w:tc>
          <w:tcPr>
            <w:tcW w:w="558" w:type="dxa"/>
            <w:vAlign w:val="center"/>
          </w:tcPr>
          <w:p w14:paraId="2E170754">
            <w:pPr>
              <w:jc w:val="center"/>
            </w:pPr>
            <w:r>
              <w:rPr>
                <w:rFonts w:hint="eastAsia"/>
              </w:rPr>
              <w:t>中</w:t>
            </w:r>
          </w:p>
        </w:tc>
        <w:tc>
          <w:tcPr>
            <w:tcW w:w="4724" w:type="dxa"/>
            <w:gridSpan w:val="2"/>
            <w:vAlign w:val="center"/>
          </w:tcPr>
          <w:p w14:paraId="6D35D62B">
            <w:pPr>
              <w:jc w:val="left"/>
            </w:pPr>
            <w:r>
              <w:rPr>
                <w:rFonts w:hint="eastAsia"/>
              </w:rPr>
              <w:t>人员不稳定（主要负责人稳定，骨干及技术人员不稳定，人员调整30%以内）；态度一般；响应速度一般，服务质量一般。</w:t>
            </w:r>
          </w:p>
        </w:tc>
        <w:tc>
          <w:tcPr>
            <w:tcW w:w="726" w:type="dxa"/>
            <w:gridSpan w:val="2"/>
            <w:vAlign w:val="center"/>
          </w:tcPr>
          <w:p w14:paraId="3B53231E">
            <w:pPr>
              <w:jc w:val="center"/>
            </w:pPr>
            <w:r>
              <w:rPr>
                <w:rFonts w:hint="eastAsia"/>
                <w:lang w:val="en-US" w:eastAsia="zh-CN"/>
              </w:rPr>
              <w:t>6-</w:t>
            </w: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704" w:type="dxa"/>
            <w:vMerge w:val="continue"/>
            <w:vAlign w:val="center"/>
          </w:tcPr>
          <w:p w14:paraId="2FC340BD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13E80CAD">
            <w:pPr>
              <w:jc w:val="left"/>
            </w:pPr>
          </w:p>
        </w:tc>
      </w:tr>
      <w:tr w14:paraId="173C3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6554EC6B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19C1672F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74B6ED4C">
            <w:pPr>
              <w:jc w:val="center"/>
            </w:pPr>
          </w:p>
        </w:tc>
        <w:tc>
          <w:tcPr>
            <w:tcW w:w="558" w:type="dxa"/>
            <w:vAlign w:val="center"/>
          </w:tcPr>
          <w:p w14:paraId="6396D785">
            <w:pPr>
              <w:jc w:val="center"/>
            </w:pPr>
            <w:r>
              <w:rPr>
                <w:rFonts w:hint="eastAsia"/>
              </w:rPr>
              <w:t>差</w:t>
            </w:r>
          </w:p>
        </w:tc>
        <w:tc>
          <w:tcPr>
            <w:tcW w:w="4724" w:type="dxa"/>
            <w:gridSpan w:val="2"/>
            <w:vAlign w:val="center"/>
          </w:tcPr>
          <w:p w14:paraId="1C291573">
            <w:pPr>
              <w:jc w:val="left"/>
            </w:pPr>
            <w:r>
              <w:rPr>
                <w:rFonts w:hint="eastAsia"/>
              </w:rPr>
              <w:t>人员未经许可调动或离职；人员严重缺乏（含专业）；不配合工作；态度不好；在技术服务发包方、实施项目业主的相关会议上被批评；不服从管理，服务质量差。</w:t>
            </w:r>
          </w:p>
        </w:tc>
        <w:tc>
          <w:tcPr>
            <w:tcW w:w="726" w:type="dxa"/>
            <w:gridSpan w:val="2"/>
            <w:vAlign w:val="center"/>
          </w:tcPr>
          <w:p w14:paraId="5F33D860">
            <w:pPr>
              <w:jc w:val="center"/>
            </w:pPr>
            <w:r>
              <w:rPr>
                <w:rFonts w:hint="eastAsia"/>
                <w:lang w:val="en-US" w:eastAsia="zh-CN"/>
              </w:rPr>
              <w:t>0-</w:t>
            </w:r>
            <w:r>
              <w:rPr>
                <w:rFonts w:hint="eastAsia"/>
              </w:rPr>
              <w:t>5</w:t>
            </w:r>
          </w:p>
        </w:tc>
        <w:tc>
          <w:tcPr>
            <w:tcW w:w="704" w:type="dxa"/>
            <w:vMerge w:val="continue"/>
            <w:vAlign w:val="center"/>
          </w:tcPr>
          <w:p w14:paraId="7B36C052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75F816C3">
            <w:pPr>
              <w:jc w:val="left"/>
            </w:pPr>
          </w:p>
        </w:tc>
      </w:tr>
      <w:tr w14:paraId="6E18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restart"/>
            <w:vAlign w:val="center"/>
          </w:tcPr>
          <w:p w14:paraId="6679DFF6">
            <w:pPr>
              <w:jc w:val="left"/>
            </w:pPr>
            <w:r>
              <w:rPr>
                <w:rFonts w:hint="eastAsia"/>
              </w:rPr>
              <w:t>2</w:t>
            </w:r>
          </w:p>
        </w:tc>
        <w:tc>
          <w:tcPr>
            <w:tcW w:w="981" w:type="dxa"/>
            <w:vMerge w:val="restart"/>
            <w:vAlign w:val="center"/>
          </w:tcPr>
          <w:p w14:paraId="543BD1BA">
            <w:pPr>
              <w:jc w:val="center"/>
            </w:pPr>
            <w:r>
              <w:rPr>
                <w:rFonts w:hint="eastAsia"/>
              </w:rPr>
              <w:t>技术水平</w:t>
            </w:r>
          </w:p>
        </w:tc>
        <w:tc>
          <w:tcPr>
            <w:tcW w:w="536" w:type="dxa"/>
            <w:vMerge w:val="restart"/>
            <w:vAlign w:val="center"/>
          </w:tcPr>
          <w:p w14:paraId="108E7D11">
            <w:pPr>
              <w:jc w:val="center"/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558" w:type="dxa"/>
            <w:vAlign w:val="center"/>
          </w:tcPr>
          <w:p w14:paraId="6D19EA29">
            <w:pPr>
              <w:jc w:val="center"/>
            </w:pPr>
            <w:r>
              <w:rPr>
                <w:rFonts w:hint="eastAsia"/>
              </w:rPr>
              <w:t>优</w:t>
            </w:r>
          </w:p>
        </w:tc>
        <w:tc>
          <w:tcPr>
            <w:tcW w:w="4724" w:type="dxa"/>
            <w:gridSpan w:val="2"/>
            <w:vAlign w:val="center"/>
          </w:tcPr>
          <w:p w14:paraId="0BE2F634">
            <w:pPr>
              <w:jc w:val="left"/>
            </w:pPr>
            <w:r>
              <w:rPr>
                <w:rFonts w:hint="eastAsia"/>
              </w:rPr>
              <w:t>人员配置合理，人员数量完全满足各项需求，负责人具有较强的技术水平和管理能力，人员稳定。技术实力优秀，能够创新。</w:t>
            </w:r>
          </w:p>
        </w:tc>
        <w:tc>
          <w:tcPr>
            <w:tcW w:w="726" w:type="dxa"/>
            <w:gridSpan w:val="2"/>
            <w:vAlign w:val="center"/>
          </w:tcPr>
          <w:p w14:paraId="19D8AD0A">
            <w:pPr>
              <w:jc w:val="center"/>
            </w:pPr>
            <w:r>
              <w:rPr>
                <w:rFonts w:hint="eastAsia"/>
                <w:lang w:val="en-US" w:eastAsia="zh-CN"/>
              </w:rPr>
              <w:t>16-</w:t>
            </w: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704" w:type="dxa"/>
            <w:vMerge w:val="restart"/>
            <w:vAlign w:val="center"/>
          </w:tcPr>
          <w:p w14:paraId="03410691">
            <w:pPr>
              <w:jc w:val="center"/>
            </w:pPr>
          </w:p>
        </w:tc>
        <w:tc>
          <w:tcPr>
            <w:tcW w:w="843" w:type="dxa"/>
            <w:vMerge w:val="restart"/>
            <w:vAlign w:val="center"/>
          </w:tcPr>
          <w:p w14:paraId="7AB581A1">
            <w:pPr>
              <w:jc w:val="left"/>
            </w:pPr>
          </w:p>
        </w:tc>
      </w:tr>
      <w:tr w14:paraId="22D28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1258F819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5BB57D41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538953CC">
            <w:pPr>
              <w:jc w:val="center"/>
            </w:pPr>
          </w:p>
        </w:tc>
        <w:tc>
          <w:tcPr>
            <w:tcW w:w="558" w:type="dxa"/>
            <w:vAlign w:val="center"/>
          </w:tcPr>
          <w:p w14:paraId="1195C956">
            <w:pPr>
              <w:jc w:val="center"/>
            </w:pPr>
            <w:r>
              <w:rPr>
                <w:rFonts w:hint="eastAsia"/>
              </w:rPr>
              <w:t>良</w:t>
            </w:r>
          </w:p>
        </w:tc>
        <w:tc>
          <w:tcPr>
            <w:tcW w:w="4724" w:type="dxa"/>
            <w:gridSpan w:val="2"/>
            <w:vAlign w:val="center"/>
          </w:tcPr>
          <w:p w14:paraId="7E744E21">
            <w:pPr>
              <w:jc w:val="left"/>
            </w:pPr>
            <w:r>
              <w:rPr>
                <w:rFonts w:hint="eastAsia"/>
              </w:rPr>
              <w:t>人员配置较为合理，人员数量满足各项需求，负责人具有一定技术水平和管理能力，人员较为稳定。</w:t>
            </w:r>
          </w:p>
        </w:tc>
        <w:tc>
          <w:tcPr>
            <w:tcW w:w="726" w:type="dxa"/>
            <w:gridSpan w:val="2"/>
            <w:vAlign w:val="center"/>
          </w:tcPr>
          <w:p w14:paraId="5A1538E6">
            <w:pPr>
              <w:jc w:val="center"/>
            </w:pPr>
            <w:r>
              <w:rPr>
                <w:rFonts w:hint="eastAsia"/>
                <w:lang w:val="en-US" w:eastAsia="zh-CN"/>
              </w:rPr>
              <w:t>11-</w:t>
            </w: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704" w:type="dxa"/>
            <w:vMerge w:val="continue"/>
            <w:vAlign w:val="center"/>
          </w:tcPr>
          <w:p w14:paraId="6230A8F3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0DBC09F0">
            <w:pPr>
              <w:jc w:val="left"/>
            </w:pPr>
          </w:p>
        </w:tc>
      </w:tr>
      <w:tr w14:paraId="21F38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7AFDB4A7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6241F914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29C31977">
            <w:pPr>
              <w:jc w:val="center"/>
            </w:pPr>
          </w:p>
        </w:tc>
        <w:tc>
          <w:tcPr>
            <w:tcW w:w="558" w:type="dxa"/>
            <w:vAlign w:val="center"/>
          </w:tcPr>
          <w:p w14:paraId="0A832D0B">
            <w:pPr>
              <w:jc w:val="center"/>
            </w:pPr>
            <w:r>
              <w:rPr>
                <w:rFonts w:hint="eastAsia"/>
              </w:rPr>
              <w:t>中</w:t>
            </w:r>
          </w:p>
        </w:tc>
        <w:tc>
          <w:tcPr>
            <w:tcW w:w="4724" w:type="dxa"/>
            <w:gridSpan w:val="2"/>
            <w:vAlign w:val="center"/>
          </w:tcPr>
          <w:p w14:paraId="1B3E06D2">
            <w:pPr>
              <w:jc w:val="left"/>
            </w:pPr>
            <w:r>
              <w:rPr>
                <w:rFonts w:hint="eastAsia"/>
              </w:rPr>
              <w:t>人员配置合理，人员数量满足各项需求，负责人技术水平和管理能力一般，有人员流动情况。</w:t>
            </w:r>
          </w:p>
        </w:tc>
        <w:tc>
          <w:tcPr>
            <w:tcW w:w="726" w:type="dxa"/>
            <w:gridSpan w:val="2"/>
            <w:vAlign w:val="center"/>
          </w:tcPr>
          <w:p w14:paraId="4EC49AE6">
            <w:pPr>
              <w:jc w:val="center"/>
            </w:pPr>
            <w:r>
              <w:rPr>
                <w:rFonts w:hint="eastAsia"/>
                <w:lang w:val="en-US" w:eastAsia="zh-CN"/>
              </w:rPr>
              <w:t>6-</w:t>
            </w: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704" w:type="dxa"/>
            <w:vMerge w:val="continue"/>
            <w:vAlign w:val="center"/>
          </w:tcPr>
          <w:p w14:paraId="01481EE4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607582BD">
            <w:pPr>
              <w:jc w:val="left"/>
            </w:pPr>
          </w:p>
        </w:tc>
      </w:tr>
      <w:tr w14:paraId="60AC9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7C013B5B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5AADD537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646D32A0">
            <w:pPr>
              <w:jc w:val="center"/>
            </w:pPr>
          </w:p>
        </w:tc>
        <w:tc>
          <w:tcPr>
            <w:tcW w:w="558" w:type="dxa"/>
            <w:vAlign w:val="center"/>
          </w:tcPr>
          <w:p w14:paraId="4AD0CBB4">
            <w:pPr>
              <w:jc w:val="center"/>
            </w:pPr>
            <w:r>
              <w:rPr>
                <w:rFonts w:hint="eastAsia"/>
              </w:rPr>
              <w:t>差</w:t>
            </w:r>
          </w:p>
        </w:tc>
        <w:tc>
          <w:tcPr>
            <w:tcW w:w="4724" w:type="dxa"/>
            <w:gridSpan w:val="2"/>
            <w:vAlign w:val="center"/>
          </w:tcPr>
          <w:p w14:paraId="7D63FF76">
            <w:pPr>
              <w:jc w:val="left"/>
            </w:pPr>
            <w:r>
              <w:rPr>
                <w:rFonts w:hint="eastAsia"/>
              </w:rPr>
              <w:t>人员配置不合理，人员数量不能满足各项需求，负责人技术水平和管理能力一般，人员流动频繁。</w:t>
            </w:r>
          </w:p>
        </w:tc>
        <w:tc>
          <w:tcPr>
            <w:tcW w:w="726" w:type="dxa"/>
            <w:gridSpan w:val="2"/>
            <w:vAlign w:val="center"/>
          </w:tcPr>
          <w:p w14:paraId="655B4BFF">
            <w:pPr>
              <w:jc w:val="center"/>
            </w:pPr>
            <w:r>
              <w:rPr>
                <w:rFonts w:hint="eastAsia"/>
                <w:lang w:val="en-US" w:eastAsia="zh-CN"/>
              </w:rPr>
              <w:t>0-</w:t>
            </w:r>
            <w:r>
              <w:rPr>
                <w:rFonts w:hint="eastAsia"/>
              </w:rPr>
              <w:t>5</w:t>
            </w:r>
          </w:p>
        </w:tc>
        <w:tc>
          <w:tcPr>
            <w:tcW w:w="704" w:type="dxa"/>
            <w:vMerge w:val="continue"/>
            <w:vAlign w:val="center"/>
          </w:tcPr>
          <w:p w14:paraId="7FEF5267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2EEB9A4C">
            <w:pPr>
              <w:jc w:val="left"/>
            </w:pPr>
          </w:p>
        </w:tc>
      </w:tr>
      <w:tr w14:paraId="72AD8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restart"/>
            <w:vAlign w:val="center"/>
          </w:tcPr>
          <w:p w14:paraId="2EAA1957">
            <w:pPr>
              <w:jc w:val="left"/>
            </w:pPr>
            <w:r>
              <w:rPr>
                <w:rFonts w:hint="eastAsia"/>
              </w:rPr>
              <w:t>3</w:t>
            </w:r>
          </w:p>
        </w:tc>
        <w:tc>
          <w:tcPr>
            <w:tcW w:w="981" w:type="dxa"/>
            <w:vMerge w:val="restart"/>
            <w:vAlign w:val="center"/>
          </w:tcPr>
          <w:p w14:paraId="7E0F5A45">
            <w:pPr>
              <w:jc w:val="center"/>
            </w:pPr>
            <w:r>
              <w:rPr>
                <w:rFonts w:hint="eastAsia"/>
              </w:rPr>
              <w:t>质量管理</w:t>
            </w:r>
          </w:p>
        </w:tc>
        <w:tc>
          <w:tcPr>
            <w:tcW w:w="536" w:type="dxa"/>
            <w:vMerge w:val="restart"/>
            <w:vAlign w:val="center"/>
          </w:tcPr>
          <w:p w14:paraId="57B9CC06">
            <w:pPr>
              <w:jc w:val="center"/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558" w:type="dxa"/>
            <w:vAlign w:val="center"/>
          </w:tcPr>
          <w:p w14:paraId="498C1FA5">
            <w:pPr>
              <w:jc w:val="center"/>
            </w:pPr>
            <w:r>
              <w:rPr>
                <w:rFonts w:hint="eastAsia"/>
              </w:rPr>
              <w:t>优</w:t>
            </w:r>
          </w:p>
        </w:tc>
        <w:tc>
          <w:tcPr>
            <w:tcW w:w="4724" w:type="dxa"/>
            <w:gridSpan w:val="2"/>
            <w:vAlign w:val="center"/>
          </w:tcPr>
          <w:p w14:paraId="7783787A">
            <w:pPr>
              <w:jc w:val="left"/>
            </w:pPr>
            <w:r>
              <w:rPr>
                <w:rFonts w:hint="eastAsia"/>
              </w:rPr>
              <w:t>严格执行服务规划要求，对服务内容的理解正确、深入、全面，服务人员分工和职责明确，组织管理体系健全。工作资料移交齐全。服务过程无重大失误。</w:t>
            </w:r>
          </w:p>
        </w:tc>
        <w:tc>
          <w:tcPr>
            <w:tcW w:w="726" w:type="dxa"/>
            <w:gridSpan w:val="2"/>
            <w:vAlign w:val="center"/>
          </w:tcPr>
          <w:p w14:paraId="592B37F6">
            <w:pPr>
              <w:jc w:val="center"/>
            </w:pPr>
            <w:r>
              <w:rPr>
                <w:rFonts w:hint="eastAsia"/>
                <w:lang w:val="en-US" w:eastAsia="zh-CN"/>
              </w:rPr>
              <w:t>16-</w:t>
            </w: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704" w:type="dxa"/>
            <w:vMerge w:val="restart"/>
            <w:vAlign w:val="center"/>
          </w:tcPr>
          <w:p w14:paraId="0BB89138">
            <w:pPr>
              <w:jc w:val="center"/>
            </w:pPr>
          </w:p>
        </w:tc>
        <w:tc>
          <w:tcPr>
            <w:tcW w:w="843" w:type="dxa"/>
            <w:vMerge w:val="restart"/>
            <w:vAlign w:val="center"/>
          </w:tcPr>
          <w:p w14:paraId="0A835C20">
            <w:pPr>
              <w:jc w:val="left"/>
            </w:pPr>
          </w:p>
        </w:tc>
      </w:tr>
      <w:tr w14:paraId="294C6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13125DA0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5EE82C81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78EF3267">
            <w:pPr>
              <w:jc w:val="center"/>
            </w:pPr>
          </w:p>
        </w:tc>
        <w:tc>
          <w:tcPr>
            <w:tcW w:w="558" w:type="dxa"/>
            <w:vAlign w:val="center"/>
          </w:tcPr>
          <w:p w14:paraId="06FBBC6F">
            <w:pPr>
              <w:jc w:val="center"/>
            </w:pPr>
            <w:r>
              <w:rPr>
                <w:rFonts w:hint="eastAsia"/>
              </w:rPr>
              <w:t>良</w:t>
            </w:r>
          </w:p>
        </w:tc>
        <w:tc>
          <w:tcPr>
            <w:tcW w:w="4724" w:type="dxa"/>
            <w:gridSpan w:val="2"/>
            <w:vAlign w:val="center"/>
          </w:tcPr>
          <w:p w14:paraId="2710BA6C">
            <w:pPr>
              <w:jc w:val="left"/>
            </w:pPr>
            <w:r>
              <w:rPr>
                <w:rFonts w:hint="eastAsia"/>
              </w:rPr>
              <w:t>执行服务规划要求，对服务内容的理解正确，服务人员分工和职责不够明确，组织管理体系不够健全。工作资料移交齐全。服务过程无重大失误。</w:t>
            </w:r>
          </w:p>
        </w:tc>
        <w:tc>
          <w:tcPr>
            <w:tcW w:w="726" w:type="dxa"/>
            <w:gridSpan w:val="2"/>
            <w:vAlign w:val="center"/>
          </w:tcPr>
          <w:p w14:paraId="1E65D7BD">
            <w:pPr>
              <w:jc w:val="center"/>
            </w:pPr>
            <w:r>
              <w:rPr>
                <w:rFonts w:hint="eastAsia"/>
                <w:lang w:val="en-US" w:eastAsia="zh-CN"/>
              </w:rPr>
              <w:t>11-</w:t>
            </w: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704" w:type="dxa"/>
            <w:vMerge w:val="continue"/>
            <w:vAlign w:val="center"/>
          </w:tcPr>
          <w:p w14:paraId="0FFFEC79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11E9A022">
            <w:pPr>
              <w:jc w:val="left"/>
            </w:pPr>
          </w:p>
        </w:tc>
      </w:tr>
      <w:tr w14:paraId="5A77A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16104A38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409F94B2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381BE32C">
            <w:pPr>
              <w:jc w:val="center"/>
            </w:pPr>
          </w:p>
        </w:tc>
        <w:tc>
          <w:tcPr>
            <w:tcW w:w="558" w:type="dxa"/>
            <w:vAlign w:val="center"/>
          </w:tcPr>
          <w:p w14:paraId="62FC3EED">
            <w:pPr>
              <w:jc w:val="center"/>
            </w:pPr>
            <w:r>
              <w:rPr>
                <w:rFonts w:hint="eastAsia"/>
              </w:rPr>
              <w:t>中</w:t>
            </w:r>
          </w:p>
        </w:tc>
        <w:tc>
          <w:tcPr>
            <w:tcW w:w="4724" w:type="dxa"/>
            <w:gridSpan w:val="2"/>
            <w:vAlign w:val="center"/>
          </w:tcPr>
          <w:p w14:paraId="416474BE">
            <w:pPr>
              <w:jc w:val="left"/>
            </w:pPr>
            <w:r>
              <w:rPr>
                <w:rFonts w:hint="eastAsia"/>
              </w:rPr>
              <w:t>执行服务规划要求，服务人员分工和职责不够明确，组织管理体系不够健全。工作资料移交不够齐全。服务过程无重大失误。</w:t>
            </w:r>
          </w:p>
        </w:tc>
        <w:tc>
          <w:tcPr>
            <w:tcW w:w="726" w:type="dxa"/>
            <w:gridSpan w:val="2"/>
            <w:vAlign w:val="center"/>
          </w:tcPr>
          <w:p w14:paraId="056D108D">
            <w:pPr>
              <w:jc w:val="center"/>
            </w:pPr>
            <w:r>
              <w:rPr>
                <w:rFonts w:hint="eastAsia"/>
                <w:lang w:val="en-US" w:eastAsia="zh-CN"/>
              </w:rPr>
              <w:t>6-</w:t>
            </w: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704" w:type="dxa"/>
            <w:vMerge w:val="continue"/>
            <w:vAlign w:val="center"/>
          </w:tcPr>
          <w:p w14:paraId="3C5E0F84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40DC8E27">
            <w:pPr>
              <w:jc w:val="left"/>
            </w:pPr>
          </w:p>
        </w:tc>
      </w:tr>
      <w:tr w14:paraId="0FB91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5732969B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60A13A43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6DA07AAF">
            <w:pPr>
              <w:jc w:val="center"/>
            </w:pPr>
          </w:p>
        </w:tc>
        <w:tc>
          <w:tcPr>
            <w:tcW w:w="558" w:type="dxa"/>
            <w:vAlign w:val="center"/>
          </w:tcPr>
          <w:p w14:paraId="17975EE9">
            <w:pPr>
              <w:jc w:val="center"/>
            </w:pPr>
            <w:r>
              <w:rPr>
                <w:rFonts w:hint="eastAsia"/>
              </w:rPr>
              <w:t>差</w:t>
            </w:r>
          </w:p>
        </w:tc>
        <w:tc>
          <w:tcPr>
            <w:tcW w:w="4724" w:type="dxa"/>
            <w:gridSpan w:val="2"/>
            <w:vAlign w:val="center"/>
          </w:tcPr>
          <w:p w14:paraId="260FB8AB">
            <w:pPr>
              <w:jc w:val="left"/>
            </w:pPr>
            <w:r>
              <w:rPr>
                <w:rFonts w:hint="eastAsia"/>
              </w:rPr>
              <w:t>执行服务规划要求，服务人员分工和职责不明确，组织管理体系不健全。工作资料移交不齐全。服务过程有重大失误。</w:t>
            </w:r>
          </w:p>
        </w:tc>
        <w:tc>
          <w:tcPr>
            <w:tcW w:w="726" w:type="dxa"/>
            <w:gridSpan w:val="2"/>
            <w:vAlign w:val="center"/>
          </w:tcPr>
          <w:p w14:paraId="4022B9B6">
            <w:pPr>
              <w:jc w:val="center"/>
            </w:pPr>
            <w:r>
              <w:rPr>
                <w:rFonts w:hint="eastAsia"/>
                <w:lang w:val="en-US" w:eastAsia="zh-CN"/>
              </w:rPr>
              <w:t>0-</w:t>
            </w:r>
            <w:r>
              <w:rPr>
                <w:rFonts w:hint="eastAsia"/>
              </w:rPr>
              <w:t>5</w:t>
            </w:r>
          </w:p>
        </w:tc>
        <w:tc>
          <w:tcPr>
            <w:tcW w:w="704" w:type="dxa"/>
            <w:vMerge w:val="continue"/>
            <w:vAlign w:val="center"/>
          </w:tcPr>
          <w:p w14:paraId="7A310D41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079D505C">
            <w:pPr>
              <w:jc w:val="left"/>
            </w:pPr>
          </w:p>
        </w:tc>
      </w:tr>
      <w:tr w14:paraId="7AE48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restart"/>
            <w:vAlign w:val="center"/>
          </w:tcPr>
          <w:p w14:paraId="60531F95">
            <w:pPr>
              <w:jc w:val="left"/>
            </w:pPr>
            <w:r>
              <w:rPr>
                <w:rFonts w:hint="eastAsia"/>
              </w:rPr>
              <w:t>4</w:t>
            </w:r>
          </w:p>
        </w:tc>
        <w:tc>
          <w:tcPr>
            <w:tcW w:w="981" w:type="dxa"/>
            <w:vMerge w:val="restart"/>
            <w:vAlign w:val="center"/>
          </w:tcPr>
          <w:p w14:paraId="6560052E">
            <w:pPr>
              <w:jc w:val="center"/>
            </w:pPr>
            <w:r>
              <w:rPr>
                <w:rFonts w:hint="eastAsia"/>
              </w:rPr>
              <w:t>进度管理</w:t>
            </w:r>
          </w:p>
        </w:tc>
        <w:tc>
          <w:tcPr>
            <w:tcW w:w="536" w:type="dxa"/>
            <w:vMerge w:val="restart"/>
            <w:vAlign w:val="center"/>
          </w:tcPr>
          <w:p w14:paraId="6ED6371A">
            <w:pPr>
              <w:jc w:val="center"/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558" w:type="dxa"/>
            <w:vAlign w:val="center"/>
          </w:tcPr>
          <w:p w14:paraId="05B2FEFF">
            <w:pPr>
              <w:jc w:val="center"/>
            </w:pPr>
            <w:r>
              <w:rPr>
                <w:rFonts w:hint="eastAsia"/>
              </w:rPr>
              <w:t>优</w:t>
            </w:r>
          </w:p>
        </w:tc>
        <w:tc>
          <w:tcPr>
            <w:tcW w:w="4724" w:type="dxa"/>
            <w:gridSpan w:val="2"/>
            <w:vAlign w:val="center"/>
          </w:tcPr>
          <w:p w14:paraId="5D383639">
            <w:pPr>
              <w:jc w:val="left"/>
            </w:pPr>
            <w:r>
              <w:rPr>
                <w:rFonts w:hint="eastAsia"/>
              </w:rPr>
              <w:t>严格执行技术服务发包方、实施项目业主制定的工期计划，在保证质量的情况下，均提前完成各阶段、各节点任务。</w:t>
            </w:r>
          </w:p>
        </w:tc>
        <w:tc>
          <w:tcPr>
            <w:tcW w:w="726" w:type="dxa"/>
            <w:gridSpan w:val="2"/>
            <w:vAlign w:val="center"/>
          </w:tcPr>
          <w:p w14:paraId="2E54B2DD">
            <w:pPr>
              <w:jc w:val="center"/>
            </w:pPr>
            <w:r>
              <w:rPr>
                <w:rFonts w:hint="eastAsia"/>
                <w:lang w:val="en-US" w:eastAsia="zh-CN"/>
              </w:rPr>
              <w:t>16-</w:t>
            </w: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704" w:type="dxa"/>
            <w:vMerge w:val="restart"/>
            <w:vAlign w:val="center"/>
          </w:tcPr>
          <w:p w14:paraId="068C1B92">
            <w:pPr>
              <w:jc w:val="center"/>
            </w:pPr>
          </w:p>
        </w:tc>
        <w:tc>
          <w:tcPr>
            <w:tcW w:w="843" w:type="dxa"/>
            <w:vMerge w:val="restart"/>
            <w:vAlign w:val="center"/>
          </w:tcPr>
          <w:p w14:paraId="7EA5D164">
            <w:pPr>
              <w:jc w:val="left"/>
            </w:pPr>
          </w:p>
        </w:tc>
      </w:tr>
      <w:tr w14:paraId="1DA70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45B58A4D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799608F8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3E2F5540">
            <w:pPr>
              <w:jc w:val="center"/>
            </w:pPr>
          </w:p>
        </w:tc>
        <w:tc>
          <w:tcPr>
            <w:tcW w:w="558" w:type="dxa"/>
            <w:vAlign w:val="center"/>
          </w:tcPr>
          <w:p w14:paraId="256EBA16">
            <w:pPr>
              <w:jc w:val="center"/>
            </w:pPr>
            <w:r>
              <w:rPr>
                <w:rFonts w:hint="eastAsia"/>
              </w:rPr>
              <w:t>良</w:t>
            </w:r>
          </w:p>
        </w:tc>
        <w:tc>
          <w:tcPr>
            <w:tcW w:w="4724" w:type="dxa"/>
            <w:gridSpan w:val="2"/>
            <w:vAlign w:val="center"/>
          </w:tcPr>
          <w:p w14:paraId="0C9FBC5E">
            <w:pPr>
              <w:jc w:val="left"/>
            </w:pPr>
            <w:r>
              <w:rPr>
                <w:rFonts w:hint="eastAsia"/>
              </w:rPr>
              <w:t>严格执行技术服务发包方、实施项目业主制定的工期计划，在保证质量的情况下，按时完成各阶段任务。</w:t>
            </w:r>
          </w:p>
        </w:tc>
        <w:tc>
          <w:tcPr>
            <w:tcW w:w="726" w:type="dxa"/>
            <w:gridSpan w:val="2"/>
            <w:vAlign w:val="center"/>
          </w:tcPr>
          <w:p w14:paraId="66A75047">
            <w:pPr>
              <w:jc w:val="center"/>
            </w:pPr>
            <w:r>
              <w:rPr>
                <w:rFonts w:hint="eastAsia"/>
                <w:lang w:val="en-US" w:eastAsia="zh-CN"/>
              </w:rPr>
              <w:t>11-</w:t>
            </w: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704" w:type="dxa"/>
            <w:vMerge w:val="continue"/>
            <w:vAlign w:val="center"/>
          </w:tcPr>
          <w:p w14:paraId="4B34947E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1010A9B5">
            <w:pPr>
              <w:jc w:val="left"/>
            </w:pPr>
          </w:p>
        </w:tc>
      </w:tr>
      <w:tr w14:paraId="371FD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596DA2B0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5B1B2E07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4B381B6E">
            <w:pPr>
              <w:jc w:val="center"/>
            </w:pPr>
          </w:p>
        </w:tc>
        <w:tc>
          <w:tcPr>
            <w:tcW w:w="558" w:type="dxa"/>
            <w:vAlign w:val="center"/>
          </w:tcPr>
          <w:p w14:paraId="204BD850">
            <w:pPr>
              <w:jc w:val="center"/>
            </w:pPr>
            <w:r>
              <w:rPr>
                <w:rFonts w:hint="eastAsia"/>
              </w:rPr>
              <w:t>中</w:t>
            </w:r>
          </w:p>
        </w:tc>
        <w:tc>
          <w:tcPr>
            <w:tcW w:w="4724" w:type="dxa"/>
            <w:gridSpan w:val="2"/>
            <w:vAlign w:val="center"/>
          </w:tcPr>
          <w:p w14:paraId="1CC3364C">
            <w:pPr>
              <w:jc w:val="left"/>
            </w:pPr>
            <w:r>
              <w:rPr>
                <w:rFonts w:hint="eastAsia"/>
              </w:rPr>
              <w:t>执行技术服务发包方、实施项目业主制定的工期计划，被管理人员催促后完成。</w:t>
            </w:r>
          </w:p>
        </w:tc>
        <w:tc>
          <w:tcPr>
            <w:tcW w:w="726" w:type="dxa"/>
            <w:gridSpan w:val="2"/>
            <w:vAlign w:val="center"/>
          </w:tcPr>
          <w:p w14:paraId="417A0B84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6-10</w:t>
            </w:r>
          </w:p>
        </w:tc>
        <w:tc>
          <w:tcPr>
            <w:tcW w:w="704" w:type="dxa"/>
            <w:vMerge w:val="continue"/>
            <w:vAlign w:val="center"/>
          </w:tcPr>
          <w:p w14:paraId="54BAE0B7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3F58F9D4">
            <w:pPr>
              <w:jc w:val="left"/>
            </w:pPr>
          </w:p>
        </w:tc>
      </w:tr>
      <w:tr w14:paraId="6060E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7F26384F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5C7F6E5E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4B2D00B5">
            <w:pPr>
              <w:jc w:val="center"/>
            </w:pPr>
          </w:p>
        </w:tc>
        <w:tc>
          <w:tcPr>
            <w:tcW w:w="558" w:type="dxa"/>
            <w:vAlign w:val="center"/>
          </w:tcPr>
          <w:p w14:paraId="2029123C">
            <w:pPr>
              <w:jc w:val="center"/>
            </w:pPr>
            <w:r>
              <w:rPr>
                <w:rFonts w:hint="eastAsia"/>
              </w:rPr>
              <w:t>差</w:t>
            </w:r>
          </w:p>
        </w:tc>
        <w:tc>
          <w:tcPr>
            <w:tcW w:w="4724" w:type="dxa"/>
            <w:gridSpan w:val="2"/>
            <w:vAlign w:val="center"/>
          </w:tcPr>
          <w:p w14:paraId="3EA2CB04">
            <w:pPr>
              <w:jc w:val="left"/>
            </w:pPr>
            <w:r>
              <w:rPr>
                <w:rFonts w:hint="eastAsia"/>
              </w:rPr>
              <w:t>未执行技术服务发包方、实施项目业主制定的工期计划，未按规定时间完成各阶段任务。被业主催促并协调延迟后完成。</w:t>
            </w:r>
          </w:p>
        </w:tc>
        <w:tc>
          <w:tcPr>
            <w:tcW w:w="726" w:type="dxa"/>
            <w:gridSpan w:val="2"/>
            <w:vAlign w:val="center"/>
          </w:tcPr>
          <w:p w14:paraId="71AC5F77">
            <w:pPr>
              <w:jc w:val="center"/>
            </w:pPr>
            <w:r>
              <w:rPr>
                <w:rFonts w:hint="eastAsia"/>
                <w:lang w:val="en-US" w:eastAsia="zh-CN"/>
              </w:rPr>
              <w:t>0-</w:t>
            </w:r>
            <w:r>
              <w:rPr>
                <w:rFonts w:hint="eastAsia"/>
              </w:rPr>
              <w:t>5</w:t>
            </w:r>
          </w:p>
        </w:tc>
        <w:tc>
          <w:tcPr>
            <w:tcW w:w="704" w:type="dxa"/>
            <w:vMerge w:val="continue"/>
            <w:vAlign w:val="center"/>
          </w:tcPr>
          <w:p w14:paraId="038F26ED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64200152">
            <w:pPr>
              <w:jc w:val="left"/>
            </w:pPr>
          </w:p>
        </w:tc>
      </w:tr>
      <w:tr w14:paraId="3D8921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restart"/>
            <w:vAlign w:val="center"/>
          </w:tcPr>
          <w:p w14:paraId="6DFE2DC5">
            <w:pPr>
              <w:jc w:val="left"/>
            </w:pPr>
            <w:r>
              <w:rPr>
                <w:rFonts w:hint="eastAsia"/>
              </w:rPr>
              <w:t>5</w:t>
            </w:r>
          </w:p>
        </w:tc>
        <w:tc>
          <w:tcPr>
            <w:tcW w:w="981" w:type="dxa"/>
            <w:vMerge w:val="restart"/>
            <w:vAlign w:val="center"/>
          </w:tcPr>
          <w:p w14:paraId="445676C4">
            <w:pPr>
              <w:jc w:val="center"/>
            </w:pPr>
            <w:r>
              <w:rPr>
                <w:rFonts w:hint="eastAsia"/>
              </w:rPr>
              <w:t>协调能力</w:t>
            </w:r>
          </w:p>
        </w:tc>
        <w:tc>
          <w:tcPr>
            <w:tcW w:w="536" w:type="dxa"/>
            <w:vMerge w:val="restart"/>
            <w:vAlign w:val="center"/>
          </w:tcPr>
          <w:p w14:paraId="4709D8B5">
            <w:pPr>
              <w:jc w:val="center"/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558" w:type="dxa"/>
            <w:vAlign w:val="center"/>
          </w:tcPr>
          <w:p w14:paraId="0CC82D55">
            <w:pPr>
              <w:jc w:val="center"/>
            </w:pPr>
            <w:r>
              <w:rPr>
                <w:rFonts w:hint="eastAsia"/>
              </w:rPr>
              <w:t>优</w:t>
            </w:r>
          </w:p>
        </w:tc>
        <w:tc>
          <w:tcPr>
            <w:tcW w:w="4724" w:type="dxa"/>
            <w:gridSpan w:val="2"/>
            <w:vAlign w:val="center"/>
          </w:tcPr>
          <w:p w14:paraId="641B8A10">
            <w:pPr>
              <w:jc w:val="left"/>
            </w:pPr>
            <w:r>
              <w:rPr>
                <w:rFonts w:hint="eastAsia"/>
              </w:rPr>
              <w:t>能够协调处理好技术服务发包方、实施项目业主、施工单位、监理单位等技术人力服务相关单位的事宜，并得到认可，服务质量较好。</w:t>
            </w:r>
          </w:p>
        </w:tc>
        <w:tc>
          <w:tcPr>
            <w:tcW w:w="726" w:type="dxa"/>
            <w:gridSpan w:val="2"/>
            <w:vAlign w:val="center"/>
          </w:tcPr>
          <w:p w14:paraId="4253C7C3">
            <w:pPr>
              <w:jc w:val="center"/>
            </w:pPr>
            <w:r>
              <w:rPr>
                <w:rFonts w:hint="eastAsia"/>
                <w:lang w:val="en-US" w:eastAsia="zh-CN"/>
              </w:rPr>
              <w:t>16-</w:t>
            </w: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704" w:type="dxa"/>
            <w:vMerge w:val="restart"/>
            <w:vAlign w:val="center"/>
          </w:tcPr>
          <w:p w14:paraId="7D419B28">
            <w:pPr>
              <w:jc w:val="center"/>
            </w:pPr>
          </w:p>
        </w:tc>
        <w:tc>
          <w:tcPr>
            <w:tcW w:w="843" w:type="dxa"/>
            <w:vMerge w:val="restart"/>
            <w:vAlign w:val="center"/>
          </w:tcPr>
          <w:p w14:paraId="2698CD8C">
            <w:pPr>
              <w:jc w:val="left"/>
            </w:pPr>
          </w:p>
        </w:tc>
      </w:tr>
      <w:tr w14:paraId="73D9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42B403EF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0DBD1776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5EA05A0A">
            <w:pPr>
              <w:jc w:val="center"/>
            </w:pPr>
          </w:p>
        </w:tc>
        <w:tc>
          <w:tcPr>
            <w:tcW w:w="558" w:type="dxa"/>
            <w:vAlign w:val="center"/>
          </w:tcPr>
          <w:p w14:paraId="5911589D">
            <w:pPr>
              <w:jc w:val="center"/>
            </w:pPr>
            <w:r>
              <w:rPr>
                <w:rFonts w:hint="eastAsia"/>
              </w:rPr>
              <w:t>良</w:t>
            </w:r>
          </w:p>
        </w:tc>
        <w:tc>
          <w:tcPr>
            <w:tcW w:w="4724" w:type="dxa"/>
            <w:gridSpan w:val="2"/>
            <w:vAlign w:val="center"/>
          </w:tcPr>
          <w:p w14:paraId="39320764">
            <w:pPr>
              <w:jc w:val="left"/>
            </w:pPr>
            <w:r>
              <w:rPr>
                <w:rFonts w:hint="eastAsia"/>
              </w:rPr>
              <w:t>能够协调处理好技术服务发包方、实施项目业主、施工单位、监理单位等技术人力服务相关单位的事宜，服务质量较好，无投诉。</w:t>
            </w:r>
          </w:p>
        </w:tc>
        <w:tc>
          <w:tcPr>
            <w:tcW w:w="726" w:type="dxa"/>
            <w:gridSpan w:val="2"/>
            <w:vAlign w:val="center"/>
          </w:tcPr>
          <w:p w14:paraId="0408D334">
            <w:pPr>
              <w:jc w:val="center"/>
            </w:pPr>
            <w:r>
              <w:rPr>
                <w:rFonts w:hint="eastAsia"/>
                <w:lang w:val="en-US" w:eastAsia="zh-CN"/>
              </w:rPr>
              <w:t>11-</w:t>
            </w: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704" w:type="dxa"/>
            <w:vMerge w:val="continue"/>
            <w:vAlign w:val="center"/>
          </w:tcPr>
          <w:p w14:paraId="689EFEB1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73106B22">
            <w:pPr>
              <w:jc w:val="left"/>
            </w:pPr>
          </w:p>
        </w:tc>
      </w:tr>
      <w:tr w14:paraId="08AE9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7C402DA0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2EDF363B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6718547F">
            <w:pPr>
              <w:jc w:val="center"/>
            </w:pPr>
          </w:p>
        </w:tc>
        <w:tc>
          <w:tcPr>
            <w:tcW w:w="558" w:type="dxa"/>
            <w:vAlign w:val="center"/>
          </w:tcPr>
          <w:p w14:paraId="1CD8E608">
            <w:pPr>
              <w:jc w:val="center"/>
            </w:pPr>
            <w:r>
              <w:rPr>
                <w:rFonts w:hint="eastAsia"/>
              </w:rPr>
              <w:t>中</w:t>
            </w:r>
          </w:p>
        </w:tc>
        <w:tc>
          <w:tcPr>
            <w:tcW w:w="4724" w:type="dxa"/>
            <w:gridSpan w:val="2"/>
            <w:vAlign w:val="center"/>
          </w:tcPr>
          <w:p w14:paraId="443695C9">
            <w:pPr>
              <w:jc w:val="left"/>
            </w:pPr>
            <w:r>
              <w:rPr>
                <w:rFonts w:hint="eastAsia"/>
              </w:rPr>
              <w:t>被动处理技术服务发包方、实施项目业主、施工单位、监理单位等技术人力服务相关单位的事宜，服务质量一般，少量投诉。</w:t>
            </w:r>
          </w:p>
        </w:tc>
        <w:tc>
          <w:tcPr>
            <w:tcW w:w="726" w:type="dxa"/>
            <w:gridSpan w:val="2"/>
            <w:vAlign w:val="center"/>
          </w:tcPr>
          <w:p w14:paraId="365ADBBA">
            <w:pPr>
              <w:jc w:val="center"/>
            </w:pPr>
            <w:r>
              <w:rPr>
                <w:rFonts w:hint="eastAsia"/>
                <w:lang w:val="en-US" w:eastAsia="zh-CN"/>
              </w:rPr>
              <w:t>6-</w:t>
            </w: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704" w:type="dxa"/>
            <w:vMerge w:val="continue"/>
            <w:vAlign w:val="center"/>
          </w:tcPr>
          <w:p w14:paraId="227BC056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3914126E">
            <w:pPr>
              <w:jc w:val="left"/>
            </w:pPr>
          </w:p>
        </w:tc>
      </w:tr>
      <w:tr w14:paraId="0C505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vAlign w:val="center"/>
          </w:tcPr>
          <w:p w14:paraId="7C6EE485">
            <w:pPr>
              <w:jc w:val="left"/>
            </w:pPr>
          </w:p>
        </w:tc>
        <w:tc>
          <w:tcPr>
            <w:tcW w:w="981" w:type="dxa"/>
            <w:vMerge w:val="continue"/>
            <w:vAlign w:val="center"/>
          </w:tcPr>
          <w:p w14:paraId="2F9CA178">
            <w:pPr>
              <w:jc w:val="center"/>
            </w:pPr>
          </w:p>
        </w:tc>
        <w:tc>
          <w:tcPr>
            <w:tcW w:w="536" w:type="dxa"/>
            <w:vMerge w:val="continue"/>
            <w:vAlign w:val="center"/>
          </w:tcPr>
          <w:p w14:paraId="29759A68">
            <w:pPr>
              <w:jc w:val="center"/>
            </w:pPr>
          </w:p>
        </w:tc>
        <w:tc>
          <w:tcPr>
            <w:tcW w:w="558" w:type="dxa"/>
            <w:vAlign w:val="center"/>
          </w:tcPr>
          <w:p w14:paraId="1932562C">
            <w:pPr>
              <w:jc w:val="center"/>
            </w:pPr>
            <w:r>
              <w:rPr>
                <w:rFonts w:hint="eastAsia"/>
              </w:rPr>
              <w:t>差</w:t>
            </w:r>
          </w:p>
        </w:tc>
        <w:tc>
          <w:tcPr>
            <w:tcW w:w="4724" w:type="dxa"/>
            <w:gridSpan w:val="2"/>
            <w:vAlign w:val="center"/>
          </w:tcPr>
          <w:p w14:paraId="08BB0062">
            <w:pPr>
              <w:jc w:val="left"/>
            </w:pPr>
            <w:r>
              <w:rPr>
                <w:rFonts w:hint="eastAsia"/>
              </w:rPr>
              <w:t>在技术服务发包方、实施项目业主的相关会议上被批评，服务质量差，投诉多。</w:t>
            </w:r>
          </w:p>
        </w:tc>
        <w:tc>
          <w:tcPr>
            <w:tcW w:w="726" w:type="dxa"/>
            <w:gridSpan w:val="2"/>
            <w:vAlign w:val="center"/>
          </w:tcPr>
          <w:p w14:paraId="5F9A9174">
            <w:pPr>
              <w:jc w:val="center"/>
            </w:pPr>
            <w:r>
              <w:rPr>
                <w:rFonts w:hint="eastAsia"/>
                <w:lang w:val="en-US" w:eastAsia="zh-CN"/>
              </w:rPr>
              <w:t>0-</w:t>
            </w:r>
            <w:r>
              <w:rPr>
                <w:rFonts w:hint="eastAsia"/>
              </w:rPr>
              <w:t>5</w:t>
            </w:r>
          </w:p>
        </w:tc>
        <w:tc>
          <w:tcPr>
            <w:tcW w:w="704" w:type="dxa"/>
            <w:vMerge w:val="continue"/>
            <w:vAlign w:val="center"/>
          </w:tcPr>
          <w:p w14:paraId="3FE3A0B9">
            <w:pPr>
              <w:jc w:val="center"/>
            </w:pPr>
          </w:p>
        </w:tc>
        <w:tc>
          <w:tcPr>
            <w:tcW w:w="843" w:type="dxa"/>
            <w:vMerge w:val="continue"/>
            <w:vAlign w:val="center"/>
          </w:tcPr>
          <w:p w14:paraId="75FEED51">
            <w:pPr>
              <w:jc w:val="left"/>
            </w:pPr>
          </w:p>
        </w:tc>
      </w:tr>
      <w:tr w14:paraId="6FC7D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426" w:type="dxa"/>
            <w:vAlign w:val="center"/>
          </w:tcPr>
          <w:p w14:paraId="36723EDE">
            <w:pPr>
              <w:jc w:val="left"/>
            </w:pPr>
          </w:p>
        </w:tc>
        <w:tc>
          <w:tcPr>
            <w:tcW w:w="981" w:type="dxa"/>
            <w:vAlign w:val="center"/>
          </w:tcPr>
          <w:p w14:paraId="0DD7E0BF">
            <w:pPr>
              <w:jc w:val="center"/>
            </w:pPr>
            <w:r>
              <w:rPr>
                <w:rFonts w:hint="eastAsia"/>
              </w:rPr>
              <w:t>合计</w:t>
            </w:r>
          </w:p>
        </w:tc>
        <w:tc>
          <w:tcPr>
            <w:tcW w:w="536" w:type="dxa"/>
            <w:vAlign w:val="center"/>
          </w:tcPr>
          <w:p w14:paraId="31AAF079">
            <w:pPr>
              <w:jc w:val="center"/>
            </w:pPr>
            <w:r>
              <w:rPr>
                <w:rFonts w:hint="eastAsia"/>
              </w:rPr>
              <w:t>1</w:t>
            </w:r>
            <w:r>
              <w:t>00</w:t>
            </w:r>
          </w:p>
        </w:tc>
        <w:tc>
          <w:tcPr>
            <w:tcW w:w="558" w:type="dxa"/>
            <w:vAlign w:val="center"/>
          </w:tcPr>
          <w:p w14:paraId="5D8CB11C">
            <w:pPr>
              <w:jc w:val="center"/>
            </w:pPr>
          </w:p>
        </w:tc>
        <w:tc>
          <w:tcPr>
            <w:tcW w:w="4724" w:type="dxa"/>
            <w:gridSpan w:val="2"/>
            <w:vAlign w:val="center"/>
          </w:tcPr>
          <w:p w14:paraId="23CDE631">
            <w:pPr>
              <w:jc w:val="left"/>
            </w:pPr>
          </w:p>
        </w:tc>
        <w:tc>
          <w:tcPr>
            <w:tcW w:w="726" w:type="dxa"/>
            <w:gridSpan w:val="2"/>
            <w:vAlign w:val="center"/>
          </w:tcPr>
          <w:p w14:paraId="1BD22182">
            <w:pPr>
              <w:jc w:val="center"/>
            </w:pPr>
          </w:p>
        </w:tc>
        <w:tc>
          <w:tcPr>
            <w:tcW w:w="704" w:type="dxa"/>
            <w:vAlign w:val="center"/>
          </w:tcPr>
          <w:p w14:paraId="4162E102">
            <w:pPr>
              <w:jc w:val="center"/>
            </w:pPr>
          </w:p>
        </w:tc>
        <w:tc>
          <w:tcPr>
            <w:tcW w:w="843" w:type="dxa"/>
            <w:vAlign w:val="center"/>
          </w:tcPr>
          <w:p w14:paraId="7BB0D544">
            <w:pPr>
              <w:jc w:val="left"/>
            </w:pPr>
          </w:p>
        </w:tc>
      </w:tr>
    </w:tbl>
    <w:p w14:paraId="51B34657">
      <w:pPr>
        <w:jc w:val="left"/>
      </w:pPr>
    </w:p>
    <w:p w14:paraId="29D5FA52">
      <w:pPr>
        <w:spacing w:line="360" w:lineRule="auto"/>
        <w:jc w:val="left"/>
        <w:rPr>
          <w:rFonts w:ascii="Segoe UI" w:hAnsi="Segoe UI" w:cs="Segoe UI"/>
          <w:b/>
          <w:shd w:val="clear" w:color="auto" w:fill="FFFFFF"/>
        </w:rPr>
      </w:pPr>
      <w:r>
        <w:rPr>
          <w:rFonts w:hint="eastAsia"/>
          <w:b/>
        </w:rPr>
        <w:t xml:space="preserve">甲方确认（盖章）： </w:t>
      </w:r>
      <w:r>
        <w:rPr>
          <w:b/>
        </w:rPr>
        <w:t xml:space="preserve">                               </w:t>
      </w:r>
      <w:r>
        <w:rPr>
          <w:rFonts w:ascii="Segoe UI" w:hAnsi="Segoe UI" w:cs="Segoe UI"/>
          <w:b/>
          <w:shd w:val="clear" w:color="auto" w:fill="FFFFFF"/>
        </w:rPr>
        <w:t>乙方确认（盖章）：</w:t>
      </w:r>
    </w:p>
    <w:p w14:paraId="565EDCD3">
      <w:pPr>
        <w:spacing w:line="360" w:lineRule="auto"/>
        <w:jc w:val="left"/>
        <w:rPr>
          <w:rFonts w:ascii="Segoe UI" w:hAnsi="Segoe UI" w:cs="Segoe UI"/>
          <w:b/>
          <w:shd w:val="clear" w:color="auto" w:fill="FFFFFF"/>
        </w:rPr>
      </w:pPr>
      <w:r>
        <w:rPr>
          <w:rFonts w:ascii="Segoe UI" w:hAnsi="Segoe UI" w:cs="Segoe UI"/>
          <w:b/>
          <w:shd w:val="clear" w:color="auto" w:fill="FFFFFF"/>
        </w:rPr>
        <w:t>经办人：</w:t>
      </w:r>
      <w:r>
        <w:rPr>
          <w:rFonts w:hint="eastAsia" w:ascii="Segoe UI" w:hAnsi="Segoe UI" w:cs="Segoe UI"/>
          <w:b/>
          <w:shd w:val="clear" w:color="auto" w:fill="FFFFFF"/>
        </w:rPr>
        <w:t xml:space="preserve"> </w:t>
      </w:r>
      <w:r>
        <w:rPr>
          <w:rFonts w:ascii="Segoe UI" w:hAnsi="Segoe UI" w:cs="Segoe UI"/>
          <w:b/>
          <w:shd w:val="clear" w:color="auto" w:fill="FFFFFF"/>
        </w:rPr>
        <w:t xml:space="preserve">                                        经办人：</w:t>
      </w:r>
    </w:p>
    <w:p w14:paraId="5482B8A9">
      <w:pPr>
        <w:spacing w:line="360" w:lineRule="auto"/>
        <w:jc w:val="left"/>
        <w:rPr>
          <w:rFonts w:ascii="Segoe UI" w:hAnsi="Segoe UI" w:cs="Segoe UI"/>
          <w:b/>
          <w:shd w:val="clear" w:color="auto" w:fill="FFFFFF"/>
        </w:rPr>
      </w:pPr>
    </w:p>
    <w:p w14:paraId="06343C64">
      <w:pPr>
        <w:spacing w:line="360" w:lineRule="auto"/>
        <w:jc w:val="left"/>
        <w:rPr>
          <w:rFonts w:ascii="Segoe UI" w:hAnsi="Segoe UI" w:cs="Segoe UI"/>
          <w:b/>
          <w:shd w:val="clear" w:color="auto" w:fill="FFFFFF"/>
        </w:rPr>
      </w:pPr>
    </w:p>
    <w:p w14:paraId="1B28D2A5">
      <w:pPr>
        <w:spacing w:line="360" w:lineRule="auto"/>
        <w:ind w:firstLine="240" w:firstLineChars="100"/>
        <w:jc w:val="left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如需</w:t>
      </w:r>
      <w:r>
        <w:rPr>
          <w:rFonts w:hint="eastAsia"/>
          <w:sz w:val="24"/>
          <w:szCs w:val="24"/>
        </w:rPr>
        <w:t>根据评价得分情况确定供应商质量系数，</w:t>
      </w:r>
      <w:r>
        <w:rPr>
          <w:rFonts w:hint="eastAsia"/>
          <w:sz w:val="24"/>
          <w:szCs w:val="24"/>
          <w:lang w:val="en-US" w:eastAsia="zh-CN"/>
        </w:rPr>
        <w:t>相关</w:t>
      </w:r>
      <w:r>
        <w:rPr>
          <w:rFonts w:hint="eastAsia"/>
          <w:sz w:val="24"/>
          <w:szCs w:val="24"/>
        </w:rPr>
        <w:t>规则如下：</w:t>
      </w:r>
    </w:p>
    <w:p w14:paraId="624BF52D">
      <w:pPr>
        <w:spacing w:line="360" w:lineRule="auto"/>
        <w:ind w:firstLine="211" w:firstLineChars="100"/>
        <w:jc w:val="left"/>
        <w:rPr>
          <w:b/>
        </w:rPr>
      </w:pPr>
      <w:r>
        <w:rPr>
          <w:rFonts w:hint="eastAsia"/>
          <w:b/>
        </w:rPr>
        <w:t>8</w:t>
      </w:r>
      <w:r>
        <w:rPr>
          <w:rFonts w:hint="eastAsia"/>
          <w:b/>
          <w:lang w:val="en-US" w:eastAsia="zh-CN"/>
        </w:rPr>
        <w:t>5</w:t>
      </w:r>
      <w:r>
        <w:rPr>
          <w:rFonts w:hint="eastAsia"/>
          <w:b/>
        </w:rPr>
        <w:t>分≤综合评价得分≤100分，质量系数为1.0；</w:t>
      </w:r>
    </w:p>
    <w:p w14:paraId="4A9700AE">
      <w:pPr>
        <w:spacing w:line="360" w:lineRule="auto"/>
        <w:ind w:firstLine="211" w:firstLineChars="100"/>
        <w:jc w:val="left"/>
        <w:rPr>
          <w:rFonts w:hint="default"/>
          <w:b/>
          <w:lang w:val="en-US"/>
        </w:rPr>
      </w:pPr>
      <w:r>
        <w:rPr>
          <w:rFonts w:hint="eastAsia"/>
          <w:b/>
        </w:rPr>
        <w:t>0分≤综合评价得分＜8</w:t>
      </w:r>
      <w:r>
        <w:rPr>
          <w:rFonts w:hint="eastAsia"/>
          <w:b/>
          <w:lang w:val="en-US" w:eastAsia="zh-CN"/>
        </w:rPr>
        <w:t>5</w:t>
      </w:r>
      <w:r>
        <w:rPr>
          <w:rFonts w:hint="eastAsia"/>
          <w:b/>
        </w:rPr>
        <w:t>分，质量系数为</w:t>
      </w:r>
      <w:r>
        <w:rPr>
          <w:rFonts w:hint="eastAsia"/>
          <w:b/>
          <w:lang w:eastAsia="zh-CN"/>
        </w:rPr>
        <w:t>（</w:t>
      </w:r>
      <w:r>
        <w:rPr>
          <w:rFonts w:hint="eastAsia"/>
          <w:b/>
        </w:rPr>
        <w:t>综合评价得分</w:t>
      </w:r>
      <w:r>
        <w:rPr>
          <w:rFonts w:hint="eastAsia"/>
          <w:b/>
          <w:lang w:val="en-US" w:eastAsia="zh-CN"/>
        </w:rPr>
        <w:t>/85）*100，</w:t>
      </w:r>
      <w:r>
        <w:rPr>
          <w:rFonts w:hint="eastAsia"/>
          <w:b/>
        </w:rPr>
        <w:t>质量系数</w:t>
      </w:r>
      <w:r>
        <w:rPr>
          <w:rFonts w:hint="eastAsia"/>
          <w:b/>
          <w:lang w:val="en-US" w:eastAsia="zh-CN"/>
        </w:rPr>
        <w:t>四舍五入保留2位小数，例如</w:t>
      </w:r>
      <w:r>
        <w:rPr>
          <w:rFonts w:hint="eastAsia"/>
          <w:b/>
        </w:rPr>
        <w:t>综合评价得分</w:t>
      </w:r>
      <w:r>
        <w:rPr>
          <w:rFonts w:hint="eastAsia"/>
          <w:b/>
          <w:lang w:val="en-US" w:eastAsia="zh-CN"/>
        </w:rPr>
        <w:t>为75分，</w:t>
      </w:r>
      <w:r>
        <w:rPr>
          <w:rFonts w:hint="eastAsia"/>
          <w:b/>
        </w:rPr>
        <w:t>质量系数为</w:t>
      </w:r>
      <w:r>
        <w:rPr>
          <w:rFonts w:hint="eastAsia"/>
          <w:b/>
          <w:lang w:eastAsia="zh-CN"/>
        </w:rPr>
        <w:t>（</w:t>
      </w:r>
      <w:r>
        <w:rPr>
          <w:rFonts w:hint="eastAsia"/>
          <w:b/>
          <w:lang w:val="en-US" w:eastAsia="zh-CN"/>
        </w:rPr>
        <w:t>75/85）*100≈0.88。</w:t>
      </w:r>
    </w:p>
    <w:p w14:paraId="1353BBC0">
      <w:pPr>
        <w:rPr>
          <w:rFonts w:hint="eastAsia"/>
          <w:lang w:val="en-US" w:eastAsia="zh-CN"/>
        </w:rPr>
      </w:pPr>
    </w:p>
    <w:p w14:paraId="50A4E8DC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D1B724">
    <w:pPr>
      <w:pStyle w:val="2"/>
      <w:spacing w:before="120" w:after="12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39D240"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739D240"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7A3DE0"/>
    <w:rsid w:val="5E7A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4">
    <w:name w:val="Table Grid"/>
    <w:basedOn w:val="3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2026-01-21T02:30:00Z</dcterms:created>
  <dc:creator>chenlin1229</dc:creator>
  <cp:lastModifiedBy>chenlin1229</cp:lastModifiedBy>
  <dcterms:modified xsi:type="dcterms:W3CDTF">2026-01-21T02:30:34Z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45728D202D364352AACEB32117C5D0A4_11</vt:lpwstr>
  </property>
</Properties>
</file>