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</w:t>
      </w:r>
    </w:p>
    <w:p>
      <w:pPr>
        <w:pStyle w:val="7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500千伏惠州中洞抽水蓄能电站接入系统工程监理</w:t>
      </w:r>
    </w:p>
    <w:tbl>
      <w:tblPr>
        <w:tblStyle w:val="11"/>
        <w:tblW w:w="866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7"/>
        <w:gridCol w:w="2089"/>
        <w:gridCol w:w="53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089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53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12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089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53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汕尾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、惠州供电局、深圳供电局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089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53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惠州市、汕尾市、深圳市深汕合作区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089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53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南方电网规划〔2025〕59号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2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089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53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粤发改核准〔2025〕20号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12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089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533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广电规〔2025〕167 号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、电网管理平台审批下达</w:t>
            </w:r>
          </w:p>
        </w:tc>
      </w:tr>
    </w:tbl>
    <w:p>
      <w:pPr>
        <w:pStyle w:val="7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auto"/>
          <w:sz w:val="28"/>
          <w:szCs w:val="28"/>
          <w:highlight w:val="none"/>
          <w:lang w:val="en-US" w:eastAsia="zh-CN"/>
        </w:rPr>
      </w:pPr>
    </w:p>
    <w:bookmarkEnd w:id="0"/>
    <w:p>
      <w:pPr>
        <w:pStyle w:val="7"/>
        <w:keepNext w:val="0"/>
        <w:keepLines w:val="0"/>
        <w:pageBreakBefore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1.500千伏惠州中洞抽水蓄能电站接入系统工程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广东电网公司出资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部分）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一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</w:rPr>
        <w:t>线路工程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1、中洞抽水蓄能电站～征程500kV 线路工程，总新建线路途经广东省惠州市惠东县、汕尾市海丰县、深汕特别合作区。总新建线路路径长度69.8km，其中汕尾段新建单回路16.6km，双回路（单回挂线）15.1km，500/220kV混压同塔四回路（500kV部分单回挂线）33.1km。中洞抽水蓄能电站～茅湖北站西段新建500kV线路导线采用JL/LB20A-400/35铝包钢芯铝绞线，茅湖北站西侧～征程站段新建500kV线路导线采用JL/LB20A-720/50铝包钢芯铝绞线，混压四回路段220kV线路导线采用JL/LB20A-630/45铝包钢芯铝绞线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default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2、中洞抽水蓄能电站～征程500kV 线路工程，总新建线路途经广东省惠州市惠东县、汕尾市海丰县、深汕特别合作区。总新建线路路径长度69.8km，其中惠州段新建单回路1×1.4km，线路导线采用JL/LB20A-400/35铝包钢芯铝绞线。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1"/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</w:t>
      </w: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）通信工程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1、光纤通信设备工程（汕尾站）：广东省ASON网在陆丰变配置1块STM-64光口板和1套光路子系统设备。广东保底通信网(公共域)在陆丰变配置1块STM-64光口板和1套光路子系统设备。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2、光纤通信设备工程（惠州站）：广东省ASON网在川平变配置1套下挂子柜。在桢州变各配置1块STM-64光口板和1套光路子系统设备。祯州变各配置1套光子框及相应线路板卡。本工程不配置PCM设备。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3、中洞抽水蓄能电站～征程500kV缆路工程（广东电网公司出资）（汕尾段）：随中洞抽蓄电站～征程变新建单回500kV线路架设2根48芯OPGW光缆，其中：单回线路段架设2根48芯，混压同塔四回路线路段架设2根96芯（本工程使用2根48芯，为220kV线路预留2根48芯），同塔双回路线路段架设2根48芯。最终形成中洞抽蓄电站～征程变2根48芯OPGW光缆（局部2根96芯）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4、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中洞抽水蓄能电站～征程500kV缆路工程（广东电网公司出资）（惠州段）：随中洞抽蓄电站～征程变新建单回500kV线路架设2根48芯OPGW光缆。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jc w:val="left"/>
        <w:textAlignment w:val="auto"/>
        <w:outlineLvl w:val="1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2.500千伏惠州中洞抽水蓄能电站接入系统工程（深圳供电局出资部分）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（一）变电工程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 xml:space="preserve">500kV 征程站扩建工程（深圳供电局出资部分）：500kV 扩建 1 回出线至中洞抽水蓄能电站。500kV 采用一个半断路器接线，本期安装 1 台断路器，采用户内 GIS 设备。本期工程在预留场地进行，不需新征用地。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（二）线路工程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中洞抽水蓄能电站～征程500kV 线路工程，总新建线路途经广东省惠州市惠东县、汕尾市海丰县、深汕特别合作区。总新建线路路径长度69.8km，其中</w:t>
      </w: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深圳段新建单回路 2.5km，双回路（单回挂线） 1.1km</w:t>
      </w:r>
      <w:r>
        <w:rPr>
          <w:rFonts w:hint="default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（三）通信工程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在中洞抽蓄电站至征程变新建单回 500kV 线路上架设 2 根 48 芯 OPGW 光缆，其中，混压四回路段架设 2 根 96 芯。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lef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1"/>
          <w:szCs w:val="21"/>
          <w:highlight w:val="none"/>
          <w:lang w:val="en-US" w:eastAsia="zh-CN"/>
        </w:rPr>
        <w:t>包括光纤通信设备工程和OPGW 缆路工程。</w:t>
      </w:r>
    </w:p>
    <w:p>
      <w:pP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lang w:val="en-US" w:eastAsia="zh-CN"/>
        </w:rPr>
        <w:br w:type="page"/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</w:t>
      </w:r>
    </w:p>
    <w:p>
      <w:pPr>
        <w:pStyle w:val="7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jc w:val="both"/>
        <w:textAlignment w:val="auto"/>
        <w:outlineLvl w:val="0"/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hAnsi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项目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名称：</w:t>
      </w:r>
      <w:r>
        <w:rPr>
          <w:rFonts w:hint="eastAsia" w:hAnsi="宋体" w:cs="宋体"/>
          <w:b/>
          <w:color w:val="auto"/>
          <w:sz w:val="28"/>
          <w:szCs w:val="28"/>
          <w:highlight w:val="none"/>
          <w:lang w:val="en-US" w:eastAsia="zh-CN"/>
        </w:rPr>
        <w:t>重庆-贵州电力灵活互济工程（贵州段交流工程）监理</w:t>
      </w:r>
    </w:p>
    <w:tbl>
      <w:tblPr>
        <w:tblStyle w:val="11"/>
        <w:tblW w:w="736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911"/>
        <w:gridCol w:w="34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</w:t>
            </w:r>
          </w:p>
        </w:tc>
        <w:tc>
          <w:tcPr>
            <w:tcW w:w="347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hAnsi="宋体" w:eastAsia="宋体" w:cs="宋体"/>
                <w:b/>
                <w:bCs/>
                <w:snapToGrid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347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贵州电网有限责任公司建设分公司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347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铜仁市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3477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电规电网〔2025〕1467号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项目核准、备案文号</w:t>
            </w:r>
          </w:p>
        </w:tc>
        <w:tc>
          <w:tcPr>
            <w:tcW w:w="34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发改能源〔2025〕1455号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78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911" w:type="dxa"/>
            <w:vAlign w:val="center"/>
          </w:tcPr>
          <w:p>
            <w:pPr>
              <w:pStyle w:val="7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资金落实情况</w:t>
            </w:r>
          </w:p>
        </w:tc>
        <w:tc>
          <w:tcPr>
            <w:tcW w:w="347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黔电计财〔2025〕69号</w:t>
            </w:r>
          </w:p>
        </w:tc>
      </w:tr>
    </w:tbl>
    <w:p>
      <w:pPr>
        <w:pStyle w:val="7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firstLine="562" w:firstLineChars="200"/>
        <w:jc w:val="center"/>
        <w:textAlignment w:val="auto"/>
        <w:outlineLvl w:val="0"/>
        <w:rPr>
          <w:rFonts w:hint="default" w:hAnsi="宋体" w:cs="宋体"/>
          <w:b/>
          <w:color w:val="auto"/>
          <w:sz w:val="28"/>
          <w:szCs w:val="28"/>
          <w:highlight w:val="none"/>
          <w:lang w:val="en-US" w:eastAsia="zh-CN"/>
        </w:rPr>
      </w:pPr>
    </w:p>
    <w:p>
      <w:pPr>
        <w:pStyle w:val="7"/>
        <w:keepNext w:val="0"/>
        <w:keepLines w:val="0"/>
        <w:pageBreakBefore w:val="0"/>
        <w:numPr>
          <w:ilvl w:val="0"/>
          <w:numId w:val="2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建设规模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（一）重庆-贵州电力灵活互济工程（贵州段交流工程）施工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1" w:firstLineChars="1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  <w:t>1、换流站～红城变 500kV 线路工程（贵州段）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新建换流站～红城Ⅰ、Ⅱ回 500kV 线路（贵州段），新建线路长度 2×72.3km，其中 2×56.7km 按同塔双回路架设，2×15.6km 按两个单回路架设，导线截面采用 4×630mm2，导线最高允许温度按 80℃设计。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11" w:firstLineChars="100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1"/>
          <w:szCs w:val="21"/>
          <w:highlight w:val="none"/>
          <w:lang w:val="en-US" w:eastAsia="zh-CN"/>
        </w:rPr>
        <w:t>2、红城500kV变电站扩建工程</w:t>
      </w:r>
      <w:bookmarkStart w:id="2" w:name="_GoBack"/>
      <w:bookmarkEnd w:id="2"/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本期扩建2个500kV出线间隔至换流站，扩建1个500kV出线间隔至金海湖变。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 xml:space="preserve">本期在主变低压侧装设2组 60Mvar 低压电抗器。 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b w:val="0"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本期新增500kV电气设备短路电流水平按63kA考虑。</w:t>
      </w:r>
    </w:p>
    <w:p>
      <w:pPr>
        <w:pStyle w:val="7"/>
        <w:keepNext w:val="0"/>
        <w:keepLines w:val="0"/>
        <w:pageBreakBefore w:val="0"/>
        <w:numPr>
          <w:ilvl w:val="0"/>
          <w:numId w:val="2"/>
        </w:numPr>
        <w:shd w:val="clear" w:color="auto" w:fill="auto"/>
        <w:kinsoku/>
        <w:wordWrap/>
        <w:overflowPunct/>
        <w:topLinePunct w:val="0"/>
        <w:bidi w:val="0"/>
        <w:adjustRightInd w:val="0"/>
        <w:snapToGrid w:val="0"/>
        <w:spacing w:line="360" w:lineRule="auto"/>
        <w:ind w:left="0" w:leftChars="0" w:firstLine="0" w:firstLineChars="0"/>
        <w:textAlignment w:val="auto"/>
        <w:outlineLvl w:val="0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采购范围</w:t>
      </w:r>
      <w:bookmarkStart w:id="1" w:name="施工招标范围综合"/>
    </w:p>
    <w:bookmarkEnd w:id="1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360" w:lineRule="auto"/>
        <w:ind w:firstLine="420" w:firstLineChars="200"/>
        <w:jc w:val="left"/>
        <w:textAlignment w:val="auto"/>
        <w:outlineLvl w:val="9"/>
        <w:rPr>
          <w:rFonts w:hint="default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施工准备（含三通一平）、施工（含通信）、竣工结算、缺陷责任期、电子化移交的全过程监理。按照建设单位要求使用工程信息管理系统。</w:t>
      </w:r>
    </w:p>
    <w:p>
      <w:pPr>
        <w:pStyle w:val="7"/>
        <w:jc w:val="both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341939"/>
    <w:multiLevelType w:val="singleLevel"/>
    <w:tmpl w:val="A8341939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273F47E8"/>
    <w:multiLevelType w:val="singleLevel"/>
    <w:tmpl w:val="273F47E8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8635C"/>
    <w:rsid w:val="026A4799"/>
    <w:rsid w:val="02885EBC"/>
    <w:rsid w:val="02A921A7"/>
    <w:rsid w:val="02B15B34"/>
    <w:rsid w:val="02C83782"/>
    <w:rsid w:val="03287EDC"/>
    <w:rsid w:val="034D7CA2"/>
    <w:rsid w:val="034E0227"/>
    <w:rsid w:val="037E227F"/>
    <w:rsid w:val="03AA0451"/>
    <w:rsid w:val="03AF423F"/>
    <w:rsid w:val="03E3268F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4A1544"/>
    <w:rsid w:val="055A1D52"/>
    <w:rsid w:val="05765B38"/>
    <w:rsid w:val="05953600"/>
    <w:rsid w:val="0597414B"/>
    <w:rsid w:val="05B438D9"/>
    <w:rsid w:val="05C24366"/>
    <w:rsid w:val="06784EE2"/>
    <w:rsid w:val="068A6309"/>
    <w:rsid w:val="069E2ED8"/>
    <w:rsid w:val="06CC371C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7B09AD"/>
    <w:rsid w:val="0A844D78"/>
    <w:rsid w:val="0A985A04"/>
    <w:rsid w:val="0AB54D77"/>
    <w:rsid w:val="0AB55BC4"/>
    <w:rsid w:val="0B007ACB"/>
    <w:rsid w:val="0B0808AF"/>
    <w:rsid w:val="0B0F2FF1"/>
    <w:rsid w:val="0B142DCD"/>
    <w:rsid w:val="0B92040A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1644228"/>
    <w:rsid w:val="118F5908"/>
    <w:rsid w:val="11A21712"/>
    <w:rsid w:val="11AD553B"/>
    <w:rsid w:val="12203995"/>
    <w:rsid w:val="122A0CEF"/>
    <w:rsid w:val="124F21F3"/>
    <w:rsid w:val="12712B03"/>
    <w:rsid w:val="128B0996"/>
    <w:rsid w:val="12DE2CA9"/>
    <w:rsid w:val="12EE046D"/>
    <w:rsid w:val="130B4D14"/>
    <w:rsid w:val="133F34EA"/>
    <w:rsid w:val="13424C34"/>
    <w:rsid w:val="13716D9B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7F40C30"/>
    <w:rsid w:val="18061F11"/>
    <w:rsid w:val="182C1548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812CEC"/>
    <w:rsid w:val="1AA02166"/>
    <w:rsid w:val="1AD738BE"/>
    <w:rsid w:val="1ADC3A8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624"/>
    <w:rsid w:val="1CBA18A9"/>
    <w:rsid w:val="1CD911A3"/>
    <w:rsid w:val="1D252978"/>
    <w:rsid w:val="1D326BC3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473733"/>
    <w:rsid w:val="1FBE56FE"/>
    <w:rsid w:val="1FBF1795"/>
    <w:rsid w:val="1FC05EB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A75DA2"/>
    <w:rsid w:val="22F9477D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BC0F61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8E4055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1B0AD6"/>
    <w:rsid w:val="2E494152"/>
    <w:rsid w:val="2E7225D7"/>
    <w:rsid w:val="2E7D5F32"/>
    <w:rsid w:val="2EB73D67"/>
    <w:rsid w:val="2EBF4AC4"/>
    <w:rsid w:val="2ED82027"/>
    <w:rsid w:val="2EE839A3"/>
    <w:rsid w:val="2F5A2E3F"/>
    <w:rsid w:val="2F6F415D"/>
    <w:rsid w:val="2F9B59A0"/>
    <w:rsid w:val="2FC05317"/>
    <w:rsid w:val="2FF4434D"/>
    <w:rsid w:val="30005F4F"/>
    <w:rsid w:val="30403944"/>
    <w:rsid w:val="30485DC7"/>
    <w:rsid w:val="30C91BC9"/>
    <w:rsid w:val="30F64373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5317F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A4009"/>
    <w:rsid w:val="3C8303D7"/>
    <w:rsid w:val="3CB90382"/>
    <w:rsid w:val="3CC66BCF"/>
    <w:rsid w:val="3CC948E2"/>
    <w:rsid w:val="3CF90008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5A653B"/>
    <w:rsid w:val="458B1AD4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59150B"/>
    <w:rsid w:val="48A01AF0"/>
    <w:rsid w:val="48A31C26"/>
    <w:rsid w:val="48AB7C8B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A060F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F003028"/>
    <w:rsid w:val="4F0A6052"/>
    <w:rsid w:val="4F12387B"/>
    <w:rsid w:val="4F2177D6"/>
    <w:rsid w:val="4F2E66BC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5046BE"/>
    <w:rsid w:val="55567893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94845"/>
    <w:rsid w:val="57AC79C1"/>
    <w:rsid w:val="57FA7D63"/>
    <w:rsid w:val="583E757E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E236AF4"/>
    <w:rsid w:val="5E322ACA"/>
    <w:rsid w:val="5E527BEE"/>
    <w:rsid w:val="5E5532A1"/>
    <w:rsid w:val="5E98604D"/>
    <w:rsid w:val="5EA31851"/>
    <w:rsid w:val="5EB8089E"/>
    <w:rsid w:val="5EC50DCE"/>
    <w:rsid w:val="5EF24099"/>
    <w:rsid w:val="5EF92F75"/>
    <w:rsid w:val="5F0C4BB0"/>
    <w:rsid w:val="5F136266"/>
    <w:rsid w:val="5F170426"/>
    <w:rsid w:val="5F3A65CA"/>
    <w:rsid w:val="5F7166AC"/>
    <w:rsid w:val="5F7170F4"/>
    <w:rsid w:val="5FA33B34"/>
    <w:rsid w:val="600320E5"/>
    <w:rsid w:val="601605FD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80741D"/>
    <w:rsid w:val="679000E4"/>
    <w:rsid w:val="67A606AE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2C156C"/>
    <w:rsid w:val="698B41C5"/>
    <w:rsid w:val="69A24CB7"/>
    <w:rsid w:val="69C20011"/>
    <w:rsid w:val="69F97051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04369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A4C62"/>
    <w:rsid w:val="6FE96BA6"/>
    <w:rsid w:val="6FEB0701"/>
    <w:rsid w:val="700C77E8"/>
    <w:rsid w:val="702B4D0A"/>
    <w:rsid w:val="70315914"/>
    <w:rsid w:val="70421494"/>
    <w:rsid w:val="7043221E"/>
    <w:rsid w:val="70BE3227"/>
    <w:rsid w:val="710002D8"/>
    <w:rsid w:val="710F06D2"/>
    <w:rsid w:val="71391E79"/>
    <w:rsid w:val="71394ABB"/>
    <w:rsid w:val="717D3B92"/>
    <w:rsid w:val="71991037"/>
    <w:rsid w:val="71C33F74"/>
    <w:rsid w:val="71DB7284"/>
    <w:rsid w:val="71E93DA2"/>
    <w:rsid w:val="71F416E7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A4FA4"/>
    <w:rsid w:val="79A612EF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5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6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3">
    <w:name w:val="Body Text"/>
    <w:basedOn w:val="1"/>
    <w:next w:val="4"/>
    <w:unhideWhenUsed/>
    <w:qFormat/>
    <w:uiPriority w:val="99"/>
    <w:pPr>
      <w:spacing w:after="120"/>
    </w:pPr>
  </w:style>
  <w:style w:type="paragraph" w:styleId="4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7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14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2022-08-15T10:27:00Z</dcterms:created>
  <dc:creator>顾开元</dc:creator>
  <cp:lastModifiedBy>孙子洋</cp:lastModifiedBy>
  <dcterms:modified xsi:type="dcterms:W3CDTF">2026-01-23T02:22:13Z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B53CF143D2EA4ABA90835D9F1CEBD847</vt:lpwstr>
  </property>
</Properties>
</file>