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铜仁供电局2026年职工文化成果展活动策划执行项目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技术要求书</w:t>
      </w:r>
    </w:p>
    <w:p>
      <w:pPr>
        <w:rPr>
          <w:rFonts w:hint="eastAsia"/>
          <w:color w:val="auto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黑体" w:hAnsi="黑体" w:eastAsia="黑体" w:cs="黑体"/>
          <w:color w:val="auto"/>
          <w:sz w:val="28"/>
          <w:szCs w:val="28"/>
        </w:rPr>
      </w:pPr>
      <w:r>
        <w:rPr>
          <w:rFonts w:hint="eastAsia" w:ascii="黑体" w:hAnsi="黑体" w:eastAsia="黑体" w:cs="黑体"/>
          <w:color w:val="auto"/>
          <w:sz w:val="28"/>
          <w:szCs w:val="28"/>
        </w:rPr>
        <w:t>一、项目概况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项目名称：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铜仁供电局2026年职工文化成果展活动策划执行项目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项目简述：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根据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铜仁供电局2026年工作安排，将开展职工文化成果展活动，需要活动设计、图文制作、屏幕租赁、音响设备、装饰布置、协助服务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项目地点：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铜仁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供电局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项目规模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70" w:leftChars="0" w:firstLine="560" w:firstLineChars="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舞台主LED屏幕及侧屏安装调试及使用。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70" w:leftChars="0" w:firstLine="560" w:firstLineChars="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会场音响、功放、调音台、话筒安装调试及使用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70" w:leftChars="0" w:firstLine="560" w:firstLineChars="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会场灯光安装调试及使用。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70" w:leftChars="0" w:firstLine="560" w:firstLineChars="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活动摄影摄像及后期剪辑。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70" w:leftChars="0" w:firstLine="560" w:firstLineChars="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活动需要制作的宣传展板、图文资料、节目单等。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70" w:leftChars="0" w:firstLine="560" w:firstLineChars="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活动的服务人员，包括音响师、灯光师、VJ师等。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黑体" w:hAnsi="黑体" w:eastAsia="黑体" w:cs="黑体"/>
          <w:color w:val="auto"/>
          <w:sz w:val="28"/>
          <w:szCs w:val="28"/>
        </w:rPr>
      </w:pPr>
      <w:r>
        <w:rPr>
          <w:rFonts w:hint="eastAsia" w:ascii="黑体" w:hAnsi="黑体" w:eastAsia="黑体" w:cs="黑体"/>
          <w:color w:val="auto"/>
          <w:sz w:val="28"/>
          <w:szCs w:val="28"/>
        </w:rPr>
        <w:t>二、工作范围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策划：制定详细的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设计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方案，包括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背景搭建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场地布置、图文制作的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内容审核，安装场地的考察测量。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执行：负责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活动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的现场执行工作，包括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活动执行、摄影摄像、音响调试、灯光调试、物资搬运安装、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现场协调等。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黑体" w:hAnsi="黑体" w:eastAsia="黑体" w:cs="黑体"/>
          <w:color w:val="auto"/>
          <w:sz w:val="28"/>
          <w:szCs w:val="28"/>
        </w:rPr>
      </w:pPr>
      <w:r>
        <w:rPr>
          <w:rFonts w:hint="eastAsia" w:ascii="黑体" w:hAnsi="黑体" w:eastAsia="黑体" w:cs="黑体"/>
          <w:color w:val="auto"/>
          <w:sz w:val="28"/>
          <w:szCs w:val="28"/>
        </w:rPr>
        <w:t>三、对承包商的资质等级要求与承包方式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资质等级要求：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具备独立法人资格，具有相关活动策划与执行经验；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具备广播电视设备销售、音响设备销售、装卸搬运、活动策划、广告设计制作、通用设备维修等资质；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（2）拥有专业的策划、执行团队，具备较强的创意和执行能力；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（3）具有良好的信誉和口碑，无违法违规行为记录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承包商成立时间不低于3年，在贵州省铜仁市区域内有固定的经营场所，具有履行合同所必须的设备和专业技术能力。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承包商在接收到甲方制作要求时，30分钟内能响应甲方要求开展服务。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承包方式：采用项目总承包方式，承包商需全面负责项目的策划、执行、总结等工作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黑体" w:hAnsi="黑体" w:eastAsia="黑体" w:cs="黑体"/>
          <w:color w:val="auto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8"/>
          <w:szCs w:val="28"/>
          <w:lang w:val="en-US" w:eastAsia="zh-CN"/>
        </w:rPr>
        <w:t>服务内容清单</w:t>
      </w:r>
    </w:p>
    <w:tbl>
      <w:tblPr>
        <w:tblStyle w:val="5"/>
        <w:tblW w:w="102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1"/>
        <w:gridCol w:w="1673"/>
        <w:gridCol w:w="2360"/>
        <w:gridCol w:w="2205"/>
        <w:gridCol w:w="1650"/>
        <w:gridCol w:w="16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701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673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</w:rPr>
              <w:t>项目名称</w:t>
            </w:r>
          </w:p>
        </w:tc>
        <w:tc>
          <w:tcPr>
            <w:tcW w:w="236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</w:rPr>
              <w:t>服务内容</w:t>
            </w:r>
          </w:p>
        </w:tc>
        <w:tc>
          <w:tcPr>
            <w:tcW w:w="2205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</w:rPr>
              <w:t>材质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  <w:lang w:val="en-US" w:eastAsia="zh-CN"/>
              </w:rPr>
              <w:t>要求</w:t>
            </w:r>
          </w:p>
        </w:tc>
        <w:tc>
          <w:tcPr>
            <w:tcW w:w="165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  <w:lang w:val="en-US" w:eastAsia="zh-CN"/>
              </w:rPr>
              <w:t>数量</w:t>
            </w:r>
          </w:p>
        </w:tc>
        <w:tc>
          <w:tcPr>
            <w:tcW w:w="165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  <w:lang w:val="en-US" w:eastAsia="zh-CN"/>
              </w:rPr>
              <w:t>报价金额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</w:trPr>
        <w:tc>
          <w:tcPr>
            <w:tcW w:w="701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职工文化成果展活动</w:t>
            </w:r>
          </w:p>
        </w:tc>
        <w:tc>
          <w:tcPr>
            <w:tcW w:w="236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高清P3LED 主显示屏</w:t>
            </w:r>
          </w:p>
        </w:tc>
        <w:tc>
          <w:tcPr>
            <w:tcW w:w="2205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65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5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701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673" w:type="dxa"/>
            <w:vMerge w:val="continue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236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高清P3LED 主显示屏</w:t>
            </w:r>
          </w:p>
        </w:tc>
        <w:tc>
          <w:tcPr>
            <w:tcW w:w="2205" w:type="dxa"/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701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1673" w:type="dxa"/>
            <w:vMerge w:val="continue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236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光束灯</w:t>
            </w:r>
          </w:p>
        </w:tc>
        <w:tc>
          <w:tcPr>
            <w:tcW w:w="220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440大歌电脑光束灯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701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1673" w:type="dxa"/>
            <w:vMerge w:val="continue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236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灯光</w:t>
            </w:r>
          </w:p>
        </w:tc>
        <w:tc>
          <w:tcPr>
            <w:tcW w:w="220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面光灯8颗  LED暖色灯8颗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701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1673" w:type="dxa"/>
            <w:vMerge w:val="continue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236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音响</w:t>
            </w:r>
          </w:p>
        </w:tc>
        <w:tc>
          <w:tcPr>
            <w:tcW w:w="220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单12寸线阵音响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</w:trPr>
        <w:tc>
          <w:tcPr>
            <w:tcW w:w="701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1673" w:type="dxa"/>
            <w:vMerge w:val="continue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36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音响</w:t>
            </w:r>
          </w:p>
        </w:tc>
        <w:tc>
          <w:tcPr>
            <w:tcW w:w="220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双18寸线阵低音炮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</w:trPr>
        <w:tc>
          <w:tcPr>
            <w:tcW w:w="701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  <w:tc>
          <w:tcPr>
            <w:tcW w:w="1673" w:type="dxa"/>
            <w:vMerge w:val="continue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36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音响</w:t>
            </w:r>
          </w:p>
        </w:tc>
        <w:tc>
          <w:tcPr>
            <w:tcW w:w="220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单12反听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</w:trPr>
        <w:tc>
          <w:tcPr>
            <w:tcW w:w="701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  <w:tc>
          <w:tcPr>
            <w:tcW w:w="1673" w:type="dxa"/>
            <w:vMerge w:val="continue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36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音响功放</w:t>
            </w:r>
          </w:p>
        </w:tc>
        <w:tc>
          <w:tcPr>
            <w:tcW w:w="220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A8 1200大功放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</w:trPr>
        <w:tc>
          <w:tcPr>
            <w:tcW w:w="701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9</w:t>
            </w:r>
          </w:p>
        </w:tc>
        <w:tc>
          <w:tcPr>
            <w:tcW w:w="1673" w:type="dxa"/>
            <w:vMerge w:val="continue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36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调音台</w:t>
            </w:r>
          </w:p>
        </w:tc>
        <w:tc>
          <w:tcPr>
            <w:tcW w:w="220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QU24调音台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</w:trPr>
        <w:tc>
          <w:tcPr>
            <w:tcW w:w="701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10</w:t>
            </w:r>
          </w:p>
        </w:tc>
        <w:tc>
          <w:tcPr>
            <w:tcW w:w="1673" w:type="dxa"/>
            <w:vMerge w:val="continue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36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舒尔手持</w:t>
            </w:r>
          </w:p>
        </w:tc>
        <w:tc>
          <w:tcPr>
            <w:tcW w:w="220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手持话筒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</w:trPr>
        <w:tc>
          <w:tcPr>
            <w:tcW w:w="701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11</w:t>
            </w:r>
          </w:p>
        </w:tc>
        <w:tc>
          <w:tcPr>
            <w:tcW w:w="1673" w:type="dxa"/>
            <w:vMerge w:val="continue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36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舒尔电容</w:t>
            </w:r>
          </w:p>
        </w:tc>
        <w:tc>
          <w:tcPr>
            <w:tcW w:w="220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话筒电容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</w:trPr>
        <w:tc>
          <w:tcPr>
            <w:tcW w:w="701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12</w:t>
            </w:r>
          </w:p>
        </w:tc>
        <w:tc>
          <w:tcPr>
            <w:tcW w:w="1673" w:type="dxa"/>
            <w:vMerge w:val="continue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36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领夹耳麦</w:t>
            </w:r>
          </w:p>
        </w:tc>
        <w:tc>
          <w:tcPr>
            <w:tcW w:w="220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舒尔耳麦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</w:trPr>
        <w:tc>
          <w:tcPr>
            <w:tcW w:w="701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13</w:t>
            </w:r>
          </w:p>
        </w:tc>
        <w:tc>
          <w:tcPr>
            <w:tcW w:w="1673" w:type="dxa"/>
            <w:vMerge w:val="continue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36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专业摄像两机位（后期剪辑）</w:t>
            </w:r>
          </w:p>
        </w:tc>
        <w:tc>
          <w:tcPr>
            <w:tcW w:w="220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摄像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</w:trPr>
        <w:tc>
          <w:tcPr>
            <w:tcW w:w="701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14</w:t>
            </w:r>
          </w:p>
        </w:tc>
        <w:tc>
          <w:tcPr>
            <w:tcW w:w="1673" w:type="dxa"/>
            <w:vMerge w:val="continue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36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VJ师</w:t>
            </w:r>
          </w:p>
        </w:tc>
        <w:tc>
          <w:tcPr>
            <w:tcW w:w="220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8年专业播放师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</w:trPr>
        <w:tc>
          <w:tcPr>
            <w:tcW w:w="701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15</w:t>
            </w:r>
          </w:p>
        </w:tc>
        <w:tc>
          <w:tcPr>
            <w:tcW w:w="1673" w:type="dxa"/>
            <w:vMerge w:val="continue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36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音响师</w:t>
            </w:r>
          </w:p>
        </w:tc>
        <w:tc>
          <w:tcPr>
            <w:tcW w:w="220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10年专业调音师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9" w:hRule="atLeast"/>
        </w:trPr>
        <w:tc>
          <w:tcPr>
            <w:tcW w:w="701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16</w:t>
            </w:r>
          </w:p>
        </w:tc>
        <w:tc>
          <w:tcPr>
            <w:tcW w:w="1673" w:type="dxa"/>
            <w:vMerge w:val="continue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36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灯光师</w:t>
            </w:r>
          </w:p>
        </w:tc>
        <w:tc>
          <w:tcPr>
            <w:tcW w:w="220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10年专业灯光师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</w:trPr>
        <w:tc>
          <w:tcPr>
            <w:tcW w:w="701" w:type="dxa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17</w:t>
            </w:r>
          </w:p>
        </w:tc>
        <w:tc>
          <w:tcPr>
            <w:tcW w:w="1673" w:type="dxa"/>
            <w:vMerge w:val="continue"/>
            <w:shd w:val="clear" w:color="auto" w:fill="FFFFFF"/>
            <w:vAlign w:val="center"/>
          </w:tcPr>
          <w:p>
            <w:pPr>
              <w:pageBreakBefore w:val="0"/>
              <w:kinsoku/>
              <w:wordWrap/>
              <w:overflowPunct/>
              <w:autoSpaceDE/>
              <w:autoSpaceDN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36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节目单</w:t>
            </w:r>
          </w:p>
        </w:tc>
        <w:tc>
          <w:tcPr>
            <w:tcW w:w="220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A4 200克铜版纸双面打印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</w:trPr>
        <w:tc>
          <w:tcPr>
            <w:tcW w:w="8589" w:type="dxa"/>
            <w:gridSpan w:val="5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合计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pStyle w:val="3"/>
              <w:pageBreakBefore w:val="0"/>
              <w:kinsoku/>
              <w:wordWrap/>
              <w:overflowPunct/>
              <w:autoSpaceDE/>
              <w:autoSpaceDN/>
              <w:bidi w:val="0"/>
              <w:spacing w:before="312" w:after="312" w:line="5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黑体" w:hAnsi="黑体" w:eastAsia="黑体" w:cs="黑体"/>
          <w:color w:val="auto"/>
          <w:sz w:val="28"/>
          <w:szCs w:val="28"/>
        </w:rPr>
      </w:pPr>
      <w:r>
        <w:rPr>
          <w:rFonts w:hint="eastAsia" w:ascii="黑体" w:hAnsi="黑体" w:eastAsia="黑体" w:cs="黑体"/>
          <w:color w:val="auto"/>
          <w:sz w:val="28"/>
          <w:szCs w:val="28"/>
        </w:rPr>
        <w:t>质量标准和计划工期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质量标准：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（1）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设计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方案创意独特，符合品牌形象和市场需求；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（2）物资准备充足、质量可靠，满足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所务建设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需求；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项目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执行流程顺畅，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安装现场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秩序井然；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计划工期：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策划阶段：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在收到供电局工会活动通知后，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根据活动要求进行设计，由供电局工会确认设计方案、承包商应的设计制作需在具体活动开始前制作完成。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（2）准备阶段：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提前对需要安装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设备核对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，并将需要安装的物料运到场地。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（3）执行阶段：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安装当天，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安装人数不少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于6人，分别负责场地布置的安装、垃圾的处理运输，卫生清理等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黑体" w:hAnsi="黑体" w:eastAsia="黑体" w:cs="黑体"/>
          <w:color w:val="auto"/>
          <w:sz w:val="28"/>
          <w:szCs w:val="28"/>
        </w:rPr>
      </w:pPr>
      <w:r>
        <w:rPr>
          <w:rFonts w:hint="eastAsia" w:ascii="黑体" w:hAnsi="黑体" w:eastAsia="黑体" w:cs="黑体"/>
          <w:color w:val="auto"/>
          <w:sz w:val="28"/>
          <w:szCs w:val="28"/>
          <w:lang w:val="en-US" w:eastAsia="zh-CN"/>
        </w:rPr>
        <w:t>六</w:t>
      </w:r>
      <w:r>
        <w:rPr>
          <w:rFonts w:hint="eastAsia" w:ascii="黑体" w:hAnsi="黑体" w:eastAsia="黑体" w:cs="黑体"/>
          <w:color w:val="auto"/>
          <w:sz w:val="28"/>
          <w:szCs w:val="28"/>
        </w:rPr>
        <w:t>、技术标准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场地布置：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（1）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设备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安装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需稳固、平整，符合安全要求；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场地布置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的内容需要满足项目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主题，美观大方，无安全隐患。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物资准备：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（1）物资需符合国家相关标准和规范，质量可靠；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（2）物资数量需充足，满足活动需求；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（3）物资管理需规范，确保物资安全和有效利用。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活动执行：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（1）现场工作人员需熟悉活动流程，具备较强的沟通协调能力；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（2）活动流程需按照方案执行，如有变动需及时通知相关人员；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（3）现场需设置安全警示标识，确保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安装时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安全有序进行。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  <w:t>七、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服务</w:t>
      </w:r>
      <w:r>
        <w:rPr>
          <w:rFonts w:hint="eastAsia" w:ascii="黑体" w:hAnsi="黑体" w:eastAsia="黑体" w:cs="黑体"/>
          <w:sz w:val="28"/>
          <w:szCs w:val="28"/>
        </w:rPr>
        <w:t>费用与支付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1.费用按履行日期结束后据实一性结算，并开具等额的增值税普通发票。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八、</w:t>
      </w:r>
      <w:r>
        <w:rPr>
          <w:rFonts w:hint="eastAsia" w:ascii="黑体" w:hAnsi="黑体" w:eastAsia="黑体" w:cs="黑体"/>
          <w:sz w:val="28"/>
          <w:szCs w:val="28"/>
        </w:rPr>
        <w:t>权利义务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1.委托方认为服务方的工作人员不能胜任服务工作的，有权要求服务方予以调换。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2.因服务方的工作失误造成他人财产或人身损害的，产生的法律责任由服务方承担。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仿宋" w:hAnsi="仿宋" w:eastAsia="仿宋" w:cs="仿宋"/>
          <w:color w:val="auto"/>
          <w:sz w:val="28"/>
          <w:szCs w:val="28"/>
          <w:highlight w:val="yellow"/>
          <w:lang w:val="en-US" w:eastAsia="zh-CN"/>
        </w:rPr>
      </w:pPr>
    </w:p>
    <w:sectPr>
      <w:pgSz w:w="11906" w:h="16838"/>
      <w:pgMar w:top="1134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B45DC8"/>
    <w:multiLevelType w:val="singleLevel"/>
    <w:tmpl w:val="88B45DC8"/>
    <w:lvl w:ilvl="0" w:tentative="0">
      <w:start w:val="1"/>
      <w:numFmt w:val="decimal"/>
      <w:suff w:val="nothing"/>
      <w:lvlText w:val="（%1）"/>
      <w:lvlJc w:val="left"/>
      <w:pPr>
        <w:ind w:left="70"/>
      </w:pPr>
    </w:lvl>
  </w:abstractNum>
  <w:abstractNum w:abstractNumId="1">
    <w:nsid w:val="D7EFF9C6"/>
    <w:multiLevelType w:val="singleLevel"/>
    <w:tmpl w:val="D7EFF9C6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ECCAACFB"/>
    <w:multiLevelType w:val="singleLevel"/>
    <w:tmpl w:val="ECCAACFB"/>
    <w:lvl w:ilvl="0" w:tentative="0">
      <w:start w:val="1"/>
      <w:numFmt w:val="decimal"/>
      <w:suff w:val="nothing"/>
      <w:lvlText w:val="（%1）"/>
      <w:lvlJc w:val="left"/>
    </w:lvl>
  </w:abstractNum>
  <w:abstractNum w:abstractNumId="3">
    <w:nsid w:val="41CB0A7D"/>
    <w:multiLevelType w:val="singleLevel"/>
    <w:tmpl w:val="41CB0A7D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RlMTliYmRiNDdlMzA4MDJiZTY3MjE5MDM4ZjU5NTUifQ=="/>
  </w:docVars>
  <w:rsids>
    <w:rsidRoot w:val="1478075C"/>
    <w:rsid w:val="056A57F8"/>
    <w:rsid w:val="07C51BD7"/>
    <w:rsid w:val="0BFF2A12"/>
    <w:rsid w:val="0DDB12FE"/>
    <w:rsid w:val="10512E63"/>
    <w:rsid w:val="12B47C85"/>
    <w:rsid w:val="131F245A"/>
    <w:rsid w:val="132B7D84"/>
    <w:rsid w:val="1478075C"/>
    <w:rsid w:val="17904788"/>
    <w:rsid w:val="1DE359DB"/>
    <w:rsid w:val="1E472442"/>
    <w:rsid w:val="20246F3B"/>
    <w:rsid w:val="24373823"/>
    <w:rsid w:val="29FA60FB"/>
    <w:rsid w:val="2F272742"/>
    <w:rsid w:val="39124D4B"/>
    <w:rsid w:val="3C145EE2"/>
    <w:rsid w:val="404F490C"/>
    <w:rsid w:val="40A8309D"/>
    <w:rsid w:val="422516CC"/>
    <w:rsid w:val="43926E5F"/>
    <w:rsid w:val="43C1698E"/>
    <w:rsid w:val="4403406E"/>
    <w:rsid w:val="45EE3C67"/>
    <w:rsid w:val="47337EE0"/>
    <w:rsid w:val="4FFB0BD0"/>
    <w:rsid w:val="53B85FE6"/>
    <w:rsid w:val="55C03F92"/>
    <w:rsid w:val="59B135A7"/>
    <w:rsid w:val="5D6336B6"/>
    <w:rsid w:val="5E56496F"/>
    <w:rsid w:val="5F7A131B"/>
    <w:rsid w:val="63EA46CD"/>
    <w:rsid w:val="67362597"/>
    <w:rsid w:val="68614BFB"/>
    <w:rsid w:val="70E249E7"/>
    <w:rsid w:val="737A072D"/>
    <w:rsid w:val="77D47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qFormat/>
    <w:uiPriority w:val="0"/>
    <w:pPr>
      <w:widowControl/>
      <w:spacing w:after="120" w:line="276" w:lineRule="auto"/>
      <w:jc w:val="left"/>
    </w:pPr>
    <w:rPr>
      <w:rFonts w:ascii="Calibri" w:hAnsi="Calibri" w:eastAsia="宋体" w:cs="Times New Roman"/>
      <w:kern w:val="0"/>
      <w:sz w:val="22"/>
      <w:lang w:val="zh-CN" w:eastAsia="en-US" w:bidi="en-US"/>
    </w:rPr>
  </w:style>
  <w:style w:type="paragraph" w:styleId="4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1151</Words>
  <Characters>1205</Characters>
  <Lines>0</Lines>
  <Paragraphs>0</Paragraphs>
  <TotalTime>6</TotalTime>
  <ScaleCrop>false</ScaleCrop>
  <LinksUpToDate>false</LinksUpToDate>
  <CharactersWithSpaces>1207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2024-03-20T08:23:00Z</dcterms:created>
  <dc:creator>淡定的狗狗</dc:creator>
  <cp:lastModifiedBy>黄翔</cp:lastModifiedBy>
  <dcterms:modified xsi:type="dcterms:W3CDTF">2026-01-25T10:14:33Z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ECEFFD0BE09E4A289D531892A265FBFA</vt:lpwstr>
  </property>
</Properties>
</file>