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南网储能公司广州分公司2026年番禺电力科技园办公场所改造项目设计服务技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术要求</w:t>
      </w:r>
    </w:p>
    <w:p>
      <w:pPr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/>
          <w:sz w:val="24"/>
          <w:szCs w:val="24"/>
        </w:rPr>
      </w:pP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360" w:lineRule="auto"/>
        <w:ind w:leftChars="0"/>
        <w:textAlignment w:val="auto"/>
        <w:rPr>
          <w:rFonts w:hint="default" w:ascii="宋体" w:hAnsi="宋体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一、项目实施内容</w:t>
      </w:r>
    </w:p>
    <w:p>
      <w:pPr>
        <w:pStyle w:val="2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南网储能公司广州分公司2026年番禺电力科技园办公场所改造项目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的可研编制（含项目估算书）、设计文件编制（含初步设计文件、项目概算书等）、招标文件编制（含招标技术规范书、招标控制价、工程量清单等）、施工图设计文件编制、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竣工图文件编制、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其他设计文件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及结算文件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编制，以及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为甲方提供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现场技术服务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、咨询服务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360" w:lineRule="auto"/>
        <w:ind w:leftChars="0"/>
        <w:textAlignment w:val="auto"/>
        <w:rPr>
          <w:rFonts w:hint="default" w:ascii="宋体" w:hAnsi="宋体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二、项目实施周期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</w:rPr>
        <w:t>视项目实际开展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情况而定，</w:t>
      </w:r>
      <w:r>
        <w:rPr>
          <w:rFonts w:hint="eastAsia" w:ascii="宋体" w:hAnsi="宋体" w:cs="宋体"/>
          <w:sz w:val="24"/>
          <w:szCs w:val="24"/>
        </w:rPr>
        <w:t>以合同签订工期为准（服务期限原则不超过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</w:rPr>
        <w:t>年）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b/>
          <w:bCs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、项目实施地点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广东省广州市番禺区东环街番禺电力科技园A栋二楼及B栋二楼。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b/>
          <w:bCs/>
          <w:sz w:val="28"/>
          <w:szCs w:val="28"/>
          <w:lang w:val="en-US" w:eastAsia="zh-CN"/>
        </w:rPr>
        <w:t>四</w:t>
      </w:r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、技术要求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1.总体技术要求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1.1 合规性要求：所有工作必须严格遵守国家及项目所在地现行的法律法规、产业政策、技术标准、规范规程及环保、安全、节能、职业健康等强制性要求。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1.2 前瞻性与先进性：设计方案应具备适当的前瞻性，鼓励采用成熟可靠的新技术、新工艺、新设备、新材料，确保项目在建成后一定时期内保持技术先进性。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1.3 经济合理性：在确保技术可靠和质量安全的前提下，应进行多方案技术经济比选，优化设计方案，严格控制工程投资，提高项目全生命周期的经济效益。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1.4安全与环保：必须贯彻“安全第一、预防为主”和“环境保护三同时”的原则，设计中充分考虑本质安全化和清洁生产要求。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1.5可操作性：设计成果应充分考虑未来生产运营的便利性、可维护性和可扩展性。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1.6全程服务：投标人需提供从项目立项到竣工验收的全过程、全方位的设计咨询及现场技术服务。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  <w:t>2.各阶段成果质量要求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  <w:t>2.1 可行性研究阶段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2.1.1内容深度：达到国家发改委关于可行性研究报告编制深度的相关规定，</w:t>
      </w:r>
      <w:r>
        <w:rPr>
          <w:rFonts w:hint="eastAsia" w:ascii="宋体" w:hAnsi="宋体"/>
          <w:color w:val="000000"/>
          <w:sz w:val="24"/>
        </w:rPr>
        <w:t>符合现行有关标准规范</w:t>
      </w:r>
      <w:r>
        <w:rPr>
          <w:rFonts w:hint="eastAsia" w:ascii="宋体" w:hAnsi="宋体"/>
          <w:color w:val="000000"/>
          <w:sz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并能满足投资决策要求及政府主管部门审批的要求（如有）。</w:t>
      </w:r>
    </w:p>
    <w:p>
      <w:pPr>
        <w:keepNext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2.1.2核心内容：</w:t>
      </w:r>
    </w:p>
    <w:p>
      <w:pPr>
        <w:keepNext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市场预测：数据详实，分析逻辑严密，结论明确。</w:t>
      </w:r>
    </w:p>
    <w:p>
      <w:pPr>
        <w:keepNext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建设方案：</w:t>
      </w:r>
      <w:r>
        <w:rPr>
          <w:rFonts w:hint="eastAsia" w:ascii="宋体" w:hAnsi="宋体"/>
          <w:color w:val="000000"/>
          <w:sz w:val="24"/>
        </w:rPr>
        <w:t>设计基础资料应符合实际，研究分析正确合理</w:t>
      </w:r>
      <w:r>
        <w:rPr>
          <w:rFonts w:hint="eastAsia" w:ascii="宋体" w:hAnsi="宋体"/>
          <w:color w:val="000000"/>
          <w:sz w:val="24"/>
          <w:lang w:eastAsia="zh-CN"/>
        </w:rPr>
        <w:t>，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提出可比选的建设方案，并进行技术经济综合论证，推荐最优方案。</w:t>
      </w:r>
    </w:p>
    <w:p>
      <w:pPr>
        <w:keepNext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技术方案：工艺路线、设备选型、总图运输等论证充分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="宋体" w:hAnsi="宋体"/>
          <w:color w:val="000000"/>
          <w:sz w:val="24"/>
        </w:rPr>
        <w:t>近、远期兼顾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投资估算：估算依据充分，方法科学，精度应控制在±10%以内。</w:t>
      </w:r>
    </w:p>
    <w:p>
      <w:pPr>
        <w:keepNext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财务评价：基础数据可靠，参数选取合理，财务内部收益率、投资回收期等关键指标计算准确。</w:t>
      </w:r>
    </w:p>
    <w:p>
      <w:pPr>
        <w:keepNext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社会评价：客观分析项目对社会的影响。</w:t>
      </w:r>
    </w:p>
    <w:p>
      <w:pPr>
        <w:keepNext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审查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要求：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可行性研究报告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必须通过招标人组织的审查和政府主管部门的审查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（如有）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，并根据审查意见修改完善。</w:t>
      </w:r>
    </w:p>
    <w:p>
      <w:pPr>
        <w:keepNext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2.1.3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成果形式：装订成册的可行性研究报告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完整的电子版（PDF及可编辑文档），以及汇报用的PPT文件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（若需要）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2.3.4现场服务：</w:t>
      </w:r>
    </w:p>
    <w:p>
      <w:pPr>
        <w:keepNext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根据需要开展现场踏勘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准确收集相关技术资料及现场资料。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  <w:t>2.2 初步设计阶段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2.2.1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设计依据：必须以经批复的可行性研究报告及审批意见为依据。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2.2.2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内容深度：达到国家关于建设工程初步设计文件编制深度的规定。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2.2.3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核心成果：</w:t>
      </w:r>
    </w:p>
    <w:p>
      <w:pPr>
        <w:keepNext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设计说明书：全面、清晰地阐述设计依据、指导思想、各专业设计原则和方案。</w:t>
      </w:r>
      <w:r>
        <w:rPr>
          <w:rFonts w:hint="eastAsia" w:ascii="宋体" w:hAnsi="宋体"/>
          <w:color w:val="000000"/>
          <w:sz w:val="24"/>
        </w:rPr>
        <w:t>符合有关标准规范</w:t>
      </w:r>
      <w:r>
        <w:rPr>
          <w:rFonts w:hint="eastAsia" w:ascii="宋体" w:hAnsi="宋体"/>
          <w:color w:val="000000"/>
          <w:sz w:val="24"/>
          <w:lang w:val="en-US" w:eastAsia="zh-CN"/>
        </w:rPr>
        <w:t>关于</w:t>
      </w:r>
      <w:r>
        <w:rPr>
          <w:rFonts w:hint="eastAsia" w:ascii="宋体" w:hAnsi="宋体"/>
          <w:color w:val="000000"/>
          <w:sz w:val="24"/>
        </w:rPr>
        <w:t>初步设计内容深度规定</w:t>
      </w:r>
      <w:r>
        <w:rPr>
          <w:rFonts w:hint="eastAsia" w:ascii="宋体" w:hAnsi="宋体"/>
          <w:color w:val="000000"/>
          <w:sz w:val="24"/>
          <w:lang w:eastAsia="zh-CN"/>
        </w:rPr>
        <w:t>。</w:t>
      </w:r>
      <w:r>
        <w:rPr>
          <w:rFonts w:hint="eastAsia" w:ascii="宋体" w:hAnsi="宋体"/>
          <w:color w:val="000000"/>
          <w:sz w:val="24"/>
        </w:rPr>
        <w:t>推荐方案技术先进、经济合理、 落实可靠</w:t>
      </w:r>
      <w:r>
        <w:rPr>
          <w:rFonts w:hint="eastAsia" w:ascii="宋体" w:hAnsi="宋体"/>
          <w:color w:val="000000"/>
          <w:sz w:val="24"/>
          <w:lang w:eastAsia="zh-CN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设计图纸：包括但不限于总平面图、工艺流程图、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改造场所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平/立/剖面图、主要设备布置图、动力、给排水、电气、暖通、自控等系统图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主要设备表：列出设备名称、规格、型号、数量及主要技术参数。</w:t>
      </w:r>
    </w:p>
    <w:p>
      <w:pPr>
        <w:keepNext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工程概算：概算应完整、准确，能作为控制施工图预算的依据，精度应控制在可行性研究投资估算的±5%以内。</w:t>
      </w:r>
    </w:p>
    <w:p>
      <w:pPr>
        <w:keepNext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评审要求：初步设计文件必须通过招标人组织的审查和政府主管部门的审查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（如有）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，并根据审查意见修改完善。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2.3.4现场服务：</w:t>
      </w:r>
    </w:p>
    <w:p>
      <w:pPr>
        <w:keepNext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根据需要开展现场测量、测绘及收资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  <w:t>2.3招标设计阶段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2.3.1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设计依据：必须以经批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准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的初步设计及审批意见为依据。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2.3.2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内容深度：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标设计文件应构成一个完整、封闭的系统，能清晰、准确地界定工程范围、技术标准、材料规格和合同边界，确保不同投标人能够在统一、明确的基础上进行报价，且中标后无重大歧义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2.3.3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核心要求：</w:t>
      </w:r>
    </w:p>
    <w:p>
      <w:pPr>
        <w:keepNext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sz w:val="24"/>
          <w:szCs w:val="24"/>
        </w:rPr>
        <w:t>所有文件，包括图纸、技术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规范</w:t>
      </w:r>
      <w:r>
        <w:rPr>
          <w:rFonts w:ascii="宋体" w:hAnsi="宋体" w:eastAsia="宋体" w:cs="宋体"/>
          <w:sz w:val="24"/>
          <w:szCs w:val="24"/>
        </w:rPr>
        <w:t>书、工程量清单等，必须相互关联、内容一致，形成一个有机整体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  <w:r>
        <w:rPr>
          <w:rFonts w:ascii="宋体" w:hAnsi="宋体" w:eastAsia="宋体" w:cs="宋体"/>
          <w:sz w:val="24"/>
          <w:szCs w:val="24"/>
        </w:rPr>
        <w:t>鼓励在设计中采用标准化、模块化的构件和设计，以提高质量、缩短工期、控制成本。</w:t>
      </w:r>
    </w:p>
    <w:p>
      <w:pPr>
        <w:keepNext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ascii="宋体" w:hAnsi="宋体" w:eastAsia="宋体" w:cs="宋体"/>
          <w:sz w:val="24"/>
          <w:szCs w:val="24"/>
        </w:rPr>
        <w:t>招标图纸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图纸深度应达到指导施工招标和设备材料采购的深度。能清晰反映所有部件的布置、定位、尺寸、连接关系及与周边环境的接口。图纸必须经过严格校审，确保图面信息（如尺寸、标高、标注）准确无误，各专业图纸之间（如建筑与结构、工艺与管道、电气与土建）无冲突。</w:t>
      </w:r>
    </w:p>
    <w:p>
      <w:pPr>
        <w:keepNext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技术规范书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规定的技术参数、性能指标必须满足或高于初步设计批复的要求及国家、行业现行强制性标准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对设备、材料的描述应具体、明确，避免使用“或同等品牌”等模糊表述。如确需引用品牌，应提供不少于三个可比的知名品牌作为参考。应侧重于规定设备的功能要求、性能指标、接口条件、运行环境及验收标准，而非过度限定具体设计或制造方式，为投标人提供优化空间。</w:t>
      </w:r>
    </w:p>
    <w:p>
      <w:pPr>
        <w:keepNext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工程量清单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清单的项目划分、编码、计量单位必须严格遵循《建设工程工程量清单计价规范》及行业相关规定。每个清单子目必须附有详细、准确的项目特征描述，包括材料规格、工艺要求、施工方法、安装位置等，确保该描述足以确定综合单价。</w:t>
      </w:r>
      <w:r>
        <w:rPr>
          <w:rFonts w:ascii="宋体" w:hAnsi="宋体" w:eastAsia="宋体" w:cs="宋体"/>
          <w:sz w:val="24"/>
          <w:szCs w:val="24"/>
        </w:rPr>
        <w:t>工程量计算应准确，无明显漏项或重大算量错误，能为投标人提供可靠的报价基础。</w:t>
      </w:r>
    </w:p>
    <w:p>
      <w:pPr>
        <w:keepNext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招标控制价：依据本项目的施工图设计文件、统一的工程量清单、现行国家及项目所在地的建设工程计价定额与计价办法、市场价格信息以及相关的工程建设标准进行编制。准确性要求：控制价的编制应客观、公正、准确，不应刻意压低或抬高预算。其综合单价、措施项目费、规费和税金的计取均应符合相关规定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  <w:t>2.4 施工图设计阶段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2.4.1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设计依据：必须以经批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准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的初步设计及审批意见为依据。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2.4.2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内容深度：达到国家关于建设工程施工图设计文件编制深度的规定，满足设备材料采购、非标设备制作和施工安装的需要。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2.4.3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核心要求：</w:t>
      </w:r>
    </w:p>
    <w:p>
      <w:pPr>
        <w:keepNext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符合现行有关标准规范、初步设计审批文件、工程技术组织措施，卷册设计任务书和有关的施工图设计内容深度规定的要求。</w:t>
      </w:r>
    </w:p>
    <w:p>
      <w:pPr>
        <w:keepNext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工艺流程、设备选型、设施布置、结构型式、材料选用等应符合安全、经济、适用的要求。采用的新技术应落实可靠。</w:t>
      </w:r>
    </w:p>
    <w:p>
      <w:pPr>
        <w:keepNext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完整性：各专业施工图、设计说明、计算书、节点大样图等必须齐全。</w:t>
      </w:r>
    </w:p>
    <w:p>
      <w:pPr>
        <w:keepNext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准确性：图纸尺寸、标高、标注、材料表等必须准确无误，各专业图纸之间无矛盾。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满足招标人关于标准化图纸的相关要求。</w:t>
      </w:r>
    </w:p>
    <w:p>
      <w:pPr>
        <w:keepNext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合规性：必须通过施工图审查机构的强制性审查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（如有）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，并取得审查合格书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预算控制：施工图预算不得超过已批准的初步设计概算。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2.4.4现场服务：</w:t>
      </w:r>
    </w:p>
    <w:p>
      <w:pPr>
        <w:keepNext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提供详细的技术交底。</w:t>
      </w:r>
    </w:p>
    <w:p>
      <w:pPr>
        <w:keepNext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及时解决施工过程中出现的与设计相关的技术问题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根据需求参加关键节点的工程验收。</w:t>
      </w:r>
    </w:p>
    <w:p>
      <w:pPr>
        <w:keepNext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配合处理设计变更。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  <w:t>2.5 竣工阶段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2.4.1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设计依据：</w:t>
      </w:r>
      <w:r>
        <w:rPr>
          <w:rFonts w:ascii="宋体" w:hAnsi="宋体" w:eastAsia="宋体" w:cs="宋体"/>
          <w:sz w:val="24"/>
          <w:szCs w:val="24"/>
        </w:rPr>
        <w:t>所有竣工图必须依据施工过程中形成的设计变更、工程洽商、会议纪要等有效文件进行编制，确保图纸内容与最终建成的工程实体完全一致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结算</w:t>
      </w:r>
      <w:r>
        <w:rPr>
          <w:rFonts w:ascii="宋体" w:hAnsi="宋体" w:eastAsia="宋体" w:cs="宋体"/>
          <w:sz w:val="24"/>
          <w:szCs w:val="24"/>
        </w:rPr>
        <w:t>审核过程必须严格以施工合同、招标文件、投标文件、竣工图纸、有效的设计变更与现场签证、材料设备认价单等为合法依据。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2.4.2内容深度：竣工图的深度不应低于原施工图的深度，应能完全满足项目未来维修、改造、扩建的需要。竣工结算审核应遵循“客观、公正、公平”的原则，确保结算造价真实反映合同约定和工程实际，有效控制项目最终投资。审核范围必须全面覆盖施工合同、补充协议及全部被认可的变更洽商所涉及的工作内容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2.4.3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核心要求：</w:t>
      </w:r>
    </w:p>
    <w:p>
      <w:pPr>
        <w:keepNext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竣工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图面应清晰整洁，标识、图例、比例尺等应符合国家制图标准。</w:t>
      </w:r>
      <w:r>
        <w:rPr>
          <w:rFonts w:ascii="宋体" w:hAnsi="宋体" w:eastAsia="宋体" w:cs="宋体"/>
          <w:sz w:val="24"/>
          <w:szCs w:val="24"/>
        </w:rPr>
        <w:t>凡在施工中变更的部分，必须在竣工图上清晰标注。</w:t>
      </w:r>
    </w:p>
    <w:p>
      <w:pPr>
        <w:keepNext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竣工图必须加盖施工单位“竣工图”章，并按规定由相关责任人（编制人、技术负责人、现场监理等）签字确认，手续齐全，方为有效。</w:t>
      </w:r>
      <w:r>
        <w:rPr>
          <w:rFonts w:ascii="宋体" w:hAnsi="宋体" w:eastAsia="宋体" w:cs="宋体"/>
          <w:sz w:val="24"/>
          <w:szCs w:val="24"/>
          <w:lang w:val="en-US" w:eastAsia="zh-CN"/>
        </w:rPr>
        <w:t>竣工图应按专业、图号系统整理，编制详细的图纸目录，并同时提交与纸质版内容完全一致的电子版文件（如DWG和PDF格式），以满足数字化归档要求。</w:t>
      </w:r>
    </w:p>
    <w:p>
      <w:pPr>
        <w:keepNext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竣工结算</w:t>
      </w:r>
      <w:r>
        <w:rPr>
          <w:rFonts w:ascii="宋体" w:hAnsi="宋体" w:eastAsia="宋体" w:cs="宋体"/>
          <w:sz w:val="24"/>
          <w:szCs w:val="24"/>
          <w:lang w:val="en-US" w:eastAsia="zh-CN"/>
        </w:rPr>
        <w:t>审核范围必须全面覆盖施工合同、补充协议及全部被认可的变更洽商所涉及的工作内容。应对送审结算书的全部内容进行审核，包括但不限于：工程量计算、综合单价套用、措施费计取、暂估价材料确认、各项规费及税金等，确保无审核遗漏。</w:t>
      </w:r>
    </w:p>
    <w:p>
      <w:pPr>
        <w:keepNext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工程量计算必须准确，严格依据竣工图、设计变更及现场签证等有效文件进行复核，计算规则必须符合合同约定的计价规范。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合同内项目，单价必须严格按合同执行。合同外新增项目，其单价的组价原则、取费标准应符合合同约定及当地当期计价规定。 对各项费用（如措施费、赶工费、索赔费用等）的计取，必须提供充分、有效的支撑依据（如签证、会议纪要、影像资料等）。</w:t>
      </w:r>
    </w:p>
    <w:p>
      <w:pPr>
        <w:keepNext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所有设计变更和现场签证必须程序完备、手续齐全，对于未经授权或超越权限的变更签单，应予以核减。</w:t>
      </w:r>
    </w:p>
    <w:p>
      <w:pPr>
        <w:keepNext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2.4.4现场服务：</w:t>
      </w:r>
    </w:p>
    <w:p>
      <w:pPr>
        <w:keepNext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必要时现场核实实际施工内容及工程量。</w:t>
      </w:r>
    </w:p>
    <w:p>
      <w:pPr>
        <w:keepNext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参加结算相关会议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  <w:t>3.图纸内容及要求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left="0" w:leftChars="0" w:firstLine="0" w:firstLine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3.1</w:t>
      </w:r>
      <w:r>
        <w:rPr>
          <w:rFonts w:hint="eastAsia" w:ascii="宋体" w:hAnsi="宋体" w:eastAsia="宋体" w:cs="宋体"/>
        </w:rPr>
        <w:t>设计图纸包括但不限于以下内容：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1）图纸目录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2）设计说明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3）各系统图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4）各系统平面图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5）安装大样图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6）设备接线图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7）各系统详细点位表 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5）各系统设计概况、组成、功能、结构、主要技术指标要求。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6）其他补充说明等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left="0" w:leftChars="0" w:firstLine="0" w:firstLine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3.2</w:t>
      </w:r>
      <w:r>
        <w:rPr>
          <w:rFonts w:hint="eastAsia" w:ascii="宋体" w:hAnsi="宋体" w:eastAsia="宋体" w:cs="宋体"/>
        </w:rPr>
        <w:t>系统图：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系统图的深度包括但不限于以下内容：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Cs w:val="21"/>
        </w:rPr>
        <w:t>按各子系统分别绘制，全面具体地反映各系统的结构、组成及设备器件的位置和数量。系统图应附有主要设备材料表（名称、型号、规格、数量、单位、备注），并附有主要的控制要求，安装要求。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left="0" w:leftChars="0" w:firstLine="0" w:firstLine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3.3</w:t>
      </w:r>
      <w:r>
        <w:rPr>
          <w:rFonts w:hint="eastAsia" w:ascii="宋体" w:hAnsi="宋体" w:eastAsia="宋体" w:cs="宋体"/>
        </w:rPr>
        <w:t>平面图：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平面图的深度包括但不限于以下内容：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平面应包括设备具体安装位置、线缆和线槽连接走向等。标注设备编号、型号、规格；电缆的型号规格及敷设方式、数量；终端的编号等。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1）布置图及安装图；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2）系统网络拓扑图；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3）系统设备清册；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4）系统配置图；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5）电源系统图；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6）系统设备安装及电缆连接图；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7）电缆清册及安装材料清册；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8）系统设计说明；</w:t>
      </w:r>
    </w:p>
    <w:p>
      <w:pPr>
        <w:keepNext/>
        <w:keepLines w:val="0"/>
        <w:pageBreakBefore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567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9）系统内部接线图；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default" w:ascii="宋体" w:hAnsi="宋体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六、其他服务要求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1.设计审查与修改：设计文件由甲方组织审查后，乙方应在收到审查意见后5个工作日内反馈或按此修改。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2.乙方有责任就甲方、设备厂家及相关单位间的技术问题，依甲方要求进行协调。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3.乙方应按甲方要求参加项目技术会议，并及时提供所需的书面技术方案与论据。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4.对于非乙方原设计范围的抢修设计，甲方有权自行决定委托原设计单位或其他单位完成。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宋体" w:hAnsi="宋体" w:eastAsia="宋体" w:cs="Times New Roman"/>
          <w:b/>
          <w:bCs/>
          <w:sz w:val="28"/>
          <w:szCs w:val="28"/>
          <w:lang w:val="en-US" w:eastAsia="zh-CN"/>
        </w:rPr>
        <w:t>  </w:t>
      </w:r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七、成果提交的进度和时限要求</w:t>
      </w:r>
    </w:p>
    <w:p>
      <w:pPr>
        <w:keepNext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可研报告交付时限: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接到甲方项目委托需求后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两周内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完成。</w:t>
      </w:r>
    </w:p>
    <w:p>
      <w:pPr>
        <w:keepNext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初步设计文件交付时限:</w:t>
      </w:r>
      <w:r>
        <w:rPr>
          <w:rFonts w:hint="eastAsia" w:ascii="宋体" w:hAnsi="宋体" w:cs="宋体"/>
          <w:sz w:val="24"/>
          <w:szCs w:val="24"/>
        </w:rPr>
        <w:t>接到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甲方</w:t>
      </w:r>
      <w:r>
        <w:rPr>
          <w:rFonts w:hint="eastAsia" w:ascii="宋体" w:hAnsi="宋体" w:cs="宋体"/>
          <w:sz w:val="24"/>
          <w:szCs w:val="24"/>
        </w:rPr>
        <w:t>需求后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两周</w:t>
      </w:r>
      <w:r>
        <w:rPr>
          <w:rFonts w:hint="eastAsia" w:ascii="宋体" w:hAnsi="宋体" w:cs="宋体"/>
          <w:sz w:val="24"/>
          <w:szCs w:val="24"/>
        </w:rPr>
        <w:t>内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完成。</w:t>
      </w:r>
    </w:p>
    <w:p>
      <w:pPr>
        <w:keepNext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招标设计文件交付时限:</w:t>
      </w:r>
      <w:r>
        <w:rPr>
          <w:rFonts w:hint="eastAsia" w:ascii="宋体" w:hAnsi="宋体" w:cs="宋体"/>
          <w:sz w:val="24"/>
          <w:szCs w:val="24"/>
        </w:rPr>
        <w:t>接到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甲方</w:t>
      </w:r>
      <w:r>
        <w:rPr>
          <w:rFonts w:hint="eastAsia" w:ascii="宋体" w:hAnsi="宋体" w:cs="宋体"/>
          <w:sz w:val="24"/>
          <w:szCs w:val="24"/>
        </w:rPr>
        <w:t>需求后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两周内完成。</w:t>
      </w:r>
    </w:p>
    <w:p>
      <w:pPr>
        <w:keepNext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施工图设计文件及施工图预算交付时限：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甲方发出通知后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两周</w:t>
      </w:r>
      <w:r>
        <w:rPr>
          <w:rFonts w:hint="eastAsia" w:ascii="宋体" w:hAnsi="宋体" w:cs="宋体"/>
          <w:sz w:val="24"/>
          <w:szCs w:val="24"/>
        </w:rPr>
        <w:t>内完成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jc w:val="left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竣工图文件交付时限：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项目</w:t>
      </w:r>
      <w:r>
        <w:rPr>
          <w:rFonts w:hint="eastAsia" w:ascii="宋体" w:hAnsi="宋体" w:cs="宋体"/>
          <w:sz w:val="24"/>
          <w:szCs w:val="24"/>
        </w:rPr>
        <w:t>竣工投产后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两周</w:t>
      </w:r>
      <w:r>
        <w:rPr>
          <w:rFonts w:hint="eastAsia" w:ascii="宋体" w:hAnsi="宋体" w:cs="宋体"/>
          <w:sz w:val="24"/>
          <w:szCs w:val="24"/>
        </w:rPr>
        <w:t>内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完成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jc w:val="left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竣工结算审核时限：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项目</w:t>
      </w:r>
      <w:r>
        <w:rPr>
          <w:rFonts w:hint="eastAsia" w:ascii="宋体" w:hAnsi="宋体" w:cs="宋体"/>
          <w:sz w:val="24"/>
          <w:szCs w:val="24"/>
        </w:rPr>
        <w:t>竣工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验收</w:t>
      </w:r>
      <w:r>
        <w:rPr>
          <w:rFonts w:hint="eastAsia" w:ascii="宋体" w:hAnsi="宋体" w:cs="宋体"/>
          <w:sz w:val="24"/>
          <w:szCs w:val="24"/>
        </w:rPr>
        <w:t>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两周</w:t>
      </w:r>
      <w:r>
        <w:rPr>
          <w:rFonts w:hint="eastAsia" w:ascii="宋体" w:hAnsi="宋体" w:cs="宋体"/>
          <w:sz w:val="24"/>
          <w:szCs w:val="24"/>
        </w:rPr>
        <w:t>内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完成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其他服务响应时限要求：</w:t>
      </w:r>
    </w:p>
    <w:p>
      <w:pPr>
        <w:keepNext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乙方每次收到甲方工作联系单后2个工作日内给与答复（包含设计变更通知单）。</w:t>
      </w:r>
    </w:p>
    <w:p>
      <w:pPr>
        <w:keepNext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845" w:leftChars="0" w:hanging="425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乙方应及时处理施工现场相关技术问题。乙方在接到甲方通知后，一般问题在12小时以内处理，复杂问题在24小时以内处理。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八、人员要求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1.</w:t>
      </w:r>
      <w:r>
        <w:rPr>
          <w:rFonts w:ascii="宋体" w:hAnsi="宋体" w:eastAsia="宋体" w:cs="宋体"/>
          <w:sz w:val="24"/>
          <w:szCs w:val="24"/>
        </w:rPr>
        <w:t>在项目实施过程中，</w:t>
      </w:r>
      <w:r>
        <w:rPr>
          <w:rFonts w:hint="eastAsia" w:ascii="宋体" w:hAnsi="宋体" w:eastAsia="宋体" w:cs="宋体"/>
          <w:szCs w:val="21"/>
          <w:lang w:val="en-US" w:eastAsia="zh-CN"/>
        </w:rPr>
        <w:t>乙方</w:t>
      </w:r>
      <w:r>
        <w:rPr>
          <w:rFonts w:ascii="宋体" w:hAnsi="宋体" w:eastAsia="宋体" w:cs="宋体"/>
          <w:sz w:val="24"/>
          <w:szCs w:val="24"/>
        </w:rPr>
        <w:t>指派的项目团队成员</w:t>
      </w:r>
      <w:r>
        <w:rPr>
          <w:rFonts w:hint="eastAsia" w:ascii="宋体" w:hAnsi="宋体" w:eastAsia="宋体" w:cs="宋体"/>
          <w:szCs w:val="21"/>
        </w:rPr>
        <w:t>必须</w:t>
      </w:r>
      <w:r>
        <w:rPr>
          <w:rFonts w:hint="eastAsia" w:ascii="宋体" w:hAnsi="宋体" w:eastAsia="宋体" w:cs="宋体"/>
          <w:szCs w:val="21"/>
          <w:lang w:val="en-US" w:eastAsia="zh-CN"/>
        </w:rPr>
        <w:t>在</w:t>
      </w:r>
      <w:r>
        <w:rPr>
          <w:rFonts w:hint="eastAsia" w:ascii="宋体" w:hAnsi="宋体" w:eastAsia="宋体" w:cs="宋体"/>
          <w:szCs w:val="21"/>
        </w:rPr>
        <w:t>投标文件所</w:t>
      </w:r>
      <w:r>
        <w:rPr>
          <w:rFonts w:hint="eastAsia" w:ascii="宋体" w:hAnsi="宋体" w:eastAsia="宋体" w:cs="宋体"/>
          <w:szCs w:val="21"/>
          <w:lang w:val="en-US" w:eastAsia="zh-CN"/>
        </w:rPr>
        <w:t>列人员之内，</w:t>
      </w:r>
      <w:r>
        <w:rPr>
          <w:rFonts w:ascii="宋体" w:hAnsi="宋体" w:eastAsia="宋体" w:cs="宋体"/>
          <w:sz w:val="24"/>
          <w:szCs w:val="24"/>
        </w:rPr>
        <w:t>未经甲方事先书面批准，乙方不得擅自更换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keepNext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sz w:val="24"/>
          <w:szCs w:val="24"/>
        </w:rPr>
        <w:t>若因特殊原因确需更换上述人员，乙方应至少提前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sz w:val="24"/>
          <w:szCs w:val="24"/>
        </w:rPr>
        <w:t>工作日向甲方提交书面申请，并提供拟替换人员的详细资格证明供甲方审核。经甲方书面批准后方可更换，且替换人员的资历与能力不得低于被替换者。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该</w:t>
      </w:r>
      <w:r>
        <w:rPr>
          <w:rFonts w:ascii="宋体" w:hAnsi="宋体" w:eastAsia="宋体" w:cs="宋体"/>
          <w:sz w:val="24"/>
          <w:szCs w:val="24"/>
        </w:rPr>
        <w:t>替换人员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经甲方批准后，在后续项目中可视为投标文件所列人员。</w:t>
      </w:r>
    </w:p>
    <w:p>
      <w:pPr>
        <w:pStyle w:val="10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3.乙方应为每个项目指派专业齐全、结构合理的项目团队，并在项目实施期间保持核心人员的稳定。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每个团队应指定一名团队负责人，该负责人必须具有同类专业</w:t>
      </w:r>
      <w:r>
        <w:rPr>
          <w:rFonts w:ascii="宋体" w:hAnsi="宋体" w:eastAsia="宋体" w:cs="宋体"/>
          <w:sz w:val="24"/>
          <w:szCs w:val="24"/>
        </w:rPr>
        <w:t>工程设计经验，高级技术职称，曾担任过至少2个类似规模项目的设计负责人。</w:t>
      </w:r>
    </w:p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default" w:ascii="宋体" w:hAnsi="宋体" w:eastAsia="宋体" w:cs="Times New Roman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4.在项目实施过程中，若甲方认为</w:t>
      </w:r>
      <w:r>
        <w:rPr>
          <w:rFonts w:hint="eastAsia" w:ascii="宋体" w:hAnsi="宋体" w:eastAsia="宋体" w:cs="宋体"/>
          <w:szCs w:val="21"/>
          <w:lang w:val="en-US" w:eastAsia="zh-CN"/>
        </w:rPr>
        <w:t>乙方</w:t>
      </w:r>
      <w:r>
        <w:rPr>
          <w:rFonts w:ascii="宋体" w:hAnsi="宋体" w:eastAsia="宋体" w:cs="宋体"/>
          <w:sz w:val="24"/>
          <w:szCs w:val="24"/>
        </w:rPr>
        <w:t>指派的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某</w:t>
      </w:r>
      <w:r>
        <w:rPr>
          <w:rFonts w:ascii="宋体" w:hAnsi="宋体" w:eastAsia="宋体" w:cs="宋体"/>
          <w:sz w:val="24"/>
          <w:szCs w:val="24"/>
        </w:rPr>
        <w:t>项目团队成员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不能胜任该项目工作，有权要求乙方替换，</w:t>
      </w:r>
      <w:r>
        <w:rPr>
          <w:rFonts w:ascii="宋体" w:hAnsi="宋体" w:eastAsia="宋体" w:cs="宋体"/>
          <w:sz w:val="24"/>
          <w:szCs w:val="24"/>
        </w:rPr>
        <w:t>替换人员的资历与能力不得低于被替换者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且需满足项目需要。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eastAsia" w:ascii="宋体" w:hAnsi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b/>
          <w:bCs/>
          <w:sz w:val="28"/>
          <w:szCs w:val="28"/>
          <w:lang w:val="en-US" w:eastAsia="zh-CN"/>
        </w:rPr>
        <w:t>九、资质要求</w:t>
      </w:r>
    </w:p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hAnsi="宋体" w:cs="Times New Roman"/>
          <w:sz w:val="24"/>
          <w:szCs w:val="24"/>
          <w:lang w:val="en-US" w:eastAsia="zh-CN"/>
        </w:rPr>
      </w:pPr>
      <w:r>
        <w:rPr>
          <w:rFonts w:hint="eastAsia" w:hAnsi="宋体" w:cs="Times New Roman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.</w:t>
      </w:r>
      <w:r>
        <w:rPr>
          <w:rFonts w:hint="eastAsia" w:hAnsi="宋体" w:cs="Times New Roman"/>
          <w:sz w:val="24"/>
          <w:szCs w:val="24"/>
          <w:lang w:val="en-US" w:eastAsia="zh-CN"/>
        </w:rPr>
        <w:t>乙方单位需具备有效的甲级工程设计行业资质；</w:t>
      </w:r>
    </w:p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default" w:hAnsi="宋体" w:cs="Times New Roman"/>
          <w:sz w:val="24"/>
          <w:szCs w:val="24"/>
          <w:lang w:val="en-US" w:eastAsia="zh-CN"/>
        </w:rPr>
      </w:pPr>
      <w:r>
        <w:rPr>
          <w:rFonts w:hint="eastAsia" w:hAnsi="宋体" w:cs="Times New Roman"/>
          <w:sz w:val="24"/>
          <w:szCs w:val="24"/>
          <w:lang w:val="en-US" w:eastAsia="zh-CN"/>
        </w:rPr>
        <w:t>2.乙方项目负责人需具备有效的注册建筑师执业资格证书、高级技术职称，并具有同类专业工程设计经验以及担任过至少2个类似规模项目的设计负责人。</w:t>
      </w:r>
    </w:p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default" w:hAnsi="宋体" w:cs="Times New Roman"/>
          <w:sz w:val="24"/>
          <w:szCs w:val="24"/>
          <w:lang w:val="en-US" w:eastAsia="zh-CN"/>
        </w:rPr>
      </w:pPr>
      <w:r>
        <w:rPr>
          <w:rFonts w:hint="eastAsia" w:hAnsi="宋体" w:cs="Times New Roman"/>
          <w:sz w:val="24"/>
          <w:szCs w:val="24"/>
          <w:lang w:val="en-US" w:eastAsia="zh-CN"/>
        </w:rPr>
        <w:t>3.乙方项目团队成员需具备设计专业技术职称以及类似项目经验。</w:t>
      </w:r>
      <w:bookmarkStart w:id="1" w:name="_GoBack"/>
      <w:bookmarkEnd w:id="1"/>
    </w:p>
    <w:p>
      <w:pPr>
        <w:rPr>
          <w:rFonts w:hint="eastAsia"/>
          <w:lang w:val="en-US" w:eastAsia="zh-CN"/>
        </w:rPr>
      </w:pP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Chars="0"/>
        <w:textAlignment w:val="auto"/>
        <w:rPr>
          <w:rFonts w:hint="default" w:ascii="宋体" w:hAnsi="宋体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b/>
          <w:bCs/>
          <w:sz w:val="28"/>
          <w:szCs w:val="28"/>
          <w:lang w:val="en-US" w:eastAsia="zh-CN"/>
        </w:rPr>
        <w:t>十</w:t>
      </w:r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、供应商评价</w:t>
      </w:r>
    </w:p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ascii="宋体" w:hAnsi="宋体" w:eastAsia="宋体" w:cs="宋体"/>
          <w:sz w:val="24"/>
          <w:szCs w:val="24"/>
        </w:rPr>
        <w:t>甲方将依据《南方电网储能股份有限公司供应商不良行为处理管理细则》（包括其后续修订版本）对乙方履行本合同的行为进行评价与扣分。该评价结果将应用于甲方的后续招标采购活动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2.乙方应在甲方规定的期限内完成合同的内部审批。若乙方超期完成，则应按对应合同总价的1%向甲方支付违约金。</w:t>
      </w:r>
    </w:p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3.乙方指派的项目团队成员未在投标文件所列人员之内，且未经甲方事先书面批准，则应按对应合同总价的2%向甲方支付违约金。</w:t>
      </w:r>
    </w:p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4.乙方未按照合同约定时限响应甲方要求的，应按1000元/次，向甲方支付违约金。合同另有条款约定的从其规定。</w:t>
      </w:r>
    </w:p>
    <w:p>
      <w:pPr>
        <w:pStyle w:val="4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textAlignment w:val="auto"/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</w:pPr>
      <w:bookmarkStart w:id="0" w:name="_Toc324759026"/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十</w:t>
      </w:r>
      <w:r>
        <w:rPr>
          <w:rFonts w:hint="eastAsia" w:ascii="宋体" w:hAnsi="宋体" w:cs="Times New Roman"/>
          <w:b/>
          <w:bCs/>
          <w:sz w:val="28"/>
          <w:szCs w:val="28"/>
          <w:lang w:val="en-US" w:eastAsia="zh-CN"/>
        </w:rPr>
        <w:t>一</w:t>
      </w:r>
      <w:r>
        <w:rPr>
          <w:rFonts w:hint="eastAsia" w:ascii="宋体" w:hAnsi="宋体" w:eastAsia="宋体" w:cs="Times New Roman"/>
          <w:b/>
          <w:bCs/>
          <w:sz w:val="28"/>
          <w:szCs w:val="28"/>
          <w:lang w:val="en-US" w:eastAsia="zh-CN"/>
        </w:rPr>
        <w:t>、技术（规范）标准</w:t>
      </w:r>
      <w:bookmarkEnd w:id="0"/>
    </w:p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>设计主要技术标准(包括但不限于)如下：</w:t>
      </w:r>
    </w:p>
    <w:tbl>
      <w:tblPr>
        <w:tblStyle w:val="8"/>
        <w:tblW w:w="933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3"/>
        <w:gridCol w:w="2913"/>
        <w:gridCol w:w="58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3DFEB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3DFEB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标准编号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3DFEB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标准名称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GB50016-2014（2018年版） 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建筑设计防火规范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NB35011-2016 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水电站厂房设计规范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GB 50872-2014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水电工程设计防火规范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NB/T 35008-2013 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水力发电厂照明设计规范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GB50037-2013 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建筑地面设计规范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JGJ/T29-2015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建筑涂饰工程施工及验收规程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GB 50617-2010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建筑电气照明装置施工与验收规范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GB50303-2015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建筑电气工程施工质量验收规范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1202005-2019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"http://10.91.3.91:8001/Detail/Standard_Detail19.aspx?dbtype=%e6%a0%87%e5%87%86&amp;id=169084-a9fc7a66972446049d41d9cfe9d06909&amp;dbalias=%e5%8d%97%e7%bd%91%e4%bd%93%e7%b3%bb" \o "http://10.91.3.91:8001/Detail/Standard_Detail19.aspx?dbtype=%e6%a0%87%e5%87%86&amp;id=169084-a9fc7a66972446049d41d9cfe9d06909&amp;dbalias=%e5%8d%97%e7%bd%91%e4%bd%93%e7%b3%bb"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小型基建项目概预算编制标准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1201005-2015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"http://10.91.3.91:8001/Detail/Standard_Detail19.aspx?dbtype=%e6%a0%87%e5%87%86&amp;id=169083-a9fc7a66972446049d41d9cfe9d06909&amp;dbalias=%e5%8d%97%e7%bd%91%e4%bd%93%e7%b3%bb" \o "http://10.91.3.91:8001/Detail/Standard_Detail19.aspx?dbtype=%e6%a0%87%e5%87%86&amp;id=169083-a9fc7a66972446049d41d9cfe9d06909&amp;dbalias=%e5%8d%97%e7%bd%91%e4%bd%93%e7%b3%bb"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办公用房装修投资控制标准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1201013-2016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"http://10.91.3.91:8001/Detail/Standard_Detail19.aspx?dbtype=%e6%a0%87%e5%87%86&amp;id=169085-a9fc7a66972446049d41d9cfe9d06909&amp;dbalias=%e5%8d%97%e7%bd%91%e4%bd%93%e7%b3%bb" \o "http://10.91.3.91:8001/Detail/Standard_Detail19.aspx?dbtype=%e6%a0%87%e5%87%86&amp;id=169085-a9fc7a66972446049d41d9cfe9d06909&amp;dbalias=%e5%8d%97%e7%bd%91%e4%bd%93%e7%b3%bb"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技术业务用房可行性研究投资控制指标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1201004-2015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"http://10.91.3.91:8001/Detail/Standard_Detail19.aspx?dbtype=%e6%a0%87%e5%87%86&amp;id=169100-a9fc7a66972446049d41d9cfe9d06909&amp;dbalias=%e5%8d%97%e7%bd%91%e4%bd%93%e7%b3%bb" \o "http://10.91.3.91:8001/Detail/Standard_Detail19.aspx?dbtype=%e6%a0%87%e5%87%86&amp;id=169100-a9fc7a66972446049d41d9cfe9d06909&amp;dbalias=%e5%8d%97%e7%bd%91%e4%bd%93%e7%b3%bb"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办公用房建设标准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1201006-2015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"http://10.91.3.91:8001/Detail/Standard_Detail19.aspx?dbtype=%e6%a0%87%e5%87%86&amp;id=169101-a9fc7a66972446049d41d9cfe9d06909&amp;dbalias=%e5%8d%97%e7%bd%91%e4%bd%93%e7%b3%bb" \o "http://10.91.3.91:8001/Detail/Standard_Detail19.aspx?dbtype=%e6%a0%87%e5%87%86&amp;id=169101-a9fc7a66972446049d41d9cfe9d06909&amp;dbalias=%e5%8d%97%e7%bd%91%e4%bd%93%e7%b3%bb"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小型基建规划内容深度规定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1201007-2015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"http://10.91.3.91:8001/Detail/Standard_Detail19.aspx?dbtype=%e6%a0%87%e5%87%86&amp;id=169102-a9fc7a66972446049d41d9cfe9d06909&amp;dbalias=%e5%8d%97%e7%bd%91%e4%bd%93%e7%b3%bb" \o "http://10.91.3.91:8001/Detail/Standard_Detail19.aspx?dbtype=%e6%a0%87%e5%87%86&amp;id=169102-a9fc7a66972446049d41d9cfe9d06909&amp;dbalias=%e5%8d%97%e7%bd%91%e4%bd%93%e7%b3%bb"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小型基建项目可行性研究内容深度规定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1201015-2016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"http://10.91.3.91:8001/Detail/Standard_Detail19.aspx?dbtype=%e6%a0%87%e5%87%86&amp;id=169103-a9fc7a66972446049d41d9cfe9d06909&amp;dbalias=%e5%8d%97%e7%bd%91%e4%bd%93%e7%b3%bb" \o "http://10.91.3.91:8001/Detail/Standard_Detail19.aspx?dbtype=%e6%a0%87%e5%87%86&amp;id=169103-a9fc7a66972446049d41d9cfe9d06909&amp;dbalias=%e5%8d%97%e7%bd%91%e4%bd%93%e7%b3%bb"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技术业务用房可行性研究技术导则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1202008-2019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"http://10.91.3.91:8001/Detail/Standard_Detail19.aspx?dbtype=%e6%a0%87%e5%87%86&amp;id=169127-a9fc7a66972446049d41d9cfe9d06909&amp;dbalias=%e5%8d%97%e7%bd%91%e4%bd%93%e7%b3%bb" \o "http://10.91.3.91:8001/Detail/Standard_Detail19.aspx?dbtype=%e6%a0%87%e5%87%86&amp;id=169127-a9fc7a66972446049d41d9cfe9d06909&amp;dbalias=%e5%8d%97%e7%bd%91%e4%bd%93%e7%b3%bb"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电力工程接地防腐技术规范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1202004-2019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"http://10.91.3.91:8001/Detail/Standard_Detail19.aspx?dbtype=%e6%a0%87%e5%87%86&amp;id=169126-a9fc7a66972446049d41d9cfe9d06909&amp;dbalias=%e5%8d%97%e7%bd%91%e4%bd%93%e7%b3%bb" \o "http://10.91.3.91:8001/Detail/Standard_Detail19.aspx?dbtype=%e6%a0%87%e5%87%86&amp;id=169126-a9fc7a66972446049d41d9cfe9d06909&amp;dbalias=%e5%8d%97%e7%bd%91%e4%bd%93%e7%b3%bb"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清水混凝土工程设计及施工导则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11102001-2013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"http://10.91.3.91:8001/Detail/Standard_Detail19.aspx?dbtype=%e6%a0%87%e5%87%86&amp;id=169128-a9fc7a66972446049d41d9cfe9d06909&amp;dbalias=%e5%8d%97%e7%bd%91%e4%bd%93%e7%b3%bb" \o "http://10.91.3.91:8001/Detail/Standard_Detail19.aspx?dbtype=%e6%a0%87%e5%87%86&amp;id=169128-a9fc7a66972446049d41d9cfe9d06909&amp;dbalias=%e5%8d%97%e7%bd%91%e4%bd%93%e7%b3%bb"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标准设计和典型造价总体技术原则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1202001-2017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"http://10.91.3.91:8001/Detail/Standard_Detail19.aspx?dbtype=%e6%a0%87%e5%87%86&amp;id=169382-a9fc7a66972446049d41d9cfe9d06909&amp;dbalias=%e5%8d%97%e7%bd%91%e4%bd%93%e7%b3%bb" \o "http://10.91.3.91:8001/Detail/Standard_Detail19.aspx?dbtype=%e6%a0%87%e5%87%86&amp;id=169382-a9fc7a66972446049d41d9cfe9d06909&amp;dbalias=%e5%8d%97%e7%bd%91%e4%bd%93%e7%b3%bb"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公司基建工程质量控制（WHS）标准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1201021-2019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"http://10.91.3.91:8001/Detail/Standard_Detail19.aspx?dbtype=%e6%a0%87%e5%87%86&amp;id=169516-a9fc7a66972446049d41d9cfe9d06909&amp;dbalias=%e5%8d%97%e7%bd%91%e4%bd%93%e7%b3%bb" \o "http://10.91.3.91:8001/Detail/Standard_Detail19.aspx?dbtype=%e6%a0%87%e5%87%86&amp;id=169516-a9fc7a66972446049d41d9cfe9d06909&amp;dbalias=%e5%8d%97%e7%bd%91%e4%bd%93%e7%b3%bb"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电网基建工程造价水平分析内容深度规定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1202003-2018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"http://10.91.3.91:8001/Detail/Standard_Detail19.aspx?dbtype=%e6%a0%87%e5%87%86&amp;id=171051-a9fc7a66972446049d41d9cfe9d06909&amp;dbalias=%e5%8d%97%e7%bd%91%e4%bd%93%e7%b3%bb" \o "http://10.91.3.91:8001/Detail/Standard_Detail19.aspx?dbtype=%e6%a0%87%e5%87%86&amp;id=171051-a9fc7a66972446049d41d9cfe9d06909&amp;dbalias=%e5%8d%97%e7%bd%91%e4%bd%93%e7%b3%bb"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南方电网调度大屏幕显示系统技术规范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1204023-2017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"http://10.91.3.91:8001/Detail/Standard_Detail19.aspx?dbtype=%e6%a0%87%e5%87%86&amp;id=171504-a9fc7a66972446049d41d9cfe9d06909&amp;dbalias=%e5%8d%97%e7%bd%91%e4%bd%93%e7%b3%bb" \o "http://10.91.3.91:8001/Detail/Standard_Detail19.aspx?dbtype=%e6%a0%87%e5%87%86&amp;id=171504-a9fc7a66972446049d41d9cfe9d06909&amp;dbalias=%e5%8d%97%e7%bd%91%e4%bd%93%e7%b3%bb"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调度生产场所建筑物防灾技术规范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10703-2007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"http://10.91.3.91:8001/Detail/Standard_Detail19.aspx?dbtype=%e6%a0%87%e5%87%86&amp;id=171509-a9fc7a66972446049d41d9cfe9d06909&amp;dbalias=%e5%8d%97%e7%bd%91%e4%bd%93%e7%b3%bb" \o "http://10.91.3.91:8001/Detail/Standard_Detail19.aspx?dbtype=%e6%a0%87%e5%87%86&amp;id=171509-a9fc7a66972446049d41d9cfe9d06909&amp;dbalias=%e5%8d%97%e7%bd%91%e4%bd%93%e7%b3%bb"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接地装置运行维护规程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1205004-2016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"http://10.91.3.91:8001/Detail/Standard_Detail19.aspx?dbtype=%e6%a0%87%e5%87%86&amp;id=171513-a9fc7a66972446049d41d9cfe9d06909&amp;dbalias=%e5%8d%97%e7%bd%91%e4%bd%93%e7%b3%bb" \o "http://10.91.3.91:8001/Detail/Standard_Detail19.aspx?dbtype=%e6%a0%87%e5%87%86&amp;id=171513-a9fc7a66972446049d41d9cfe9d06909&amp;dbalias=%e5%8d%97%e7%bd%91%e4%bd%93%e7%b3%bb"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电气工作票技术规范（调度检修申请单部分）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1205005-2016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"http://10.91.3.91:8001/Detail/Standard_Detail19.aspx?dbtype=%e6%a0%87%e5%87%86&amp;id=171514-a9fc7a66972446049d41d9cfe9d06909&amp;dbalias=%e5%8d%97%e7%bd%91%e4%bd%93%e7%b3%bb" \o "http://10.91.3.91:8001/Detail/Standard_Detail19.aspx?dbtype=%e6%a0%87%e5%87%86&amp;id=171514-a9fc7a66972446049d41d9cfe9d06909&amp;dbalias=%e5%8d%97%e7%bd%91%e4%bd%93%e7%b3%bb"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电气工作票实施规范（发电、变电部分）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1205006-2016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"http://10.91.3.91:8001/Detail/Standard_Detail19.aspx?dbtype=%e6%a0%87%e5%87%86&amp;id=171515-a9fc7a66972446049d41d9cfe9d06909&amp;dbalias=%e5%8d%97%e7%bd%91%e4%bd%93%e7%b3%bb" \o "http://10.91.3.91:8001/Detail/Standard_Detail19.aspx?dbtype=%e6%a0%87%e5%87%86&amp;id=171515-a9fc7a66972446049d41d9cfe9d06909&amp;dbalias=%e5%8d%97%e7%bd%91%e4%bd%93%e7%b3%bb"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电气工作票实施规范（输电线路部分）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1205007-2016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"http://10.91.3.91:8001/Detail/Standard_Detail19.aspx?dbtype=%e6%a0%87%e5%87%86&amp;id=171516-a9fc7a66972446049d41d9cfe9d06909&amp;dbalias=%e5%8d%97%e7%bd%91%e4%bd%93%e7%b3%bb" \o "http://10.91.3.91:8001/Detail/Standard_Detail19.aspx?dbtype=%e6%a0%87%e5%87%86&amp;id=171516-a9fc7a66972446049d41d9cfe9d06909&amp;dbalias=%e5%8d%97%e7%bd%91%e4%bd%93%e7%b3%bb"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电气工作票实施规范（配电部分）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1205008-2016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"http://10.91.3.91:8001/Detail/Standard_Detail19.aspx?dbtype=%e6%a0%87%e5%87%86&amp;id=171517-a9fc7a66972446049d41d9cfe9d06909&amp;dbalias=%e5%8d%97%e7%bd%91%e4%bd%93%e7%b3%bb" \o "http://10.91.3.91:8001/Detail/Standard_Detail19.aspx?dbtype=%e6%a0%87%e5%87%86&amp;id=171517-a9fc7a66972446049d41d9cfe9d06909&amp;dbalias=%e5%8d%97%e7%bd%91%e4%bd%93%e7%b3%bb"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电气操作导则（主网、配网部分）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1206007-2017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"http://10.91.3.91:8001/Detail/Standard_Detail19.aspx?dbtype=%e6%a0%87%e5%87%86&amp;id=171520-a9fc7a66972446049d41d9cfe9d06909&amp;dbalias=%e5%8d%97%e7%bd%91%e4%bd%93%e7%b3%bb" \o "http://10.91.3.91:8001/Detail/Standard_Detail19.aspx?dbtype=%e6%a0%87%e5%87%86&amp;id=171520-a9fc7a66972446049d41d9cfe9d06909&amp;dbalias=%e5%8d%97%e7%bd%91%e4%bd%93%e7%b3%bb"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电力设备检修试验规程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1203063-2019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"http://10.91.3.91:8001/Detail/Standard_Detail19.aspx?dbtype=%e6%a0%87%e5%87%86&amp;id=171696-a9fc7a66972446049d41d9cfe9d06909&amp;dbalias=%e5%8d%97%e7%bd%91%e4%bd%93%e7%b3%bb" \o "http://10.91.3.91:8001/Detail/Standard_Detail19.aspx?dbtype=%e6%a0%87%e5%87%86&amp;id=171696-a9fc7a66972446049d41d9cfe9d06909&amp;dbalias=%e5%8d%97%e7%bd%91%e4%bd%93%e7%b3%bb"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变电站视频及环境监控系统技术规范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510001-2015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"http://10.91.3.91:8001/Detail/Standard_Detail19.aspx?dbtype=%e6%a0%87%e5%87%86&amp;id=172803-a9fc7a66972446049d41d9cfe9d06909&amp;dbalias=%e5%8d%97%e7%bd%91%e4%bd%93%e7%b3%bb" \o "http://10.91.3.91:8001/Detail/Standard_Detail19.aspx?dbtype=%e6%a0%87%e5%87%86&amp;id=172803-a9fc7a66972446049d41d9cfe9d06909&amp;dbalias=%e5%8d%97%e7%bd%91%e4%bd%93%e7%b3%bb"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中国南方电网有限责任公司电力安全工作规程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10001-2004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"http://10.91.3.91:8001/Detail/Standard_Detail19.aspx?dbtype=%e6%a0%87%e5%87%86&amp;id=172991-a9fc7a66972446049d41d9cfe9d06909&amp;dbalias=%e5%8d%97%e7%bd%91%e4%bd%93%e7%b3%bb" \o "http://10.91.3.91:8001/Detail/Standard_Detail19.aspx?dbtype=%e6%a0%87%e5%87%86&amp;id=172991-a9fc7a66972446049d41d9cfe9d06909&amp;dbalias=%e5%8d%97%e7%bd%91%e4%bd%93%e7%b3%bb"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变电站安健环设施标准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10003-2004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"http://10.91.3.91:8001/Detail/Standard_Detail19.aspx?dbtype=%e6%a0%87%e5%87%86&amp;id=172992-a9fc7a66972446049d41d9cfe9d06909&amp;dbalias=%e5%8d%97%e7%bd%91%e4%bd%93%e7%b3%bb" \o "http://10.91.3.91:8001/Detail/Standard_Detail19.aspx?dbtype=%e6%a0%87%e5%87%86&amp;id=172992-a9fc7a66972446049d41d9cfe9d06909&amp;dbalias=%e5%8d%97%e7%bd%91%e4%bd%93%e7%b3%bb"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发电厂安健环设施标准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1207001-2015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"http://10.91.3.91:8001/Detail/Standard_Detail19.aspx?dbtype=%e6%a0%87%e5%87%86&amp;id=172993-a9fc7a66972446049d41d9cfe9d06909&amp;dbalias=%e5%8d%97%e7%bd%91%e4%bd%93%e7%b3%bb" \o "http://10.91.3.91:8001/Detail/Standard_Detail19.aspx?dbtype=%e6%a0%87%e5%87%86&amp;id=172993-a9fc7a66972446049d41d9cfe9d06909&amp;dbalias=%e5%8d%97%e7%bd%91%e4%bd%93%e7%b3%bb"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配电网安健环设施标准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Q/CSG 1207002-2016</w:t>
            </w:r>
          </w:p>
        </w:tc>
        <w:tc>
          <w:tcPr>
            <w:tcW w:w="5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instrText xml:space="preserve"> HYPERLINK "http://10.91.3.91:8001/Detail/Standard_Detail19.aspx?dbtype=%e6%a0%87%e5%87%86&amp;id=172994-a9fc7a66972446049d41d9cfe9d06909&amp;dbalias=%e5%8d%97%e7%bd%91%e4%bd%93%e7%b3%bb" \o "http://10.91.3.91:8001/Detail/Standard_Detail19.aspx?dbtype=%e6%a0%87%e5%87%86&amp;id=172994-a9fc7a66972446049d41d9cfe9d06909&amp;dbalias=%e5%8d%97%e7%bd%91%e4%bd%93%e7%b3%bb" </w:instrTex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cs="宋体"/>
                <w:sz w:val="24"/>
                <w:szCs w:val="24"/>
              </w:rPr>
              <w:t>南方电网公司架空线路及电缆安健环设施标准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fldChar w:fldCharType="end"/>
            </w:r>
          </w:p>
        </w:tc>
      </w:tr>
    </w:tbl>
    <w:p>
      <w:pPr>
        <w:pStyle w:val="5"/>
        <w:keepNext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Ansi="宋体"/>
          <w:sz w:val="24"/>
          <w:szCs w:val="24"/>
        </w:rPr>
        <w:t>以上所列的主要技术标准和规范，如未能达到国际和国内最新标准时，设计单位应使用符合最近的国际、国内标准，并提供采用的国际、国内标准、规范和所应用的最新版本的有关技术依据资料。</w:t>
      </w: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00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ind w:firstLine="360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36</w:t>
                          </w:r>
                          <w:r>
                            <w:rPr>
                              <w:lang w:val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JASfbSAQAAogMAAA4AAABkcnMvZTJvRG9jLnhtbK1TS27bMBDdF8gd&#10;CO5jySoaGILpoIWRIEDRFkhzAJqiLAL8gUNb8gXaG3TVTfc9l8/RISU5RbrJohtqhjN8M+/NaH07&#10;GE2OMoByltHloqREWuEaZfeMPn29u15RApHbhmtnJaMnCfR2c/Vm3ftaVq5zupGBIIiFuveMdjH6&#10;uihAdNJwWDgvLQZbFwyP6IZ90QTeI7rRRVWWN0XvQuODExIAb7djkE6I4TWArm2VkFsnDkbaOKIG&#10;qXlEStApD3STu21bKeLntgUZiWYUmcZ8YhG0d+ksNmte7wP3nRJTC/w1LbzgZLiyWPQCteWRk0NQ&#10;/0AZJYID18aFcKYYiWRFkMWyfKHNY8e9zFxQavAX0eH/wYpPxy+BqIbRihLLDQ78/OP7+efv869v&#10;pEry9B5qzHr0mBeHD27ApZnvAS8T66ENJn2RD8E4inu6iCuHSER6tKpWqxJDAmOzg/jF83MfIN5L&#10;Z0gyGA04vSwqP36EOKbOKamadXdK6zxBbUnP6M3bd2V+cIkguLZYI5EYm01WHHbDxGznmhMS63ED&#10;GLW48JToB4sCp2WZjTAbu9k4+KD2Hfa4zPXAvz9E7CY3mSqMsFNhHF2mOa1Z2o2//Zz1/Gtt/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zSVju0AAAAAUBAAAPAAAAAAAAAAEAIAAAACIAAABkcnMv&#10;ZG93bnJldi54bWxQSwECFAAUAAAACACHTuJA0kBJ9tIBAACiAwAADgAAAAAAAAABACAAAAAfAQAA&#10;ZHJzL2Uyb0RvYy54bWxQSwUGAAAAAAYABgBZAQAAY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ind w:firstLine="360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36</w:t>
                    </w:r>
                    <w:r>
                      <w:rPr>
                        <w:lang w:val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6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  <w:ind w:firstLine="360"/>
      <w:jc w:val="right"/>
    </w:pPr>
    <w:r>
      <w:rPr>
        <w:rFonts w:hint="eastAsia"/>
      </w:rPr>
      <w:t xml:space="preserve">  </w:t>
    </w:r>
    <w:r>
      <w:drawing>
        <wp:inline distT="0" distB="0" distL="114300" distR="114300">
          <wp:extent cx="1276350" cy="253365"/>
          <wp:effectExtent l="0" t="0" r="0" b="3810"/>
          <wp:docPr id="1" name="图片 1" descr="新图像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新图像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6350" cy="25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51BAE3"/>
    <w:multiLevelType w:val="singleLevel"/>
    <w:tmpl w:val="9B51BAE3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1">
    <w:nsid w:val="9C694291"/>
    <w:multiLevelType w:val="singleLevel"/>
    <w:tmpl w:val="9C694291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2">
    <w:nsid w:val="D5120D16"/>
    <w:multiLevelType w:val="singleLevel"/>
    <w:tmpl w:val="D5120D16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3">
    <w:nsid w:val="D729601D"/>
    <w:multiLevelType w:val="singleLevel"/>
    <w:tmpl w:val="D729601D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4">
    <w:nsid w:val="076DE91A"/>
    <w:multiLevelType w:val="singleLevel"/>
    <w:tmpl w:val="076DE91A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5">
    <w:nsid w:val="1AC3A63E"/>
    <w:multiLevelType w:val="singleLevel"/>
    <w:tmpl w:val="1AC3A63E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6">
    <w:nsid w:val="257D1053"/>
    <w:multiLevelType w:val="singleLevel"/>
    <w:tmpl w:val="257D1053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7">
    <w:nsid w:val="4B83184F"/>
    <w:multiLevelType w:val="singleLevel"/>
    <w:tmpl w:val="4B83184F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8">
    <w:nsid w:val="6054B0F4"/>
    <w:multiLevelType w:val="singleLevel"/>
    <w:tmpl w:val="6054B0F4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9">
    <w:nsid w:val="6364D7C2"/>
    <w:multiLevelType w:val="singleLevel"/>
    <w:tmpl w:val="6364D7C2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 w:ascii="宋体" w:hAnsi="宋体" w:eastAsia="宋体" w:cs="宋体"/>
        <w:sz w:val="24"/>
        <w:szCs w:val="24"/>
      </w:rPr>
    </w:lvl>
  </w:abstractNum>
  <w:abstractNum w:abstractNumId="10">
    <w:nsid w:val="70D25971"/>
    <w:multiLevelType w:val="singleLevel"/>
    <w:tmpl w:val="70D2597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宋体" w:hAnsi="宋体" w:eastAsia="宋体" w:cs="宋体"/>
        <w:b/>
        <w:bCs/>
        <w:sz w:val="24"/>
        <w:szCs w:val="24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9"/>
  </w:num>
  <w:num w:numId="5">
    <w:abstractNumId w:val="5"/>
  </w:num>
  <w:num w:numId="6">
    <w:abstractNumId w:val="8"/>
  </w:num>
  <w:num w:numId="7">
    <w:abstractNumId w:val="0"/>
  </w:num>
  <w:num w:numId="8">
    <w:abstractNumId w:val="6"/>
  </w:num>
  <w:num w:numId="9">
    <w:abstractNumId w:val="2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0C7742"/>
    <w:rsid w:val="033F5582"/>
    <w:rsid w:val="205144E5"/>
    <w:rsid w:val="370C7742"/>
    <w:rsid w:val="4A362946"/>
    <w:rsid w:val="4B5117FC"/>
    <w:rsid w:val="51EB5315"/>
    <w:rsid w:val="620B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99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Plain Text"/>
    <w:basedOn w:val="1"/>
    <w:unhideWhenUsed/>
    <w:qFormat/>
    <w:uiPriority w:val="99"/>
    <w:rPr>
      <w:rFonts w:ascii="宋体" w:hAnsi="Courier New"/>
      <w:szCs w:val="20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0">
    <w:name w:val="弱电正文"/>
    <w:basedOn w:val="1"/>
    <w:qFormat/>
    <w:uiPriority w:val="0"/>
    <w:pPr>
      <w:widowControl/>
      <w:spacing w:line="360" w:lineRule="auto"/>
      <w:ind w:firstLine="200" w:firstLineChars="200"/>
      <w:jc w:val="left"/>
    </w:pPr>
    <w:rPr>
      <w:rFonts w:ascii="Calibri" w:hAnsi="Calibri"/>
      <w:sz w:val="24"/>
      <w:szCs w:val="2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85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2026-01-14T09:13:00Z</dcterms:created>
  <dc:creator>陈沁怡</dc:creator>
  <cp:lastModifiedBy>陈沁怡</cp:lastModifiedBy>
  <dcterms:modified xsi:type="dcterms:W3CDTF">2026-01-19T07:18:58Z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1D3B9711F3C54C7B9CD49CE54A392BC7</vt:lpwstr>
  </property>
</Properties>
</file>