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eastAsia="zh-CN"/>
        </w:rPr>
        <w:t>车辆维修项目限价及结算审核咨询</w:t>
      </w: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零星采购项目</w:t>
      </w:r>
    </w:p>
    <w:p>
      <w:pPr>
        <w:jc w:val="center"/>
        <w:rPr>
          <w:rFonts w:hint="default"/>
          <w:b/>
          <w:sz w:val="36"/>
          <w:szCs w:val="36"/>
          <w:lang w:val="en-US" w:eastAsia="zh-CN"/>
        </w:rPr>
      </w:pP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报明细表</w:t>
      </w:r>
    </w:p>
    <w:p>
      <w:pPr>
        <w:pStyle w:val="6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。</w:t>
      </w:r>
    </w:p>
    <w:tbl>
      <w:tblPr>
        <w:tblStyle w:val="10"/>
        <w:tblpPr w:leftFromText="180" w:rightFromText="180" w:vertAnchor="page" w:horzAnchor="page" w:tblpX="1446" w:tblpY="4304"/>
        <w:tblOverlap w:val="never"/>
        <w:tblW w:w="915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6"/>
        <w:gridCol w:w="4270"/>
        <w:gridCol w:w="2439"/>
        <w:gridCol w:w="20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投标价格表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序号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报价项目</w:t>
            </w:r>
          </w:p>
        </w:tc>
        <w:tc>
          <w:tcPr>
            <w:tcW w:w="243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投标下浮率</w:t>
            </w:r>
          </w:p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（保留两位小数）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hd w:val="clear" w:color="auto" w:fill="auto"/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公司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none"/>
                <w:lang w:val="zh-CN" w:eastAsia="zh-CN"/>
              </w:rPr>
              <w:t>总部及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none"/>
                <w:lang w:val="en-US" w:eastAsia="zh-CN"/>
              </w:rPr>
              <w:t>部分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none"/>
                <w:lang w:val="zh-CN" w:eastAsia="zh-CN"/>
              </w:rPr>
              <w:t>驻穗单位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u w:val="none"/>
                <w:lang w:val="en-US" w:eastAsia="zh-CN"/>
              </w:rPr>
              <w:t>车辆维修项目限价及结算审核咨询服务项目</w:t>
            </w:r>
          </w:p>
          <w:p>
            <w:pPr>
              <w:shd w:val="clear" w:color="auto" w:fill="auto"/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4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%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投标下浮率≥0%且投标人报价不低于其成本为有效报价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一、报价方式：根据附件1《项目的造价咨询服务内容及计费标准最高限价表》下浮率报价，结果保留两位小数（如：8.88％），按（1-下浮率）进行价格分计算</w:t>
            </w:r>
            <w:r>
              <w:rPr>
                <w:rFonts w:hint="eastAsia"/>
                <w:lang w:eastAsia="zh-CN"/>
              </w:rPr>
              <w:t>。投标下浮率≥0%。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二、结算方式：此次招标的报价方式为下浮率报价。</w:t>
            </w:r>
            <w:r>
              <w:rPr>
                <w:rFonts w:hint="eastAsia" w:ascii="Calibri" w:hAnsi="Calibri" w:eastAsia="宋体" w:cs="Times New Roman"/>
                <w:sz w:val="21"/>
                <w:szCs w:val="22"/>
                <w:u w:val="none"/>
                <w:lang w:val="en-US" w:eastAsia="zh-CN"/>
              </w:rPr>
              <w:t>造价咨询服务费=</w:t>
            </w:r>
            <w:r>
              <w:rPr>
                <w:rFonts w:hint="eastAsia" w:ascii="Calibri" w:hAnsi="Calibri" w:cs="Times New Roman"/>
                <w:sz w:val="21"/>
                <w:szCs w:val="22"/>
                <w:u w:val="none"/>
                <w:lang w:val="en-US" w:eastAsia="zh-CN"/>
              </w:rPr>
              <w:t>收费标准</w:t>
            </w:r>
            <w:r>
              <w:rPr>
                <w:rFonts w:hint="eastAsia" w:ascii="Calibri" w:hAnsi="Calibri" w:eastAsia="宋体" w:cs="Times New Roman"/>
                <w:sz w:val="21"/>
                <w:szCs w:val="22"/>
                <w:u w:val="none"/>
                <w:lang w:val="en-US" w:eastAsia="zh-CN"/>
              </w:rPr>
              <w:t>×（1-投标下浮率）。</w:t>
            </w:r>
          </w:p>
        </w:tc>
      </w:tr>
    </w:tbl>
    <w:p>
      <w:pPr>
        <w:bidi w:val="0"/>
        <w:rPr>
          <w:rFonts w:hint="eastAsia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400"/>
        <w:jc w:val="righ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日      期：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日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p/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3"/>
        <w:jc w:val="both"/>
        <w:rPr>
          <w:rFonts w:hint="eastAsia"/>
          <w:lang w:val="en-US" w:eastAsia="zh-CN"/>
        </w:rPr>
      </w:pPr>
    </w:p>
    <w:p>
      <w:pPr>
        <w:spacing w:line="360" w:lineRule="auto"/>
        <w:jc w:val="both"/>
        <w:rPr>
          <w:rFonts w:hint="eastAsia" w:eastAsia="宋体"/>
          <w:b/>
          <w:bCs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>附件1：项目的造价咨询服务内容及计费标准最高限价表</w:t>
      </w:r>
    </w:p>
    <w:p>
      <w:pPr>
        <w:tabs>
          <w:tab w:val="center" w:pos="4153"/>
        </w:tabs>
        <w:bidi w:val="0"/>
        <w:jc w:val="left"/>
        <w:rPr>
          <w:rFonts w:hint="default"/>
          <w:lang w:val="en-US" w:eastAsia="zh-CN"/>
        </w:rPr>
      </w:pPr>
    </w:p>
    <w:p>
      <w:pPr>
        <w:spacing w:line="360" w:lineRule="auto"/>
        <w:jc w:val="center"/>
        <w:rPr>
          <w:rFonts w:hint="eastAsia" w:eastAsia="宋体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</w:rPr>
        <w:t>项目的造价咨询服务内容及计费标准</w:t>
      </w:r>
      <w:r>
        <w:rPr>
          <w:rFonts w:hint="eastAsia"/>
          <w:b/>
          <w:bCs/>
          <w:sz w:val="24"/>
          <w:szCs w:val="24"/>
          <w:lang w:val="en-US" w:eastAsia="zh-CN"/>
        </w:rPr>
        <w:t>最高限价表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7"/>
        <w:gridCol w:w="623"/>
        <w:gridCol w:w="1613"/>
        <w:gridCol w:w="757"/>
        <w:gridCol w:w="1055"/>
        <w:gridCol w:w="1057"/>
        <w:gridCol w:w="11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0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咨询服务内容</w:t>
            </w:r>
          </w:p>
        </w:tc>
        <w:tc>
          <w:tcPr>
            <w:tcW w:w="22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收费基数</w:t>
            </w:r>
          </w:p>
        </w:tc>
        <w:tc>
          <w:tcPr>
            <w:tcW w:w="40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收费标准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 w:bidi="ar"/>
              </w:rPr>
              <w:t>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0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23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100万元以下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101-500万元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501-1000万元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1000-5000万元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编制投资估算书</w:t>
            </w:r>
          </w:p>
        </w:tc>
        <w:tc>
          <w:tcPr>
            <w:tcW w:w="2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估算价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1.3‰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1.1‰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0.9‰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0.7‰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清单计价法单独编制或审核工程量清单</w:t>
            </w:r>
          </w:p>
        </w:tc>
        <w:tc>
          <w:tcPr>
            <w:tcW w:w="2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预算价或招标控制价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3‰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2.5‰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2.4‰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2.2‰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清单计价法单独编制或审核预算造价</w:t>
            </w:r>
          </w:p>
        </w:tc>
        <w:tc>
          <w:tcPr>
            <w:tcW w:w="2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预算价或招标控制价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1.8‰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1.6‰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1.4‰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1.2‰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2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定额计价法编制或审核预算造价</w:t>
            </w:r>
          </w:p>
        </w:tc>
        <w:tc>
          <w:tcPr>
            <w:tcW w:w="22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预算价或招标控制价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3.5‰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3‰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2.8‰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2.7‰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20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编制工程结算审核报告</w:t>
            </w: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基本收费</w:t>
            </w:r>
          </w:p>
        </w:tc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送审结算价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2.8‰</w:t>
            </w:r>
          </w:p>
        </w:tc>
        <w:tc>
          <w:tcPr>
            <w:tcW w:w="1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2.5‰</w:t>
            </w:r>
          </w:p>
        </w:tc>
        <w:tc>
          <w:tcPr>
            <w:tcW w:w="10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2.2‰</w:t>
            </w:r>
          </w:p>
        </w:tc>
        <w:tc>
          <w:tcPr>
            <w:tcW w:w="11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1.6‰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0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效益收费</w:t>
            </w:r>
          </w:p>
        </w:tc>
        <w:tc>
          <w:tcPr>
            <w:tcW w:w="1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|核减额|+|核增额|</w:t>
            </w:r>
          </w:p>
        </w:tc>
        <w:tc>
          <w:tcPr>
            <w:tcW w:w="40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83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备注：1、</w:t>
            </w:r>
            <w:r>
              <w:t>具体委托的工程造价咨询项目计费标准</w:t>
            </w:r>
            <w:r>
              <w:rPr>
                <w:rFonts w:hint="eastAsia"/>
                <w:lang w:val="en-US" w:eastAsia="zh-CN"/>
              </w:rPr>
              <w:t>最高限价</w:t>
            </w:r>
            <w:r>
              <w:t>，按照表格中的具体内容</w:t>
            </w:r>
            <w:r>
              <w:rPr>
                <w:rFonts w:hint="eastAsia"/>
              </w:rPr>
              <w:t>及收费标准</w:t>
            </w:r>
            <w:r>
              <w:rPr>
                <w:rFonts w:hint="eastAsia"/>
                <w:lang w:val="en-US" w:eastAsia="zh-CN"/>
              </w:rPr>
              <w:t>最高限价</w:t>
            </w:r>
            <w:r>
              <w:t>执行，</w:t>
            </w:r>
            <w:r>
              <w:rPr>
                <w:rFonts w:hint="eastAsia"/>
                <w:lang w:val="en-US" w:eastAsia="zh-CN"/>
              </w:rPr>
              <w:t>上表未列项目</w:t>
            </w:r>
            <w:r>
              <w:t>按照广东省物价局《关于调整我省建设工程造价咨询服务收费的复函（粤价函[2011]742号）》规定</w:t>
            </w:r>
            <w:r>
              <w:rPr>
                <w:rFonts w:hint="eastAsia"/>
                <w:lang w:val="en-US" w:eastAsia="zh-CN"/>
              </w:rPr>
              <w:t>标准进行最高限价</w:t>
            </w:r>
            <w:r>
              <w:rPr>
                <w:rFonts w:hint="eastAsia"/>
              </w:rPr>
              <w:t>。</w:t>
            </w:r>
          </w:p>
          <w:p>
            <w:pPr>
              <w:widowControl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2、造价咨询服务费用均按</w:t>
            </w:r>
            <w:r>
              <w:t>差额定率累进</w:t>
            </w:r>
            <w:r>
              <w:rPr>
                <w:rFonts w:hint="eastAsia"/>
              </w:rPr>
              <w:t>计费进行</w:t>
            </w:r>
            <w:r>
              <w:t>计算</w:t>
            </w:r>
            <w:r>
              <w:rPr>
                <w:rFonts w:hint="eastAsia"/>
              </w:rPr>
              <w:t>，其中编制工程结算审核报告的基本收费为差额定率累进计费，总收费=基本收费+效益收费。</w:t>
            </w:r>
          </w:p>
          <w:p>
            <w:pPr>
              <w:widowControl/>
              <w:jc w:val="left"/>
              <w:textAlignment w:val="center"/>
              <w:rPr>
                <w:rFonts w:hint="eastAsia"/>
                <w:lang w:val="zh-CN"/>
              </w:rPr>
            </w:pPr>
            <w:r>
              <w:rPr>
                <w:rFonts w:hint="eastAsia"/>
              </w:rPr>
              <w:t>3、造价咨询服务项目均设最低收费，</w:t>
            </w:r>
            <w:r>
              <w:rPr>
                <w:rFonts w:hint="eastAsia"/>
                <w:lang w:val="zh-CN"/>
              </w:rPr>
              <w:t>若按中标下浮率下浮后造价咨询费不足</w:t>
            </w:r>
            <w:r>
              <w:rPr>
                <w:rFonts w:hint="eastAsia"/>
                <w:lang w:val="en-US" w:eastAsia="zh-CN"/>
              </w:rPr>
              <w:t>2000</w:t>
            </w:r>
            <w:r>
              <w:rPr>
                <w:rFonts w:hint="eastAsia"/>
                <w:lang w:val="zh-CN"/>
              </w:rPr>
              <w:t>元的按</w:t>
            </w:r>
            <w:r>
              <w:rPr>
                <w:rFonts w:hint="eastAsia"/>
                <w:lang w:val="en-US" w:eastAsia="zh-CN"/>
              </w:rPr>
              <w:t>2000</w:t>
            </w:r>
            <w:r>
              <w:rPr>
                <w:rFonts w:hint="eastAsia"/>
                <w:lang w:val="zh-CN"/>
              </w:rPr>
              <w:t xml:space="preserve"> 元计取。</w:t>
            </w:r>
          </w:p>
          <w:p>
            <w:pPr>
              <w:widowControl/>
              <w:jc w:val="left"/>
              <w:textAlignment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zh-CN"/>
              </w:rPr>
              <w:t>4、工程主材无论是否计入工程造价，均应计入取费基数。</w:t>
            </w:r>
          </w:p>
        </w:tc>
      </w:tr>
    </w:tbl>
    <w:p>
      <w:pPr>
        <w:pStyle w:val="2"/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0" w:name="_GoBack"/>
    </w:p>
    <w:bookmarkEnd w:id="0"/>
    <w:sectPr>
      <w:pgSz w:w="16838" w:h="11906" w:orient="landscape"/>
      <w:pgMar w:top="1800" w:right="1440" w:bottom="1576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29F5656"/>
    <w:rsid w:val="078E6538"/>
    <w:rsid w:val="091D36D9"/>
    <w:rsid w:val="0AAA549F"/>
    <w:rsid w:val="0AB768F7"/>
    <w:rsid w:val="0B0A34D3"/>
    <w:rsid w:val="150A5F35"/>
    <w:rsid w:val="150E27A5"/>
    <w:rsid w:val="15BB32DC"/>
    <w:rsid w:val="15F01FF8"/>
    <w:rsid w:val="16842029"/>
    <w:rsid w:val="168D01C7"/>
    <w:rsid w:val="17EB526F"/>
    <w:rsid w:val="17F63931"/>
    <w:rsid w:val="181C6AD5"/>
    <w:rsid w:val="200218FB"/>
    <w:rsid w:val="208A36E5"/>
    <w:rsid w:val="208E033D"/>
    <w:rsid w:val="21955108"/>
    <w:rsid w:val="2319509E"/>
    <w:rsid w:val="25EF0C33"/>
    <w:rsid w:val="28451B3B"/>
    <w:rsid w:val="28D06E44"/>
    <w:rsid w:val="2960597D"/>
    <w:rsid w:val="29CB4006"/>
    <w:rsid w:val="2C351948"/>
    <w:rsid w:val="2CD305EF"/>
    <w:rsid w:val="2E8E5C2A"/>
    <w:rsid w:val="2FE656E2"/>
    <w:rsid w:val="30D448E4"/>
    <w:rsid w:val="31277D1F"/>
    <w:rsid w:val="319017B1"/>
    <w:rsid w:val="32B8727E"/>
    <w:rsid w:val="32CB604C"/>
    <w:rsid w:val="344E3024"/>
    <w:rsid w:val="34AB357E"/>
    <w:rsid w:val="3531139A"/>
    <w:rsid w:val="38A50DF1"/>
    <w:rsid w:val="394D67E1"/>
    <w:rsid w:val="3A2F1CE9"/>
    <w:rsid w:val="3A600841"/>
    <w:rsid w:val="3C9472B4"/>
    <w:rsid w:val="3CA74111"/>
    <w:rsid w:val="3F0B45C4"/>
    <w:rsid w:val="411219A8"/>
    <w:rsid w:val="4261776A"/>
    <w:rsid w:val="426D6803"/>
    <w:rsid w:val="442236DE"/>
    <w:rsid w:val="457B670F"/>
    <w:rsid w:val="47831FB4"/>
    <w:rsid w:val="49B145F3"/>
    <w:rsid w:val="49C83F6A"/>
    <w:rsid w:val="4A3A2AE0"/>
    <w:rsid w:val="4AE8302A"/>
    <w:rsid w:val="4F4D74D1"/>
    <w:rsid w:val="50297923"/>
    <w:rsid w:val="52A11A3D"/>
    <w:rsid w:val="58DB3CCF"/>
    <w:rsid w:val="5B230875"/>
    <w:rsid w:val="5D492258"/>
    <w:rsid w:val="5D737D99"/>
    <w:rsid w:val="5DCE7EF9"/>
    <w:rsid w:val="5E5B6C7F"/>
    <w:rsid w:val="5E920E8B"/>
    <w:rsid w:val="5EB6514C"/>
    <w:rsid w:val="5F512FF4"/>
    <w:rsid w:val="5FDE3F99"/>
    <w:rsid w:val="60B1497A"/>
    <w:rsid w:val="628E556A"/>
    <w:rsid w:val="62B00A9A"/>
    <w:rsid w:val="65E03333"/>
    <w:rsid w:val="66F14FA5"/>
    <w:rsid w:val="66F968E0"/>
    <w:rsid w:val="67D5349B"/>
    <w:rsid w:val="6801186D"/>
    <w:rsid w:val="68F85D50"/>
    <w:rsid w:val="6BBE49BF"/>
    <w:rsid w:val="6D003E18"/>
    <w:rsid w:val="6D4E33BE"/>
    <w:rsid w:val="6FEB5D3E"/>
    <w:rsid w:val="7164687A"/>
    <w:rsid w:val="74175043"/>
    <w:rsid w:val="768E5ED5"/>
    <w:rsid w:val="76EB6C11"/>
    <w:rsid w:val="79341E13"/>
    <w:rsid w:val="7D1B2BB2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99"/>
    <w:rPr>
      <w:rFonts w:ascii="宋体" w:hAnsi="Courier New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 2"/>
    <w:basedOn w:val="5"/>
    <w:qFormat/>
    <w:uiPriority w:val="0"/>
    <w:pPr>
      <w:ind w:firstLine="42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3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1952</Words>
  <Characters>2100</Characters>
  <Lines>0</Lines>
  <Paragraphs>0</Paragraphs>
  <TotalTime>5</TotalTime>
  <ScaleCrop>false</ScaleCrop>
  <LinksUpToDate>false</LinksUpToDate>
  <CharactersWithSpaces>2331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俞国华</cp:lastModifiedBy>
  <cp:lastPrinted>2022-03-08T06:39:00Z</cp:lastPrinted>
  <dcterms:modified xsi:type="dcterms:W3CDTF">2025-03-05T03:25:46Z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6ABA2574622740779F5F7DDC527CE29C</vt:lpwstr>
  </property>
  <property fmtid="{D5CDD505-2E9C-101B-9397-08002B2CF9AE}" pid="4" name="KSOTemplateDocerSaveRecord">
    <vt:lpwstr>eyJoZGlkIjoiMDJmMzU4ODQ2MWI1MDc1ZTg4YWY3NDQwN2Q2ODUzM2MiLCJ1c2VySWQiOiI0NjI3NDY5NDYifQ==</vt:lpwstr>
  </property>
</Properties>
</file>