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2026年南方电网电算科技数字工程（广东）有限</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公司篮球协会篮球集体培训项目技术条件书</w:t>
      </w:r>
    </w:p>
    <w:p>
      <w:pPr>
        <w:spacing w:line="540" w:lineRule="exact"/>
        <w:jc w:val="center"/>
        <w:rPr>
          <w:rFonts w:hint="eastAsia" w:ascii="方正小标宋_GBK" w:hAnsi="方正小标宋_GBK" w:eastAsia="方正小标宋_GBK" w:cs="方正小标宋_GBK"/>
          <w:sz w:val="44"/>
          <w:szCs w:val="44"/>
        </w:rPr>
      </w:pPr>
    </w:p>
    <w:p>
      <w:pPr>
        <w:numPr>
          <w:ilvl w:val="0"/>
          <w:numId w:val="2"/>
        </w:numPr>
        <w:spacing w:line="540" w:lineRule="exact"/>
        <w:rPr>
          <w:rFonts w:ascii="黑体" w:hAnsi="黑体" w:eastAsia="黑体" w:cs="黑体"/>
          <w:sz w:val="32"/>
          <w:szCs w:val="32"/>
        </w:rPr>
      </w:pPr>
      <w:r>
        <w:rPr>
          <w:rFonts w:hint="eastAsia" w:ascii="黑体" w:hAnsi="黑体" w:eastAsia="黑体" w:cs="黑体"/>
          <w:sz w:val="32"/>
          <w:szCs w:val="32"/>
        </w:rPr>
        <w:t>项目概况</w:t>
      </w:r>
    </w:p>
    <w:p>
      <w:pPr>
        <w:pStyle w:val="9"/>
        <w:spacing w:beforeAutospacing="0" w:afterAutospacing="0" w:line="560" w:lineRule="exact"/>
        <w:ind w:firstLine="640" w:firstLineChars="200"/>
        <w:jc w:val="both"/>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为提升公司篮球协会成员的篮球技能水平、</w:t>
      </w:r>
      <w:r>
        <w:rPr>
          <w:rFonts w:hint="eastAsia" w:ascii="仿宋_GB2312" w:eastAsia="仿宋_GB2312"/>
          <w:bCs/>
          <w:sz w:val="32"/>
          <w:szCs w:val="32"/>
        </w:rPr>
        <w:t>战术配合、科学训练</w:t>
      </w:r>
      <w:r>
        <w:rPr>
          <w:rFonts w:hint="eastAsia" w:ascii="仿宋_GB2312" w:hAnsi="仿宋_GB2312" w:eastAsia="仿宋_GB2312" w:cs="仿宋_GB2312"/>
          <w:kern w:val="2"/>
          <w:sz w:val="32"/>
          <w:szCs w:val="32"/>
        </w:rPr>
        <w:t>及团队凝聚力，丰富员工业余文化生活。现计划以“零星采购”方式，采购篮球培训</w:t>
      </w:r>
      <w:r>
        <w:rPr>
          <w:rFonts w:hint="eastAsia" w:ascii="仿宋_GB2312" w:hAnsi="仿宋_GB2312" w:eastAsia="仿宋_GB2312" w:cs="仿宋_GB2312"/>
          <w:kern w:val="2"/>
          <w:sz w:val="32"/>
          <w:szCs w:val="32"/>
        </w:rPr>
        <w:t>，培训机构需安排一名专业篮球教练不定期前往篮球训练场地开展培训指导，及前往比赛场地开展现场指导，计划共培训或指导12课时，1小时/课时</w:t>
      </w:r>
      <w:r>
        <w:rPr>
          <w:rFonts w:hint="eastAsia" w:ascii="仿宋_GB2312" w:hAnsi="仿宋_GB2312" w:eastAsia="仿宋_GB2312" w:cs="仿宋_GB2312"/>
          <w:kern w:val="2"/>
          <w:sz w:val="32"/>
          <w:szCs w:val="32"/>
        </w:rPr>
        <w:t>。</w:t>
      </w:r>
    </w:p>
    <w:p>
      <w:pPr>
        <w:numPr>
          <w:ilvl w:val="0"/>
          <w:numId w:val="2"/>
        </w:numPr>
        <w:spacing w:line="540" w:lineRule="exact"/>
        <w:rPr>
          <w:rFonts w:ascii="黑体" w:hAnsi="黑体" w:eastAsia="黑体" w:cs="黑体"/>
          <w:sz w:val="32"/>
          <w:szCs w:val="32"/>
        </w:rPr>
      </w:pPr>
      <w:r>
        <w:rPr>
          <w:rFonts w:hint="eastAsia" w:ascii="黑体" w:hAnsi="黑体" w:eastAsia="黑体" w:cs="黑体"/>
          <w:sz w:val="32"/>
          <w:szCs w:val="32"/>
          <w:lang w:val="en-US" w:eastAsia="zh-CN"/>
        </w:rPr>
        <w:t>服务期限与地点</w:t>
      </w:r>
    </w:p>
    <w:p>
      <w:pPr>
        <w:spacing w:line="540" w:lineRule="exact"/>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服务期限为合同签订之日起至2026年12月31日。</w:t>
      </w:r>
    </w:p>
    <w:p>
      <w:pPr>
        <w:spacing w:line="540" w:lineRule="exact"/>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服务地点：广州市。</w:t>
      </w:r>
    </w:p>
    <w:p>
      <w:pPr>
        <w:numPr>
          <w:ilvl w:val="0"/>
          <w:numId w:val="2"/>
        </w:numPr>
        <w:spacing w:line="540" w:lineRule="exact"/>
        <w:rPr>
          <w:rFonts w:ascii="黑体" w:hAnsi="黑体" w:eastAsia="黑体" w:cs="黑体"/>
          <w:sz w:val="32"/>
          <w:szCs w:val="32"/>
        </w:rPr>
      </w:pPr>
      <w:r>
        <w:rPr>
          <w:rFonts w:hint="eastAsia" w:ascii="黑体" w:hAnsi="黑体" w:eastAsia="黑体" w:cs="黑体"/>
          <w:sz w:val="32"/>
          <w:szCs w:val="32"/>
        </w:rPr>
        <w:t>资质要求</w:t>
      </w:r>
    </w:p>
    <w:p>
      <w:pPr>
        <w:numPr>
          <w:ilvl w:val="0"/>
          <w:numId w:val="3"/>
        </w:num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kern w:val="2"/>
          <w:sz w:val="32"/>
          <w:szCs w:val="32"/>
          <w:lang w:bidi="zh-CN"/>
        </w:rPr>
        <w:t>具备合法有效的营业执照</w:t>
      </w:r>
      <w:r>
        <w:rPr>
          <w:rFonts w:hint="eastAsia" w:ascii="仿宋_GB2312" w:hAnsi="仿宋_GB2312" w:eastAsia="仿宋_GB2312" w:cs="仿宋_GB2312"/>
          <w:sz w:val="32"/>
          <w:szCs w:val="32"/>
        </w:rPr>
        <w:t>；</w:t>
      </w:r>
    </w:p>
    <w:p>
      <w:pPr>
        <w:pStyle w:val="5"/>
        <w:ind w:firstLine="640" w:firstLineChars="200"/>
        <w:rPr>
          <w:rFonts w:hint="default" w:ascii="仿宋_GB2312" w:hAnsi="仿宋_GB2312" w:eastAsia="仿宋_GB2312" w:cs="仿宋_GB2312"/>
          <w:color w:val="auto"/>
          <w:kern w:val="2"/>
          <w:sz w:val="32"/>
          <w:szCs w:val="32"/>
          <w:lang w:val="en-US" w:eastAsia="zh-CN" w:bidi="zh-CN"/>
        </w:rPr>
      </w:pPr>
      <w:r>
        <w:rPr>
          <w:rFonts w:hint="eastAsia" w:ascii="仿宋_GB2312" w:hAnsi="仿宋_GB2312" w:eastAsia="仿宋_GB2312" w:cs="仿宋_GB2312"/>
          <w:color w:val="auto"/>
          <w:kern w:val="2"/>
          <w:sz w:val="32"/>
          <w:szCs w:val="32"/>
          <w:lang w:val="en-US" w:eastAsia="zh-CN" w:bidi="zh-CN"/>
        </w:rPr>
        <w:t>2.教练资质：拟派教练员团队必须持有国家认证的篮球教练员资格证书（如中国篮协E级及以上教练员证书）或相关专业体育院校毕业证明；主教练需具备三年以上青少年/成人篮球教学经验；</w:t>
      </w:r>
    </w:p>
    <w:p>
      <w:pPr>
        <w:spacing w:line="360" w:lineRule="auto"/>
        <w:ind w:firstLine="640" w:firstLineChars="200"/>
        <w:rPr>
          <w:rFonts w:hint="eastAsia" w:ascii="仿宋_GB2312" w:hAnsi="仿宋_GB2312" w:eastAsia="仿宋_GB2312" w:cs="仿宋_GB2312"/>
          <w:color w:val="auto"/>
          <w:kern w:val="2"/>
          <w:sz w:val="32"/>
          <w:szCs w:val="32"/>
          <w:lang w:val="en-US" w:eastAsia="zh-CN" w:bidi="zh-CN"/>
        </w:rPr>
      </w:pPr>
      <w:r>
        <w:rPr>
          <w:rFonts w:hint="eastAsia" w:ascii="仿宋_GB2312" w:hAnsi="仿宋_GB2312" w:eastAsia="仿宋_GB2312" w:cs="仿宋_GB2312"/>
          <w:color w:val="auto"/>
          <w:kern w:val="2"/>
          <w:sz w:val="32"/>
          <w:szCs w:val="32"/>
          <w:lang w:val="en-US" w:eastAsia="zh-CN" w:bidi="zh-CN"/>
        </w:rPr>
        <w:t>3.最终报价表需要加盖公章确认。</w:t>
      </w:r>
    </w:p>
    <w:p>
      <w:pPr>
        <w:numPr>
          <w:ilvl w:val="0"/>
          <w:numId w:val="2"/>
        </w:numPr>
        <w:spacing w:line="540" w:lineRule="exact"/>
        <w:rPr>
          <w:rFonts w:ascii="黑体" w:hAnsi="黑体" w:eastAsia="黑体" w:cs="黑体"/>
          <w:sz w:val="32"/>
          <w:szCs w:val="32"/>
        </w:rPr>
      </w:pPr>
      <w:r>
        <w:rPr>
          <w:rFonts w:hint="eastAsia" w:ascii="黑体" w:hAnsi="黑体" w:eastAsia="黑体" w:cs="黑体"/>
          <w:sz w:val="32"/>
          <w:szCs w:val="32"/>
        </w:rPr>
        <w:t>服务内容</w:t>
      </w:r>
    </w:p>
    <w:p>
      <w:pPr>
        <w:pStyle w:val="5"/>
        <w:ind w:firstLine="640" w:firstLineChars="200"/>
        <w:rPr>
          <w:rFonts w:hint="eastAsia" w:ascii="仿宋_GB2312" w:hAnsi="仿宋_GB2312" w:eastAsia="仿宋_GB2312" w:cs="仿宋_GB2312"/>
          <w:color w:val="auto"/>
          <w:kern w:val="2"/>
          <w:sz w:val="32"/>
          <w:szCs w:val="32"/>
          <w:lang w:val="en-US" w:eastAsia="zh-CN" w:bidi="zh-CN"/>
        </w:rPr>
      </w:pPr>
      <w:r>
        <w:rPr>
          <w:rFonts w:hint="eastAsia" w:ascii="仿宋_GB2312" w:hAnsi="仿宋_GB2312" w:eastAsia="仿宋_GB2312" w:cs="仿宋_GB2312"/>
          <w:color w:val="auto"/>
          <w:kern w:val="2"/>
          <w:sz w:val="32"/>
          <w:szCs w:val="32"/>
          <w:lang w:val="en-US" w:eastAsia="zh-CN" w:bidi="zh-CN"/>
        </w:rPr>
        <w:t>1.需求调研与定制：项目启动前对我方篮球协会成员的体能基础、技术水平及过往伤病情况进行摸底评估。</w:t>
      </w:r>
      <w:r>
        <w:rPr>
          <w:rFonts w:hint="eastAsia" w:ascii="仿宋_GB2312" w:hAnsi="仿宋_GB2312" w:eastAsia="仿宋_GB2312" w:cs="仿宋_GB2312"/>
          <w:color w:val="auto"/>
          <w:kern w:val="2"/>
          <w:sz w:val="32"/>
          <w:szCs w:val="32"/>
          <w:lang w:val="en-US" w:eastAsia="zh-CN" w:bidi="zh-CN"/>
        </w:rPr>
        <w:br w:type="textWrapping"/>
      </w:r>
      <w:r>
        <w:rPr>
          <w:rFonts w:hint="eastAsia" w:ascii="仿宋_GB2312" w:hAnsi="仿宋_GB2312" w:eastAsia="仿宋_GB2312" w:cs="仿宋_GB2312"/>
          <w:color w:val="auto"/>
          <w:kern w:val="2"/>
          <w:sz w:val="32"/>
          <w:szCs w:val="32"/>
          <w:lang w:val="en-US" w:eastAsia="zh-CN" w:bidi="zh-CN"/>
        </w:rPr>
        <w:t xml:space="preserve">    2.课程体系构建：依据评估结果，制定科学、系统且具有针对性的年度/季度培训大纲。内容应涵盖：</w:t>
      </w:r>
    </w:p>
    <w:p>
      <w:pPr>
        <w:pStyle w:val="5"/>
        <w:ind w:firstLine="640" w:firstLineChars="200"/>
        <w:rPr>
          <w:rFonts w:hint="eastAsia" w:ascii="仿宋_GB2312" w:hAnsi="仿宋_GB2312" w:eastAsia="仿宋_GB2312" w:cs="仿宋_GB2312"/>
          <w:color w:val="auto"/>
          <w:kern w:val="2"/>
          <w:sz w:val="32"/>
          <w:szCs w:val="32"/>
          <w:lang w:val="en-US" w:eastAsia="zh-CN" w:bidi="zh-CN"/>
        </w:rPr>
      </w:pPr>
      <w:r>
        <w:rPr>
          <w:rFonts w:hint="eastAsia" w:ascii="仿宋_GB2312" w:hAnsi="仿宋_GB2312" w:eastAsia="仿宋_GB2312" w:cs="仿宋_GB2312"/>
          <w:color w:val="auto"/>
          <w:kern w:val="2"/>
          <w:sz w:val="32"/>
          <w:szCs w:val="32"/>
          <w:lang w:val="en-US" w:eastAsia="zh-CN" w:bidi="zh-CN"/>
        </w:rPr>
        <w:t>（1）技战术层面：基本功强化、攻防战术演练、实战对抗模拟；</w:t>
      </w:r>
    </w:p>
    <w:p>
      <w:pPr>
        <w:pStyle w:val="5"/>
        <w:ind w:firstLine="640" w:firstLineChars="200"/>
        <w:rPr>
          <w:rFonts w:hint="default" w:ascii="仿宋_GB2312" w:hAnsi="仿宋_GB2312" w:eastAsia="仿宋_GB2312" w:cs="仿宋_GB2312"/>
          <w:color w:val="auto"/>
          <w:kern w:val="2"/>
          <w:sz w:val="32"/>
          <w:szCs w:val="32"/>
          <w:lang w:val="en-US" w:eastAsia="zh-CN" w:bidi="zh-CN"/>
        </w:rPr>
      </w:pPr>
      <w:r>
        <w:rPr>
          <w:rFonts w:hint="eastAsia" w:ascii="仿宋_GB2312" w:hAnsi="仿宋_GB2312" w:eastAsia="仿宋_GB2312" w:cs="仿宋_GB2312"/>
          <w:color w:val="auto"/>
          <w:kern w:val="2"/>
          <w:sz w:val="32"/>
          <w:szCs w:val="32"/>
          <w:lang w:val="en-US" w:eastAsia="zh-CN" w:bidi="zh-CN"/>
        </w:rPr>
        <w:t>（2）综合素质层面：专项身体素质训练、运动损伤预防与康复知识、篮球规则理论及裁判法、赛场心理素质建设；</w:t>
      </w:r>
    </w:p>
    <w:p>
      <w:pPr>
        <w:pStyle w:val="5"/>
        <w:ind w:firstLine="640" w:firstLineChars="200"/>
        <w:rPr>
          <w:rFonts w:hint="eastAsia" w:ascii="仿宋_GB2312" w:hAnsi="仿宋_GB2312" w:eastAsia="仿宋_GB2312" w:cs="仿宋_GB2312"/>
          <w:color w:val="auto"/>
          <w:kern w:val="2"/>
          <w:sz w:val="32"/>
          <w:szCs w:val="32"/>
          <w:lang w:val="en-US" w:eastAsia="zh-CN" w:bidi="zh-CN"/>
        </w:rPr>
      </w:pPr>
      <w:r>
        <w:rPr>
          <w:rFonts w:hint="eastAsia" w:ascii="仿宋_GB2312" w:hAnsi="仿宋_GB2312" w:eastAsia="仿宋_GB2312" w:cs="仿宋_GB2312"/>
          <w:color w:val="auto"/>
          <w:kern w:val="2"/>
          <w:sz w:val="32"/>
          <w:szCs w:val="32"/>
          <w:lang w:val="en-US" w:eastAsia="zh-CN" w:bidi="zh-CN"/>
        </w:rPr>
        <w:t>（3）差异化教学：针对学员水平差异，实施分层教学策略，确保不同层级的学员均能得到有效提升。</w:t>
      </w:r>
    </w:p>
    <w:p>
      <w:pPr>
        <w:numPr>
          <w:ilvl w:val="0"/>
          <w:numId w:val="2"/>
        </w:numPr>
        <w:spacing w:line="540" w:lineRule="exact"/>
        <w:rPr>
          <w:rFonts w:ascii="黑体" w:hAnsi="黑体" w:eastAsia="黑体" w:cs="黑体"/>
          <w:sz w:val="32"/>
          <w:szCs w:val="32"/>
        </w:rPr>
      </w:pPr>
      <w:r>
        <w:rPr>
          <w:rFonts w:hint="eastAsia" w:ascii="黑体" w:hAnsi="黑体" w:eastAsia="黑体" w:cs="黑体"/>
          <w:sz w:val="32"/>
          <w:szCs w:val="32"/>
        </w:rPr>
        <w:t>其他要求</w:t>
      </w:r>
    </w:p>
    <w:p>
      <w:pPr>
        <w:tabs>
          <w:tab w:val="left" w:pos="395"/>
        </w:tabs>
        <w:adjustRightInd w:val="0"/>
        <w:snapToGrid w:val="0"/>
        <w:spacing w:line="560" w:lineRule="exact"/>
        <w:ind w:firstLine="640" w:firstLineChars="200"/>
        <w:rPr>
          <w:rFonts w:ascii="仿宋" w:hAnsi="仿宋" w:eastAsia="仿宋" w:cs="仿宋"/>
          <w:color w:val="000000"/>
          <w:sz w:val="32"/>
          <w:szCs w:val="32"/>
        </w:rPr>
      </w:pPr>
      <w:r>
        <w:rPr>
          <w:rFonts w:hint="eastAsia" w:ascii="仿宋" w:hAnsi="仿宋" w:eastAsia="仿宋" w:cs="仿宋"/>
          <w:sz w:val="32"/>
          <w:szCs w:val="32"/>
        </w:rPr>
        <w:t>1.</w:t>
      </w:r>
      <w:r>
        <w:rPr>
          <w:rFonts w:hint="eastAsia" w:ascii="仿宋" w:hAnsi="仿宋" w:eastAsia="仿宋" w:cs="仿宋"/>
          <w:color w:val="000000"/>
          <w:sz w:val="32"/>
          <w:szCs w:val="32"/>
        </w:rPr>
        <w:t>具备篮球教学资质，所提供训练、器械等符合国家标准，保证课程过程中的安全性、规范性和专业性。</w:t>
      </w:r>
    </w:p>
    <w:p>
      <w:pPr>
        <w:adjustRightInd w:val="0"/>
        <w:snapToGrid w:val="0"/>
        <w:spacing w:line="560"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2.保证在正常服务时间内优先为我司提供服务，不得以任何理由拒绝提供服务。</w:t>
      </w:r>
    </w:p>
    <w:p>
      <w:pPr>
        <w:numPr>
          <w:ilvl w:val="0"/>
          <w:numId w:val="2"/>
        </w:numPr>
        <w:spacing w:line="540" w:lineRule="exact"/>
        <w:rPr>
          <w:rFonts w:hint="eastAsia" w:ascii="黑体" w:hAnsi="黑体" w:eastAsia="黑体" w:cs="黑体"/>
          <w:sz w:val="32"/>
          <w:szCs w:val="32"/>
        </w:rPr>
      </w:pPr>
      <w:r>
        <w:rPr>
          <w:rFonts w:hint="eastAsia" w:ascii="黑体" w:hAnsi="黑体" w:eastAsia="黑体" w:cs="黑体"/>
          <w:sz w:val="32"/>
          <w:szCs w:val="32"/>
        </w:rPr>
        <w:t>结算方式</w:t>
      </w:r>
    </w:p>
    <w:p>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48"/>
        </w:rPr>
        <w:t>根据实际培训课时，</w:t>
      </w:r>
      <w:r>
        <w:rPr>
          <w:rFonts w:hint="eastAsia" w:ascii="仿宋_GB2312" w:hAnsi="仿宋_GB2312" w:eastAsia="仿宋_GB2312" w:cs="仿宋_GB2312"/>
          <w:sz w:val="32"/>
          <w:szCs w:val="48"/>
          <w:lang w:val="en-US" w:eastAsia="zh-CN"/>
        </w:rPr>
        <w:t>据</w:t>
      </w:r>
      <w:r>
        <w:rPr>
          <w:rFonts w:hint="eastAsia" w:ascii="仿宋_GB2312" w:hAnsi="仿宋_GB2312" w:eastAsia="仿宋_GB2312" w:cs="仿宋_GB2312"/>
          <w:sz w:val="32"/>
          <w:szCs w:val="48"/>
        </w:rPr>
        <w:t>实结算</w:t>
      </w:r>
      <w:r>
        <w:rPr>
          <w:rFonts w:hint="eastAsia" w:ascii="仿宋_GB2312" w:hAnsi="仿宋_GB2312" w:eastAsia="仿宋_GB2312" w:cs="仿宋_GB2312"/>
          <w:sz w:val="32"/>
          <w:szCs w:val="48"/>
          <w:lang w:eastAsia="zh-CN"/>
        </w:rPr>
        <w:t>。</w:t>
      </w:r>
      <w:r>
        <w:rPr>
          <w:rFonts w:hint="eastAsia" w:ascii="仿宋_GB2312" w:hAnsi="仿宋_GB2312" w:eastAsia="仿宋_GB2312" w:cs="仿宋_GB2312"/>
          <w:sz w:val="32"/>
          <w:szCs w:val="48"/>
        </w:rPr>
        <w:t>本项目服务完成后，乙方提供相关结算资料及增值税专用发票</w:t>
      </w:r>
      <w:bookmarkStart w:id="0" w:name="_GoBack"/>
      <w:bookmarkEnd w:id="0"/>
      <w:r>
        <w:rPr>
          <w:rFonts w:hint="eastAsia" w:ascii="仿宋_GB2312" w:hAnsi="仿宋_GB2312" w:eastAsia="仿宋_GB2312" w:cs="仿宋_GB2312"/>
          <w:sz w:val="32"/>
          <w:szCs w:val="48"/>
        </w:rPr>
        <w:t>给甲方，甲方在收到发票30个工作日内，以银行转账方式向乙方支付费用。</w:t>
      </w:r>
    </w:p>
    <w:p>
      <w:pPr>
        <w:pStyle w:val="6"/>
        <w:ind w:firstLine="560"/>
      </w:pPr>
    </w:p>
    <w:sectPr>
      <w:pgSz w:w="11906" w:h="16838"/>
      <w:pgMar w:top="1270" w:right="1080" w:bottom="127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lvlText w:val="%1、"/>
      <w:lvlJc w:val="left"/>
      <w:pPr>
        <w:tabs>
          <w:tab w:val="left" w:pos="1260"/>
        </w:tabs>
        <w:ind w:left="1260" w:hanging="720"/>
      </w:pPr>
      <w:rPr>
        <w:rFonts w:hint="eastAsia"/>
      </w:rPr>
    </w:lvl>
    <w:lvl w:ilvl="1" w:tentative="0">
      <w:start w:val="1"/>
      <w:numFmt w:val="lowerLetter"/>
      <w:pStyle w:val="3"/>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1">
    <w:nsid w:val="00000001"/>
    <w:multiLevelType w:val="singleLevel"/>
    <w:tmpl w:val="00000001"/>
    <w:lvl w:ilvl="0" w:tentative="0">
      <w:start w:val="1"/>
      <w:numFmt w:val="chineseCounting"/>
      <w:suff w:val="nothing"/>
      <w:lvlText w:val="%1、"/>
      <w:lvlJc w:val="left"/>
      <w:pPr>
        <w:ind w:left="0" w:firstLine="420"/>
      </w:pPr>
      <w:rPr>
        <w:rFonts w:hint="eastAsia"/>
      </w:rPr>
    </w:lvl>
  </w:abstractNum>
  <w:abstractNum w:abstractNumId="2">
    <w:nsid w:val="00000002"/>
    <w:multiLevelType w:val="singleLevel"/>
    <w:tmpl w:val="00000002"/>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xYWUwYmQzNGI1MGQ4ZTA2ZWMwMjc5MzRjNTQxY2QifQ=="/>
  </w:docVars>
  <w:rsids>
    <w:rsidRoot w:val="001449A0"/>
    <w:rsid w:val="001449A0"/>
    <w:rsid w:val="006D7742"/>
    <w:rsid w:val="00924965"/>
    <w:rsid w:val="00A718EA"/>
    <w:rsid w:val="00AF245F"/>
    <w:rsid w:val="00BF3CC9"/>
    <w:rsid w:val="00DB2226"/>
    <w:rsid w:val="01195405"/>
    <w:rsid w:val="01245BEB"/>
    <w:rsid w:val="01EE44D8"/>
    <w:rsid w:val="021D5B9A"/>
    <w:rsid w:val="024F56D9"/>
    <w:rsid w:val="030C6948"/>
    <w:rsid w:val="0389415C"/>
    <w:rsid w:val="03C020B7"/>
    <w:rsid w:val="040D6D41"/>
    <w:rsid w:val="058F57AB"/>
    <w:rsid w:val="05CE0B13"/>
    <w:rsid w:val="06DE41D3"/>
    <w:rsid w:val="06F53C79"/>
    <w:rsid w:val="07C74150"/>
    <w:rsid w:val="08075037"/>
    <w:rsid w:val="0809043D"/>
    <w:rsid w:val="08402612"/>
    <w:rsid w:val="08610ACC"/>
    <w:rsid w:val="08E9552D"/>
    <w:rsid w:val="098D5F59"/>
    <w:rsid w:val="09BC1108"/>
    <w:rsid w:val="09F77C68"/>
    <w:rsid w:val="0A0422A1"/>
    <w:rsid w:val="0A6B352A"/>
    <w:rsid w:val="0B0D418E"/>
    <w:rsid w:val="0B291CB1"/>
    <w:rsid w:val="0BBD6FE4"/>
    <w:rsid w:val="0D6F3717"/>
    <w:rsid w:val="0D9E1A9B"/>
    <w:rsid w:val="0DEE7869"/>
    <w:rsid w:val="0E18121A"/>
    <w:rsid w:val="0E475979"/>
    <w:rsid w:val="0EA405F4"/>
    <w:rsid w:val="0F0415AF"/>
    <w:rsid w:val="0FC00082"/>
    <w:rsid w:val="0FDB5D8F"/>
    <w:rsid w:val="105C6C50"/>
    <w:rsid w:val="10D27002"/>
    <w:rsid w:val="11673155"/>
    <w:rsid w:val="12CD2621"/>
    <w:rsid w:val="13D46914"/>
    <w:rsid w:val="141241FB"/>
    <w:rsid w:val="14467430"/>
    <w:rsid w:val="144B565A"/>
    <w:rsid w:val="149434CF"/>
    <w:rsid w:val="15090F10"/>
    <w:rsid w:val="15F70B98"/>
    <w:rsid w:val="16953F1A"/>
    <w:rsid w:val="16A27B48"/>
    <w:rsid w:val="17811583"/>
    <w:rsid w:val="180C2158"/>
    <w:rsid w:val="183710C7"/>
    <w:rsid w:val="18A516FB"/>
    <w:rsid w:val="18F845CE"/>
    <w:rsid w:val="18FB42DA"/>
    <w:rsid w:val="1A314705"/>
    <w:rsid w:val="1ABB4669"/>
    <w:rsid w:val="1B1262BE"/>
    <w:rsid w:val="1B267FBB"/>
    <w:rsid w:val="1BC039DE"/>
    <w:rsid w:val="1BCF3EC0"/>
    <w:rsid w:val="1BF1491A"/>
    <w:rsid w:val="1C151423"/>
    <w:rsid w:val="1C1A2CD5"/>
    <w:rsid w:val="1D444093"/>
    <w:rsid w:val="1F400656"/>
    <w:rsid w:val="201D05F4"/>
    <w:rsid w:val="204B115D"/>
    <w:rsid w:val="20A670ED"/>
    <w:rsid w:val="2100305C"/>
    <w:rsid w:val="217527F4"/>
    <w:rsid w:val="225047E7"/>
    <w:rsid w:val="234B6EF7"/>
    <w:rsid w:val="23D41365"/>
    <w:rsid w:val="240834CF"/>
    <w:rsid w:val="258011E8"/>
    <w:rsid w:val="2599737A"/>
    <w:rsid w:val="25A073CB"/>
    <w:rsid w:val="26720558"/>
    <w:rsid w:val="2759091B"/>
    <w:rsid w:val="27B02A0E"/>
    <w:rsid w:val="27C512CF"/>
    <w:rsid w:val="287113E7"/>
    <w:rsid w:val="2A13446C"/>
    <w:rsid w:val="2AA87327"/>
    <w:rsid w:val="2AAB5DE7"/>
    <w:rsid w:val="2AC16374"/>
    <w:rsid w:val="2B2B6F28"/>
    <w:rsid w:val="2B5D30B4"/>
    <w:rsid w:val="2BBC6951"/>
    <w:rsid w:val="2C025B09"/>
    <w:rsid w:val="2C320B0E"/>
    <w:rsid w:val="2C6922ED"/>
    <w:rsid w:val="2C8F5E63"/>
    <w:rsid w:val="2CE8063C"/>
    <w:rsid w:val="2DD82143"/>
    <w:rsid w:val="2E0A6195"/>
    <w:rsid w:val="2E0C3ABD"/>
    <w:rsid w:val="2FC45ECF"/>
    <w:rsid w:val="2FF417D9"/>
    <w:rsid w:val="3086432B"/>
    <w:rsid w:val="31832C86"/>
    <w:rsid w:val="321A6940"/>
    <w:rsid w:val="322F0E63"/>
    <w:rsid w:val="32552F95"/>
    <w:rsid w:val="330752C3"/>
    <w:rsid w:val="338C0DA0"/>
    <w:rsid w:val="33C87900"/>
    <w:rsid w:val="33CF6FEA"/>
    <w:rsid w:val="33DB43A2"/>
    <w:rsid w:val="348F7F1E"/>
    <w:rsid w:val="34ED7013"/>
    <w:rsid w:val="365141FE"/>
    <w:rsid w:val="36514DAB"/>
    <w:rsid w:val="375241BA"/>
    <w:rsid w:val="38000B91"/>
    <w:rsid w:val="381B5805"/>
    <w:rsid w:val="383A69FC"/>
    <w:rsid w:val="3856677A"/>
    <w:rsid w:val="39DF3CFF"/>
    <w:rsid w:val="3A904DA0"/>
    <w:rsid w:val="3B3B4D6E"/>
    <w:rsid w:val="3B667382"/>
    <w:rsid w:val="3BC15248"/>
    <w:rsid w:val="3C1A48A7"/>
    <w:rsid w:val="3C7704C4"/>
    <w:rsid w:val="3CDB4965"/>
    <w:rsid w:val="3CE62CF6"/>
    <w:rsid w:val="3D790ED4"/>
    <w:rsid w:val="3DAC5CA6"/>
    <w:rsid w:val="3DB57981"/>
    <w:rsid w:val="3DF23D1C"/>
    <w:rsid w:val="3E1A786F"/>
    <w:rsid w:val="3E322DFA"/>
    <w:rsid w:val="3EEF4053"/>
    <w:rsid w:val="3F4D6968"/>
    <w:rsid w:val="3F616F07"/>
    <w:rsid w:val="3FAD5A88"/>
    <w:rsid w:val="40C355D0"/>
    <w:rsid w:val="40E747E2"/>
    <w:rsid w:val="416937DF"/>
    <w:rsid w:val="416E6F82"/>
    <w:rsid w:val="41A970CC"/>
    <w:rsid w:val="41AA204A"/>
    <w:rsid w:val="42741713"/>
    <w:rsid w:val="42DD1142"/>
    <w:rsid w:val="42E5100F"/>
    <w:rsid w:val="43972851"/>
    <w:rsid w:val="448501F9"/>
    <w:rsid w:val="44971EE0"/>
    <w:rsid w:val="44BF6C07"/>
    <w:rsid w:val="45965AB8"/>
    <w:rsid w:val="46266A8D"/>
    <w:rsid w:val="46596E7B"/>
    <w:rsid w:val="46F05292"/>
    <w:rsid w:val="47AB13D9"/>
    <w:rsid w:val="47AF44AD"/>
    <w:rsid w:val="47CD38AF"/>
    <w:rsid w:val="47F5689C"/>
    <w:rsid w:val="48326701"/>
    <w:rsid w:val="486C2C02"/>
    <w:rsid w:val="48870389"/>
    <w:rsid w:val="48A37CB9"/>
    <w:rsid w:val="48E07B1E"/>
    <w:rsid w:val="496941FF"/>
    <w:rsid w:val="49EB12D5"/>
    <w:rsid w:val="49F92FAA"/>
    <w:rsid w:val="4A0B3E41"/>
    <w:rsid w:val="4A9D448C"/>
    <w:rsid w:val="4AFF7B18"/>
    <w:rsid w:val="4B7235D4"/>
    <w:rsid w:val="4B746F3B"/>
    <w:rsid w:val="4BD6575D"/>
    <w:rsid w:val="4BD92268"/>
    <w:rsid w:val="4C771B75"/>
    <w:rsid w:val="4CAB4018"/>
    <w:rsid w:val="4CF51418"/>
    <w:rsid w:val="4D210A97"/>
    <w:rsid w:val="4DFF39C4"/>
    <w:rsid w:val="4E151E70"/>
    <w:rsid w:val="4E803ED7"/>
    <w:rsid w:val="4E9179F4"/>
    <w:rsid w:val="4EEF5810"/>
    <w:rsid w:val="4F0A0EE8"/>
    <w:rsid w:val="510012E2"/>
    <w:rsid w:val="51AD6837"/>
    <w:rsid w:val="51FE2F14"/>
    <w:rsid w:val="52E50D30"/>
    <w:rsid w:val="532947F6"/>
    <w:rsid w:val="53C246EF"/>
    <w:rsid w:val="53C77F81"/>
    <w:rsid w:val="54E645F3"/>
    <w:rsid w:val="55321477"/>
    <w:rsid w:val="558A6471"/>
    <w:rsid w:val="559A36FF"/>
    <w:rsid w:val="566E6D3B"/>
    <w:rsid w:val="57833220"/>
    <w:rsid w:val="578C3B2F"/>
    <w:rsid w:val="58160210"/>
    <w:rsid w:val="59E81790"/>
    <w:rsid w:val="5AAD49D1"/>
    <w:rsid w:val="5ABB1768"/>
    <w:rsid w:val="5AC15443"/>
    <w:rsid w:val="5B52515F"/>
    <w:rsid w:val="5B5D7C55"/>
    <w:rsid w:val="5B897C2D"/>
    <w:rsid w:val="5BE825E0"/>
    <w:rsid w:val="5C013FFE"/>
    <w:rsid w:val="5CFF3502"/>
    <w:rsid w:val="5EC35112"/>
    <w:rsid w:val="5F860448"/>
    <w:rsid w:val="5FCC24AC"/>
    <w:rsid w:val="60E96A0A"/>
    <w:rsid w:val="615073AA"/>
    <w:rsid w:val="631E2D6C"/>
    <w:rsid w:val="634642EB"/>
    <w:rsid w:val="63D8165B"/>
    <w:rsid w:val="63F35708"/>
    <w:rsid w:val="645657AD"/>
    <w:rsid w:val="646F444D"/>
    <w:rsid w:val="65242442"/>
    <w:rsid w:val="65472E61"/>
    <w:rsid w:val="659F0078"/>
    <w:rsid w:val="660D053B"/>
    <w:rsid w:val="671E0191"/>
    <w:rsid w:val="67726944"/>
    <w:rsid w:val="67BC11AD"/>
    <w:rsid w:val="68076E37"/>
    <w:rsid w:val="68370C8B"/>
    <w:rsid w:val="699E3A55"/>
    <w:rsid w:val="6AC769BB"/>
    <w:rsid w:val="6B225676"/>
    <w:rsid w:val="6C186A79"/>
    <w:rsid w:val="6C483634"/>
    <w:rsid w:val="6C741EF9"/>
    <w:rsid w:val="6E8A28E9"/>
    <w:rsid w:val="6EA136DF"/>
    <w:rsid w:val="6EA14440"/>
    <w:rsid w:val="6F050034"/>
    <w:rsid w:val="6F8C106E"/>
    <w:rsid w:val="6FE55EDD"/>
    <w:rsid w:val="702C2015"/>
    <w:rsid w:val="703F75F9"/>
    <w:rsid w:val="70710FAF"/>
    <w:rsid w:val="70A873E0"/>
    <w:rsid w:val="70EB4AB4"/>
    <w:rsid w:val="711C739F"/>
    <w:rsid w:val="71DB64D8"/>
    <w:rsid w:val="720751EB"/>
    <w:rsid w:val="724C4D86"/>
    <w:rsid w:val="72F44A27"/>
    <w:rsid w:val="731F416B"/>
    <w:rsid w:val="734112A3"/>
    <w:rsid w:val="736308DE"/>
    <w:rsid w:val="737C77CE"/>
    <w:rsid w:val="73BE4CFE"/>
    <w:rsid w:val="74846437"/>
    <w:rsid w:val="74A401F8"/>
    <w:rsid w:val="74B54A08"/>
    <w:rsid w:val="74C2049A"/>
    <w:rsid w:val="74E154A9"/>
    <w:rsid w:val="74EB70E0"/>
    <w:rsid w:val="76542A9B"/>
    <w:rsid w:val="770045CD"/>
    <w:rsid w:val="773B3DAE"/>
    <w:rsid w:val="77935205"/>
    <w:rsid w:val="77A55779"/>
    <w:rsid w:val="77C5560F"/>
    <w:rsid w:val="782347DB"/>
    <w:rsid w:val="78925C5D"/>
    <w:rsid w:val="789F07F6"/>
    <w:rsid w:val="78D31D14"/>
    <w:rsid w:val="79566C9F"/>
    <w:rsid w:val="79A25B5E"/>
    <w:rsid w:val="7AFC2853"/>
    <w:rsid w:val="7B15597B"/>
    <w:rsid w:val="7BED3721"/>
    <w:rsid w:val="7BED67C8"/>
    <w:rsid w:val="7C1C1EA9"/>
    <w:rsid w:val="7C26103C"/>
    <w:rsid w:val="7C941670"/>
    <w:rsid w:val="7CD44657"/>
    <w:rsid w:val="7D610DC4"/>
    <w:rsid w:val="7D734561"/>
    <w:rsid w:val="7D7701B6"/>
    <w:rsid w:val="7DD148FB"/>
    <w:rsid w:val="7EDD0896"/>
    <w:rsid w:val="7EE60BBF"/>
    <w:rsid w:val="7EF20255"/>
    <w:rsid w:val="7F0A7D93"/>
    <w:rsid w:val="7F167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1260"/>
      </w:tabs>
      <w:suppressAutoHyphens/>
      <w:spacing w:before="260" w:after="260" w:line="415" w:lineRule="auto"/>
      <w:textAlignment w:val="baseline"/>
      <w:outlineLvl w:val="1"/>
    </w:pPr>
    <w:rPr>
      <w:rFonts w:ascii="Arial" w:hAnsi="Arial" w:eastAsia="黑体"/>
      <w:b/>
      <w:bCs/>
      <w:w w:val="80"/>
      <w:kern w:val="1"/>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style>
  <w:style w:type="paragraph" w:styleId="5">
    <w:name w:val="Body Text"/>
    <w:basedOn w:val="1"/>
    <w:next w:val="6"/>
    <w:qFormat/>
    <w:uiPriority w:val="0"/>
    <w:rPr>
      <w:color w:val="000000"/>
      <w:sz w:val="28"/>
      <w:szCs w:val="20"/>
    </w:rPr>
  </w:style>
  <w:style w:type="paragraph" w:styleId="6">
    <w:name w:val="Title"/>
    <w:basedOn w:val="1"/>
    <w:next w:val="1"/>
    <w:qFormat/>
    <w:uiPriority w:val="0"/>
    <w:pPr>
      <w:spacing w:before="240" w:after="60"/>
      <w:jc w:val="center"/>
      <w:outlineLvl w:val="0"/>
    </w:pPr>
    <w:rPr>
      <w:rFonts w:ascii="Arial" w:hAnsi="Arial"/>
      <w:b/>
      <w:kern w:val="2"/>
      <w:sz w:val="32"/>
    </w:rPr>
  </w:style>
  <w:style w:type="paragraph" w:styleId="7">
    <w:name w:val="footer"/>
    <w:basedOn w:val="1"/>
    <w:qFormat/>
    <w:uiPriority w:val="0"/>
    <w:pPr>
      <w:tabs>
        <w:tab w:val="center" w:pos="4153"/>
        <w:tab w:val="right" w:pos="8306"/>
      </w:tabs>
      <w:snapToGrid w:val="0"/>
    </w:pPr>
    <w:rPr>
      <w:kern w:val="2"/>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kern w:val="2"/>
      <w:sz w:val="18"/>
    </w:rPr>
  </w:style>
  <w:style w:type="paragraph" w:styleId="9">
    <w:name w:val="Normal (Web)"/>
    <w:basedOn w:val="1"/>
    <w:qFormat/>
    <w:uiPriority w:val="0"/>
    <w:pPr>
      <w:spacing w:before="100" w:beforeAutospacing="1" w:after="100" w:afterAutospacing="1"/>
    </w:pPr>
    <w:rPr>
      <w:rFonts w:cs="Times New Roman"/>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character" w:styleId="14">
    <w:name w:val="page number"/>
    <w:basedOn w:val="12"/>
    <w:qFormat/>
    <w:uiPriority w:val="0"/>
  </w:style>
  <w:style w:type="paragraph" w:styleId="15">
    <w:name w:val="No Spacing"/>
    <w:qFormat/>
    <w:uiPriority w:val="1"/>
    <w:rPr>
      <w:rFonts w:ascii="宋体" w:hAnsi="宋体" w:eastAsia="宋体" w:cs="Times New Roman"/>
      <w:sz w:val="22"/>
      <w:szCs w:val="22"/>
      <w:lang w:val="en-US" w:eastAsia="zh-CN" w:bidi="ar-SA"/>
    </w:rPr>
  </w:style>
  <w:style w:type="paragraph" w:customStyle="1" w:styleId="16">
    <w:name w:val="ybc-li-component"/>
    <w:basedOn w:val="1"/>
    <w:qFormat/>
    <w:uiPriority w:val="0"/>
    <w:pPr>
      <w:spacing w:before="100" w:beforeAutospacing="1" w:after="100" w:afterAutospacing="1"/>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111</Words>
  <Characters>635</Characters>
  <Lines>5</Lines>
  <Paragraphs>1</Paragraphs>
  <TotalTime>0</TotalTime>
  <ScaleCrop>false</ScaleCrop>
  <LinksUpToDate>false</LinksUpToDate>
  <CharactersWithSpaces>745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2022-08-03T06:35:00Z</dcterms:created>
  <dc:creator>pengjy</dc:creator>
  <cp:lastModifiedBy>伍小梅</cp:lastModifiedBy>
  <dcterms:modified xsi:type="dcterms:W3CDTF">2026-01-26T08:12:37Z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5B9CEB047D93413EA72264518BA250B3</vt:lpwstr>
  </property>
</Properties>
</file>