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  <w:t>技术要求响应表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4213"/>
        <w:gridCol w:w="218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2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要求</w:t>
            </w:r>
          </w:p>
        </w:tc>
        <w:tc>
          <w:tcPr>
            <w:tcW w:w="21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响应情况（请填写）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42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1.《安全生产风险管理体系专业词汇中英文对照清单》电子版文档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2.《安全生产风险管理体系（2022版）》英文版电子版文档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3.《安全生产风险管理体系建设指南（2022版）》英文版电子版文档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4.《境外水电站安全生产风险管理体系评审标准（试行）》英文版电子版文档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5.《境外燃煤电厂安全生产风险管理体系评审标准（试行）》英文版电子版文档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6.南网安风体系应用指引文件及使用模板、培训课件等配套材料英文版电子版文档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7.参加项目所需的会议并提供项目审核验收所需的其他相关材料。</w:t>
            </w:r>
          </w:p>
        </w:tc>
        <w:tc>
          <w:tcPr>
            <w:tcW w:w="21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【按技术规范书要求提供交付物/存在差异如XXX（请补充）】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人员要求</w:t>
            </w:r>
          </w:p>
        </w:tc>
        <w:tc>
          <w:tcPr>
            <w:tcW w:w="42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选择业务和技术骨干成立专项工作组，并保证工作组人员稳定，工作组成员至少2人。参加翻译的人员须全部持有CATTI三级及以上证书，至少一位团队成员持有CATTI一级证书，参与成员需电力主题相关文件翻译业绩。</w:t>
            </w:r>
          </w:p>
        </w:tc>
        <w:tc>
          <w:tcPr>
            <w:tcW w:w="21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【请提供团队成员名单及所有成员的翻译证书、业绩证明（如合同封面、翻译件人员人员名单页等）】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翻译要求</w:t>
            </w:r>
          </w:p>
        </w:tc>
        <w:tc>
          <w:tcPr>
            <w:tcW w:w="4213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baseline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  <w:t>根据全国人民代表大会网站发布的英文版《中华人民共和国安全生产法》，结合企业所处行业特点，以及适用的行业内外最佳实践，开展本项目翻译服务，应该遵循以下要求进行：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baseline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  <w:t>（1）准确性：项目翻译成果以准确为第一要务，语句通顺，符合英文的表述习惯和政府及相关部门官方翻译表达，能达到满足实际业务应用需求的实用化水平。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baseline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  <w:t>（2）成果归属：项目的研究成果归属为技术服务需求方，中标方经技术服务需求方批准后方可使用研究成果，但无转让权。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baseline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  <w:t>（3）可控性：对项目研究的工具、方法、进度和全过程要在技术服务需求方可控的范围之内。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  <w:t>（4）保密性：对项目研究的过程数据、文件，结果数据以及成果严格保密，未经授权不得泄露给任何单位和个人。</w:t>
            </w:r>
          </w:p>
        </w:tc>
        <w:tc>
          <w:tcPr>
            <w:tcW w:w="21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【请按照翻译要求，翻译以下内容为英文：各单位系统性构建安全风险分级管控和隐患排查治理双重预防机制，推动安全生产业务管控关口前移、综合治理，全面提升安全能力，提高本质安全水平。系统管控设备风险，统筹配置资源，避免和减少设备事故事件及损失，提升设备安全管理水平。】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其他额外服务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（可增加）</w:t>
            </w:r>
          </w:p>
        </w:tc>
        <w:tc>
          <w:tcPr>
            <w:tcW w:w="42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bookmarkStart w:id="0" w:name="_GoBack"/>
            <w:bookmarkEnd w:id="0"/>
          </w:p>
        </w:tc>
        <w:tc>
          <w:tcPr>
            <w:tcW w:w="21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A1387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B5D25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61B65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2C384E"/>
    <w:rsid w:val="2B2D601B"/>
    <w:rsid w:val="2B486F14"/>
    <w:rsid w:val="2B6B5B2F"/>
    <w:rsid w:val="2B7848ED"/>
    <w:rsid w:val="2B8023F9"/>
    <w:rsid w:val="2B9E2FEB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205988"/>
    <w:rsid w:val="38283F9C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C33C65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618B9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892DE4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60153B8B"/>
    <w:rsid w:val="6023032F"/>
    <w:rsid w:val="602F6B20"/>
    <w:rsid w:val="603E02D2"/>
    <w:rsid w:val="608515B0"/>
    <w:rsid w:val="60A16D7C"/>
    <w:rsid w:val="60A52814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66812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A14C60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0"/>
      <w:szCs w:val="20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linrj</dc:creator>
  <cp:lastModifiedBy>林若珏</cp:lastModifiedBy>
  <dcterms:modified xsi:type="dcterms:W3CDTF">2026-01-27T03:39:04Z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9B58D6F8F4D34C2391E64D22463EAB05</vt:lpwstr>
  </property>
</Properties>
</file>