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234A6BF">
      <w:pPr>
        <w:pStyle w:val="7"/>
        <w:jc w:val="center"/>
        <w:rPr>
          <w:rFonts w:hint="eastAsia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标段1.220千伏花地站、梨园站扩建工程监理</w:t>
      </w:r>
    </w:p>
    <w:p w14:paraId="1A06BCF4">
      <w:pPr>
        <w:pStyle w:val="7"/>
        <w:jc w:val="center"/>
        <w:rPr>
          <w:rFonts w:hint="default" w:eastAsia="宋体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报价汇总表</w:t>
      </w:r>
    </w:p>
    <w:p w14:paraId="70BF2EB5">
      <w:pPr>
        <w:pStyle w:val="7"/>
      </w:pPr>
    </w:p>
    <w:tbl>
      <w:tblPr>
        <w:tblStyle w:val="10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4"/>
        <w:gridCol w:w="2460"/>
        <w:gridCol w:w="1666"/>
        <w:gridCol w:w="1133"/>
        <w:gridCol w:w="1710"/>
        <w:gridCol w:w="1244"/>
      </w:tblGrid>
      <w:tr w14:paraId="7A0B93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68" w:hRule="atLeast"/>
          <w:jc w:val="center"/>
        </w:trPr>
        <w:tc>
          <w:tcPr>
            <w:tcW w:w="924" w:type="dxa"/>
            <w:tcBorders>
              <w:bottom w:val="single" w:color="auto" w:sz="4" w:space="0"/>
            </w:tcBorders>
            <w:noWrap w:val="0"/>
            <w:vAlign w:val="center"/>
          </w:tcPr>
          <w:p w14:paraId="20A920BF">
            <w:pPr>
              <w:tabs>
                <w:tab w:val="left" w:pos="900"/>
              </w:tabs>
              <w:snapToGrid w:val="0"/>
              <w:ind w:right="-24"/>
              <w:jc w:val="center"/>
              <w:rPr>
                <w:rFonts w:ascii="宋体" w:hAnsi="宋体"/>
                <w:color w:val="auto"/>
                <w:highlight w:val="none"/>
              </w:rPr>
            </w:pPr>
            <w:r>
              <w:rPr>
                <w:rFonts w:hint="eastAsia" w:ascii="宋体" w:hAnsi="宋体"/>
                <w:color w:val="auto"/>
                <w:highlight w:val="none"/>
              </w:rPr>
              <w:t>序号</w:t>
            </w:r>
          </w:p>
        </w:tc>
        <w:tc>
          <w:tcPr>
            <w:tcW w:w="2460" w:type="dxa"/>
            <w:tcBorders>
              <w:bottom w:val="single" w:color="auto" w:sz="4" w:space="0"/>
            </w:tcBorders>
            <w:noWrap w:val="0"/>
            <w:vAlign w:val="center"/>
          </w:tcPr>
          <w:p w14:paraId="03CFF7BC">
            <w:pPr>
              <w:tabs>
                <w:tab w:val="left" w:pos="900"/>
              </w:tabs>
              <w:snapToGrid w:val="0"/>
              <w:ind w:left="282" w:right="-24"/>
              <w:jc w:val="center"/>
              <w:rPr>
                <w:rFonts w:ascii="宋体" w:hAnsi="宋体"/>
                <w:color w:val="auto"/>
                <w:highlight w:val="none"/>
              </w:rPr>
            </w:pPr>
            <w:r>
              <w:rPr>
                <w:rFonts w:hint="eastAsia" w:ascii="宋体" w:hAnsi="宋体"/>
                <w:color w:val="auto"/>
                <w:highlight w:val="none"/>
              </w:rPr>
              <w:t>费用名称</w:t>
            </w:r>
          </w:p>
        </w:tc>
        <w:tc>
          <w:tcPr>
            <w:tcW w:w="1666" w:type="dxa"/>
            <w:noWrap w:val="0"/>
            <w:vAlign w:val="center"/>
          </w:tcPr>
          <w:p w14:paraId="4CC8FB21">
            <w:pPr>
              <w:tabs>
                <w:tab w:val="left" w:pos="900"/>
              </w:tabs>
              <w:snapToGrid w:val="0"/>
              <w:spacing w:before="120" w:after="120"/>
              <w:ind w:right="-24"/>
              <w:jc w:val="center"/>
              <w:rPr>
                <w:rFonts w:ascii="宋体" w:hAnsi="宋体"/>
                <w:color w:val="auto"/>
                <w:highlight w:val="none"/>
              </w:rPr>
            </w:pPr>
            <w:r>
              <w:rPr>
                <w:rFonts w:hint="eastAsia" w:ascii="宋体" w:hAnsi="宋体"/>
                <w:color w:val="auto"/>
                <w:highlight w:val="none"/>
              </w:rPr>
              <w:t>最高投标限价(元)</w:t>
            </w:r>
          </w:p>
        </w:tc>
        <w:tc>
          <w:tcPr>
            <w:tcW w:w="1133" w:type="dxa"/>
            <w:tcBorders>
              <w:bottom w:val="single" w:color="auto" w:sz="4" w:space="0"/>
            </w:tcBorders>
            <w:noWrap w:val="0"/>
            <w:vAlign w:val="center"/>
          </w:tcPr>
          <w:p w14:paraId="04FDF8AC">
            <w:pPr>
              <w:tabs>
                <w:tab w:val="left" w:pos="900"/>
              </w:tabs>
              <w:snapToGrid w:val="0"/>
              <w:spacing w:before="120" w:after="120"/>
              <w:ind w:right="-24"/>
              <w:jc w:val="center"/>
              <w:rPr>
                <w:rFonts w:hint="eastAsia" w:ascii="宋体" w:hAnsi="宋体" w:eastAsia="宋体"/>
                <w:b/>
                <w:color w:val="auto"/>
                <w:highlight w:val="none"/>
                <w:lang w:eastAsia="zh-CN"/>
              </w:rPr>
            </w:pPr>
            <w:r>
              <w:rPr>
                <w:rFonts w:hint="eastAsia" w:ascii="宋体" w:hAnsi="宋体"/>
                <w:b w:val="0"/>
                <w:bCs/>
                <w:color w:val="auto"/>
                <w:highlight w:val="none"/>
              </w:rPr>
              <w:t>投标下浮率</w:t>
            </w:r>
          </w:p>
        </w:tc>
        <w:tc>
          <w:tcPr>
            <w:tcW w:w="1710" w:type="dxa"/>
            <w:tcBorders>
              <w:bottom w:val="single" w:color="auto" w:sz="4" w:space="0"/>
            </w:tcBorders>
            <w:noWrap w:val="0"/>
            <w:vAlign w:val="center"/>
          </w:tcPr>
          <w:p w14:paraId="09E344B1">
            <w:pPr>
              <w:tabs>
                <w:tab w:val="left" w:pos="900"/>
              </w:tabs>
              <w:snapToGrid w:val="0"/>
              <w:spacing w:before="120" w:after="120"/>
              <w:ind w:right="-24"/>
              <w:jc w:val="center"/>
              <w:rPr>
                <w:rFonts w:ascii="宋体" w:hAnsi="宋体"/>
                <w:color w:val="auto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  <w:lang w:bidi="ar"/>
              </w:rPr>
              <w:t>投标报价</w:t>
            </w:r>
            <w:r>
              <w:rPr>
                <w:rFonts w:hint="eastAsia" w:ascii="宋体" w:hAnsi="宋体"/>
                <w:color w:val="auto"/>
                <w:highlight w:val="none"/>
              </w:rPr>
              <w:t>(元)</w:t>
            </w:r>
          </w:p>
        </w:tc>
        <w:tc>
          <w:tcPr>
            <w:tcW w:w="1244" w:type="dxa"/>
            <w:tcBorders>
              <w:bottom w:val="single" w:color="auto" w:sz="4" w:space="0"/>
            </w:tcBorders>
            <w:noWrap w:val="0"/>
            <w:vAlign w:val="center"/>
          </w:tcPr>
          <w:p w14:paraId="7EC82670">
            <w:pPr>
              <w:tabs>
                <w:tab w:val="left" w:pos="900"/>
              </w:tabs>
              <w:snapToGrid w:val="0"/>
              <w:spacing w:before="120" w:after="120"/>
              <w:ind w:right="-24"/>
              <w:jc w:val="center"/>
              <w:rPr>
                <w:rFonts w:ascii="宋体" w:hAnsi="宋体"/>
                <w:color w:val="auto"/>
                <w:highlight w:val="none"/>
              </w:rPr>
            </w:pPr>
            <w:r>
              <w:rPr>
                <w:rFonts w:hint="eastAsia" w:ascii="宋体" w:hAnsi="宋体"/>
                <w:color w:val="auto"/>
                <w:highlight w:val="none"/>
              </w:rPr>
              <w:t>备注</w:t>
            </w:r>
          </w:p>
        </w:tc>
      </w:tr>
      <w:tr w14:paraId="0F5766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9" w:hRule="atLeast"/>
          <w:jc w:val="center"/>
        </w:trPr>
        <w:tc>
          <w:tcPr>
            <w:tcW w:w="924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6ECA620D">
            <w:pPr>
              <w:keepNext w:val="0"/>
              <w:keepLines w:val="0"/>
              <w:widowControl/>
              <w:suppressLineNumbers w:val="0"/>
              <w:shd w:val="clear" w:color="auto" w:fill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2460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3832D561">
            <w:pPr>
              <w:keepNext w:val="0"/>
              <w:keepLines w:val="0"/>
              <w:widowControl/>
              <w:suppressLineNumbers w:val="0"/>
              <w:shd w:val="clear" w:color="auto" w:fill="auto"/>
              <w:jc w:val="center"/>
              <w:textAlignment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220千伏花地站扩建第三台主变工程（第一分册）监理</w:t>
            </w:r>
          </w:p>
        </w:tc>
        <w:tc>
          <w:tcPr>
            <w:tcW w:w="1666" w:type="dxa"/>
            <w:noWrap w:val="0"/>
            <w:vAlign w:val="center"/>
          </w:tcPr>
          <w:p w14:paraId="5A663350">
            <w:pPr>
              <w:keepNext w:val="0"/>
              <w:keepLines w:val="0"/>
              <w:widowControl/>
              <w:suppressLineNumbers w:val="0"/>
              <w:shd w:val="clear" w:color="auto" w:fill="auto"/>
              <w:jc w:val="center"/>
              <w:textAlignment w:val="center"/>
              <w:rPr>
                <w:rFonts w:hint="eastAsia"/>
                <w:lang w:val="en-US" w:eastAsia="zh-CN"/>
              </w:rPr>
            </w:pPr>
            <w:r>
              <w:rPr>
                <w:rFonts w:hint="eastAsia" w:ascii="宋体" w:hAnsi="宋体"/>
                <w:lang w:val="en-US" w:eastAsia="zh-CN"/>
              </w:rPr>
              <w:t>215400</w:t>
            </w:r>
            <w:r>
              <w:rPr>
                <w:rFonts w:hint="default"/>
                <w:lang w:val="en-US" w:eastAsia="zh-CN"/>
              </w:rPr>
              <w:t xml:space="preserve"> </w:t>
            </w:r>
          </w:p>
        </w:tc>
        <w:tc>
          <w:tcPr>
            <w:tcW w:w="1133" w:type="dxa"/>
            <w:vMerge w:val="restart"/>
            <w:tcBorders>
              <w:top w:val="single" w:color="auto" w:sz="4" w:space="0"/>
            </w:tcBorders>
            <w:noWrap w:val="0"/>
            <w:vAlign w:val="center"/>
          </w:tcPr>
          <w:p w14:paraId="1F660E7C">
            <w:pPr>
              <w:tabs>
                <w:tab w:val="left" w:pos="900"/>
              </w:tabs>
              <w:snapToGrid w:val="0"/>
              <w:spacing w:before="60" w:after="120"/>
              <w:ind w:right="-24"/>
              <w:jc w:val="center"/>
              <w:rPr>
                <w:rFonts w:ascii="宋体" w:hAnsi="宋体"/>
                <w:color w:val="auto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  <w:u w:val="single"/>
                <w:lang w:val="en-US" w:eastAsia="zh-CN"/>
              </w:rPr>
              <w:t xml:space="preserve">   </w:t>
            </w: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  <w:lang w:val="en-US" w:eastAsia="zh-CN"/>
              </w:rPr>
              <w:t>%</w:t>
            </w:r>
          </w:p>
        </w:tc>
        <w:tc>
          <w:tcPr>
            <w:tcW w:w="1710" w:type="dxa"/>
            <w:tcBorders>
              <w:top w:val="single" w:color="auto" w:sz="4" w:space="0"/>
            </w:tcBorders>
            <w:noWrap w:val="0"/>
            <w:vAlign w:val="top"/>
          </w:tcPr>
          <w:p w14:paraId="5D695A8D">
            <w:pPr>
              <w:tabs>
                <w:tab w:val="left" w:pos="900"/>
              </w:tabs>
              <w:snapToGrid w:val="0"/>
              <w:spacing w:before="60" w:after="120"/>
              <w:ind w:right="-24"/>
              <w:jc w:val="center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1244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75132AEF">
            <w:pPr>
              <w:tabs>
                <w:tab w:val="left" w:pos="900"/>
              </w:tabs>
              <w:snapToGrid w:val="0"/>
              <w:spacing w:before="60" w:after="120"/>
              <w:ind w:right="-24"/>
              <w:jc w:val="center"/>
              <w:rPr>
                <w:rFonts w:ascii="宋体" w:hAnsi="宋体"/>
                <w:color w:val="auto"/>
                <w:highlight w:val="none"/>
              </w:rPr>
            </w:pPr>
          </w:p>
        </w:tc>
      </w:tr>
      <w:tr w14:paraId="03D949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9" w:hRule="atLeast"/>
          <w:jc w:val="center"/>
        </w:trPr>
        <w:tc>
          <w:tcPr>
            <w:tcW w:w="924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016E2F49">
            <w:pPr>
              <w:keepNext w:val="0"/>
              <w:keepLines w:val="0"/>
              <w:widowControl/>
              <w:suppressLineNumbers w:val="0"/>
              <w:shd w:val="clear" w:color="auto" w:fill="auto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</w:t>
            </w:r>
          </w:p>
        </w:tc>
        <w:tc>
          <w:tcPr>
            <w:tcW w:w="2460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447E724B">
            <w:pPr>
              <w:keepNext w:val="0"/>
              <w:keepLines w:val="0"/>
              <w:widowControl/>
              <w:suppressLineNumbers w:val="0"/>
              <w:shd w:val="clear" w:color="auto" w:fill="auto"/>
              <w:jc w:val="center"/>
              <w:textAlignment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220千伏梨园变电站扩建第三台主变工程监理</w:t>
            </w:r>
          </w:p>
        </w:tc>
        <w:tc>
          <w:tcPr>
            <w:tcW w:w="1666" w:type="dxa"/>
            <w:noWrap w:val="0"/>
            <w:vAlign w:val="center"/>
          </w:tcPr>
          <w:p w14:paraId="4DA3345B">
            <w:pPr>
              <w:keepNext w:val="0"/>
              <w:keepLines w:val="0"/>
              <w:widowControl/>
              <w:suppressLineNumbers w:val="0"/>
              <w:shd w:val="clear" w:color="auto" w:fill="auto"/>
              <w:jc w:val="center"/>
              <w:textAlignment w:val="center"/>
              <w:rPr>
                <w:rFonts w:hint="eastAsia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197141</w:t>
            </w:r>
            <w:r>
              <w:rPr>
                <w:rFonts w:hint="eastAsia" w:ascii="宋体" w:hAnsi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.</w:t>
            </w: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64</w:t>
            </w:r>
          </w:p>
        </w:tc>
        <w:tc>
          <w:tcPr>
            <w:tcW w:w="1133" w:type="dxa"/>
            <w:vMerge w:val="continue"/>
            <w:noWrap w:val="0"/>
            <w:vAlign w:val="center"/>
          </w:tcPr>
          <w:p w14:paraId="5FF6D745">
            <w:pPr>
              <w:tabs>
                <w:tab w:val="left" w:pos="900"/>
              </w:tabs>
              <w:snapToGrid w:val="0"/>
              <w:spacing w:before="60" w:after="120"/>
              <w:ind w:right="-24"/>
              <w:jc w:val="center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1710" w:type="dxa"/>
            <w:tcBorders>
              <w:top w:val="single" w:color="auto" w:sz="4" w:space="0"/>
            </w:tcBorders>
            <w:noWrap w:val="0"/>
            <w:vAlign w:val="top"/>
          </w:tcPr>
          <w:p w14:paraId="293DA6F2">
            <w:pPr>
              <w:tabs>
                <w:tab w:val="left" w:pos="900"/>
              </w:tabs>
              <w:snapToGrid w:val="0"/>
              <w:spacing w:before="60" w:after="120"/>
              <w:ind w:right="-24"/>
              <w:jc w:val="center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1244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612DF2DE">
            <w:pPr>
              <w:tabs>
                <w:tab w:val="left" w:pos="900"/>
              </w:tabs>
              <w:snapToGrid w:val="0"/>
              <w:spacing w:before="60" w:after="120"/>
              <w:ind w:right="-24"/>
              <w:jc w:val="center"/>
              <w:rPr>
                <w:rFonts w:ascii="宋体" w:hAnsi="宋体"/>
                <w:color w:val="auto"/>
                <w:highlight w:val="none"/>
              </w:rPr>
            </w:pPr>
          </w:p>
        </w:tc>
      </w:tr>
      <w:tr w14:paraId="55BF31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4" w:hRule="atLeast"/>
          <w:jc w:val="center"/>
        </w:trPr>
        <w:tc>
          <w:tcPr>
            <w:tcW w:w="924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14C855E1">
            <w:pPr>
              <w:tabs>
                <w:tab w:val="left" w:pos="900"/>
              </w:tabs>
              <w:snapToGrid w:val="0"/>
              <w:spacing w:before="60" w:after="120"/>
              <w:ind w:right="-24"/>
              <w:jc w:val="center"/>
              <w:rPr>
                <w:rFonts w:hint="eastAsia" w:ascii="宋体" w:hAnsi="宋体"/>
                <w:color w:val="auto"/>
                <w:highlight w:val="none"/>
                <w:lang w:val="en-US" w:eastAsia="zh-CN"/>
              </w:rPr>
            </w:pPr>
          </w:p>
        </w:tc>
        <w:tc>
          <w:tcPr>
            <w:tcW w:w="2460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475E51E3">
            <w:pPr>
              <w:shd w:val="clear" w:color="auto" w:fill="auto"/>
              <w:tabs>
                <w:tab w:val="left" w:pos="900"/>
              </w:tabs>
              <w:snapToGrid w:val="0"/>
              <w:spacing w:before="60" w:after="120"/>
              <w:ind w:right="-24" w:firstLine="630" w:firstLineChars="300"/>
              <w:jc w:val="left"/>
              <w:rPr>
                <w:rFonts w:hint="default" w:hAnsi="宋体" w:cs="Times New Roman"/>
                <w:color w:val="auto"/>
                <w:sz w:val="21"/>
                <w:szCs w:val="21"/>
                <w:highlight w:val="none"/>
                <w:u w:val="single"/>
                <w:lang w:val="en-US" w:eastAsia="zh-CN"/>
              </w:rPr>
            </w:pPr>
            <w:r>
              <w:rPr>
                <w:rFonts w:hint="eastAsia" w:hAnsi="宋体" w:cs="Times New Roman"/>
                <w:color w:val="auto"/>
                <w:sz w:val="21"/>
                <w:szCs w:val="21"/>
                <w:highlight w:val="none"/>
                <w:u w:val="single"/>
                <w:lang w:val="en-US" w:eastAsia="zh-CN"/>
              </w:rPr>
              <w:t>合计（小写）</w:t>
            </w:r>
          </w:p>
        </w:tc>
        <w:tc>
          <w:tcPr>
            <w:tcW w:w="1666" w:type="dxa"/>
            <w:noWrap w:val="0"/>
            <w:vAlign w:val="center"/>
          </w:tcPr>
          <w:p w14:paraId="394E1E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412541.64</w:t>
            </w:r>
            <w:bookmarkStart w:id="0" w:name="_GoBack"/>
            <w:bookmarkEnd w:id="0"/>
          </w:p>
        </w:tc>
        <w:tc>
          <w:tcPr>
            <w:tcW w:w="1133" w:type="dxa"/>
            <w:vMerge w:val="continue"/>
            <w:noWrap w:val="0"/>
            <w:vAlign w:val="center"/>
          </w:tcPr>
          <w:p w14:paraId="2A9A910E">
            <w:pPr>
              <w:tabs>
                <w:tab w:val="left" w:pos="900"/>
              </w:tabs>
              <w:snapToGrid w:val="0"/>
              <w:spacing w:before="60" w:after="120"/>
              <w:ind w:right="-24"/>
              <w:jc w:val="center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1710" w:type="dxa"/>
            <w:tcBorders>
              <w:top w:val="single" w:color="auto" w:sz="4" w:space="0"/>
            </w:tcBorders>
            <w:noWrap w:val="0"/>
            <w:vAlign w:val="top"/>
          </w:tcPr>
          <w:p w14:paraId="52DC758D">
            <w:pPr>
              <w:tabs>
                <w:tab w:val="left" w:pos="900"/>
              </w:tabs>
              <w:snapToGrid w:val="0"/>
              <w:spacing w:before="60" w:after="120"/>
              <w:ind w:right="-24"/>
              <w:jc w:val="center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1244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57B78ED9">
            <w:pPr>
              <w:tabs>
                <w:tab w:val="left" w:pos="900"/>
              </w:tabs>
              <w:snapToGrid w:val="0"/>
              <w:spacing w:before="60" w:after="120"/>
              <w:ind w:right="-24"/>
              <w:jc w:val="center"/>
              <w:rPr>
                <w:rFonts w:ascii="宋体" w:hAnsi="宋体"/>
                <w:color w:val="auto"/>
                <w:highlight w:val="none"/>
              </w:rPr>
            </w:pPr>
          </w:p>
        </w:tc>
      </w:tr>
    </w:tbl>
    <w:p w14:paraId="57D0A5A7">
      <w:pPr>
        <w:pStyle w:val="7"/>
      </w:pPr>
    </w:p>
    <w:p w14:paraId="35CBA000">
      <w:pPr>
        <w:rPr>
          <w:rFonts w:hint="eastAsia" w:ascii="宋体" w:hAnsi="宋体" w:eastAsia="宋体" w:cs="宋体"/>
          <w:i w:val="0"/>
          <w:iCs w:val="0"/>
          <w:color w:val="000000"/>
          <w:kern w:val="0"/>
          <w:sz w:val="21"/>
          <w:szCs w:val="21"/>
          <w:u w:val="none"/>
          <w:lang w:val="en-US" w:eastAsia="zh-CN" w:bidi="ar"/>
        </w:rPr>
      </w:pPr>
      <w:r>
        <w:rPr>
          <w:rFonts w:hint="eastAsia" w:hAnsi="宋体" w:cs="宋体"/>
          <w:i w:val="0"/>
          <w:iCs w:val="0"/>
          <w:color w:val="000000"/>
          <w:kern w:val="0"/>
          <w:sz w:val="21"/>
          <w:szCs w:val="21"/>
          <w:u w:val="none"/>
          <w:lang w:val="en-US" w:eastAsia="zh-CN" w:bidi="ar"/>
        </w:rPr>
        <w:t>1、220千伏花地站扩建第三台主变工程（第一分册） 监理</w:t>
      </w:r>
    </w:p>
    <w:tbl>
      <w:tblPr>
        <w:tblStyle w:val="10"/>
        <w:tblpPr w:leftFromText="180" w:rightFromText="180" w:vertAnchor="text" w:horzAnchor="page" w:tblpXSpec="center" w:tblpY="653"/>
        <w:tblOverlap w:val="never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3"/>
        <w:gridCol w:w="2242"/>
        <w:gridCol w:w="1519"/>
        <w:gridCol w:w="1033"/>
        <w:gridCol w:w="1559"/>
        <w:gridCol w:w="1134"/>
      </w:tblGrid>
      <w:tr w14:paraId="210F8D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843" w:type="dxa"/>
            <w:tcBorders>
              <w:bottom w:val="single" w:color="auto" w:sz="4" w:space="0"/>
            </w:tcBorders>
            <w:noWrap/>
            <w:vAlign w:val="center"/>
          </w:tcPr>
          <w:p w14:paraId="62F4D454">
            <w:pPr>
              <w:tabs>
                <w:tab w:val="left" w:pos="900"/>
              </w:tabs>
              <w:snapToGrid w:val="0"/>
              <w:ind w:right="-24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序号</w:t>
            </w:r>
          </w:p>
        </w:tc>
        <w:tc>
          <w:tcPr>
            <w:tcW w:w="2242" w:type="dxa"/>
            <w:tcBorders>
              <w:bottom w:val="single" w:color="auto" w:sz="4" w:space="0"/>
            </w:tcBorders>
            <w:noWrap/>
            <w:vAlign w:val="center"/>
          </w:tcPr>
          <w:p w14:paraId="2579DBD8">
            <w:pPr>
              <w:tabs>
                <w:tab w:val="left" w:pos="900"/>
              </w:tabs>
              <w:snapToGrid w:val="0"/>
              <w:ind w:left="282" w:right="-24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费用名称</w:t>
            </w:r>
          </w:p>
        </w:tc>
        <w:tc>
          <w:tcPr>
            <w:tcW w:w="1519" w:type="dxa"/>
            <w:noWrap/>
          </w:tcPr>
          <w:p w14:paraId="3E6AC1E5">
            <w:pPr>
              <w:tabs>
                <w:tab w:val="left" w:pos="900"/>
              </w:tabs>
              <w:snapToGrid w:val="0"/>
              <w:spacing w:before="120" w:after="120"/>
              <w:ind w:right="-24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最高投标限价(元)</w:t>
            </w:r>
          </w:p>
        </w:tc>
        <w:tc>
          <w:tcPr>
            <w:tcW w:w="1033" w:type="dxa"/>
            <w:tcBorders>
              <w:bottom w:val="single" w:color="auto" w:sz="4" w:space="0"/>
            </w:tcBorders>
            <w:noWrap/>
            <w:vAlign w:val="center"/>
          </w:tcPr>
          <w:p w14:paraId="06F2FFD0">
            <w:pPr>
              <w:tabs>
                <w:tab w:val="left" w:pos="900"/>
              </w:tabs>
              <w:snapToGrid w:val="0"/>
              <w:spacing w:before="120" w:after="120"/>
              <w:ind w:right="-24"/>
              <w:jc w:val="center"/>
              <w:rPr>
                <w:rFonts w:ascii="宋体" w:hAnsi="宋体"/>
                <w:b/>
              </w:rPr>
            </w:pPr>
            <w:r>
              <w:rPr>
                <w:rFonts w:hint="eastAsia" w:ascii="宋体" w:hAnsi="宋体"/>
                <w:bCs/>
              </w:rPr>
              <w:t>投标下浮率</w:t>
            </w:r>
          </w:p>
        </w:tc>
        <w:tc>
          <w:tcPr>
            <w:tcW w:w="1559" w:type="dxa"/>
            <w:tcBorders>
              <w:bottom w:val="single" w:color="auto" w:sz="4" w:space="0"/>
            </w:tcBorders>
            <w:noWrap/>
          </w:tcPr>
          <w:p w14:paraId="66897ABF">
            <w:pPr>
              <w:tabs>
                <w:tab w:val="left" w:pos="900"/>
              </w:tabs>
              <w:snapToGrid w:val="0"/>
              <w:spacing w:before="120" w:after="120"/>
              <w:ind w:right="-24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投标报价</w:t>
            </w:r>
            <w:r>
              <w:rPr>
                <w:rFonts w:hint="eastAsia" w:ascii="宋体" w:hAnsi="宋体"/>
              </w:rPr>
              <w:t>(元)</w:t>
            </w:r>
          </w:p>
        </w:tc>
        <w:tc>
          <w:tcPr>
            <w:tcW w:w="1134" w:type="dxa"/>
            <w:tcBorders>
              <w:bottom w:val="single" w:color="auto" w:sz="4" w:space="0"/>
            </w:tcBorders>
            <w:noWrap/>
            <w:vAlign w:val="center"/>
          </w:tcPr>
          <w:p w14:paraId="32F14982">
            <w:pPr>
              <w:tabs>
                <w:tab w:val="left" w:pos="900"/>
              </w:tabs>
              <w:snapToGrid w:val="0"/>
              <w:spacing w:before="120" w:after="120"/>
              <w:ind w:right="-24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备注</w:t>
            </w:r>
          </w:p>
        </w:tc>
      </w:tr>
      <w:tr w14:paraId="5E3018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843" w:type="dxa"/>
            <w:tcBorders>
              <w:top w:val="single" w:color="auto" w:sz="4" w:space="0"/>
              <w:bottom w:val="single" w:color="auto" w:sz="4" w:space="0"/>
            </w:tcBorders>
            <w:noWrap/>
            <w:vAlign w:val="center"/>
          </w:tcPr>
          <w:p w14:paraId="31770C70">
            <w:pPr>
              <w:widowControl/>
              <w:jc w:val="center"/>
              <w:textAlignment w:val="center"/>
              <w:rPr>
                <w:rFonts w:ascii="宋体" w:hAnsi="宋体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</w:rPr>
              <w:t>一</w:t>
            </w:r>
          </w:p>
        </w:tc>
        <w:tc>
          <w:tcPr>
            <w:tcW w:w="2242" w:type="dxa"/>
            <w:tcBorders>
              <w:top w:val="single" w:color="auto" w:sz="4" w:space="0"/>
              <w:bottom w:val="single" w:color="auto" w:sz="4" w:space="0"/>
            </w:tcBorders>
            <w:noWrap/>
            <w:vAlign w:val="center"/>
          </w:tcPr>
          <w:p w14:paraId="569C08CD">
            <w:pPr>
              <w:widowControl/>
              <w:jc w:val="left"/>
              <w:textAlignment w:val="center"/>
              <w:rPr>
                <w:rFonts w:ascii="宋体" w:hAnsi="宋体"/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变电工程</w:t>
            </w:r>
          </w:p>
        </w:tc>
        <w:tc>
          <w:tcPr>
            <w:tcW w:w="1519" w:type="dxa"/>
            <w:noWrap/>
          </w:tcPr>
          <w:p w14:paraId="407BEEF2">
            <w:pPr>
              <w:tabs>
                <w:tab w:val="left" w:pos="900"/>
              </w:tabs>
              <w:snapToGrid w:val="0"/>
              <w:spacing w:before="60" w:after="120"/>
              <w:ind w:right="-24"/>
              <w:jc w:val="center"/>
              <w:rPr>
                <w:rFonts w:hint="default" w:ascii="宋体" w:hAnsi="宋体"/>
                <w:lang w:val="en-US"/>
              </w:rPr>
            </w:pPr>
            <w:r>
              <w:rPr>
                <w:rFonts w:hint="eastAsia" w:ascii="宋体" w:hAnsi="宋体"/>
                <w:lang w:val="en-US" w:eastAsia="zh-CN"/>
              </w:rPr>
              <w:t>210700.00</w:t>
            </w:r>
          </w:p>
        </w:tc>
        <w:tc>
          <w:tcPr>
            <w:tcW w:w="1033" w:type="dxa"/>
            <w:vMerge w:val="restart"/>
            <w:tcBorders>
              <w:top w:val="single" w:color="auto" w:sz="4" w:space="0"/>
            </w:tcBorders>
            <w:noWrap/>
            <w:vAlign w:val="center"/>
          </w:tcPr>
          <w:p w14:paraId="511C45B9">
            <w:pPr>
              <w:tabs>
                <w:tab w:val="left" w:pos="900"/>
              </w:tabs>
              <w:snapToGrid w:val="0"/>
              <w:spacing w:before="60" w:after="120"/>
              <w:ind w:right="-24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 w:cs="宋体"/>
                <w:kern w:val="0"/>
                <w:szCs w:val="21"/>
                <w:u w:val="single"/>
                <w:lang w:val="en-US" w:eastAsia="zh-CN"/>
              </w:rPr>
              <w:t xml:space="preserve">   </w:t>
            </w:r>
            <w:r>
              <w:rPr>
                <w:rFonts w:hint="eastAsia" w:ascii="宋体" w:hAnsi="宋体" w:cs="宋体"/>
                <w:kern w:val="0"/>
                <w:szCs w:val="21"/>
              </w:rPr>
              <w:t>%</w:t>
            </w:r>
          </w:p>
        </w:tc>
        <w:tc>
          <w:tcPr>
            <w:tcW w:w="1559" w:type="dxa"/>
            <w:tcBorders>
              <w:top w:val="single" w:color="auto" w:sz="4" w:space="0"/>
            </w:tcBorders>
            <w:noWrap/>
          </w:tcPr>
          <w:p w14:paraId="5BE8274E">
            <w:pPr>
              <w:tabs>
                <w:tab w:val="left" w:pos="900"/>
              </w:tabs>
              <w:snapToGrid w:val="0"/>
              <w:spacing w:before="60" w:after="120"/>
              <w:ind w:right="-24"/>
              <w:jc w:val="center"/>
              <w:rPr>
                <w:rFonts w:ascii="宋体" w:hAnsi="宋体"/>
              </w:rPr>
            </w:pP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</w:tcBorders>
            <w:noWrap/>
            <w:vAlign w:val="center"/>
          </w:tcPr>
          <w:p w14:paraId="601838F9">
            <w:pPr>
              <w:tabs>
                <w:tab w:val="left" w:pos="900"/>
              </w:tabs>
              <w:snapToGrid w:val="0"/>
              <w:spacing w:before="60" w:after="120"/>
              <w:ind w:right="-24"/>
              <w:jc w:val="center"/>
              <w:rPr>
                <w:rFonts w:ascii="宋体" w:hAnsi="宋体"/>
              </w:rPr>
            </w:pPr>
          </w:p>
        </w:tc>
      </w:tr>
      <w:tr w14:paraId="70FD1C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843" w:type="dxa"/>
            <w:tcBorders>
              <w:top w:val="single" w:color="auto" w:sz="4" w:space="0"/>
              <w:bottom w:val="single" w:color="auto" w:sz="4" w:space="0"/>
            </w:tcBorders>
            <w:noWrap/>
            <w:vAlign w:val="center"/>
          </w:tcPr>
          <w:p w14:paraId="692400CA">
            <w:pPr>
              <w:tabs>
                <w:tab w:val="left" w:pos="900"/>
              </w:tabs>
              <w:snapToGrid w:val="0"/>
              <w:spacing w:before="60" w:after="120"/>
              <w:ind w:right="-24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</w:t>
            </w:r>
          </w:p>
        </w:tc>
        <w:tc>
          <w:tcPr>
            <w:tcW w:w="2242" w:type="dxa"/>
            <w:tcBorders>
              <w:top w:val="single" w:color="auto" w:sz="4" w:space="0"/>
              <w:bottom w:val="single" w:color="auto" w:sz="4" w:space="0"/>
            </w:tcBorders>
            <w:noWrap/>
            <w:vAlign w:val="center"/>
          </w:tcPr>
          <w:p w14:paraId="0A46F867">
            <w:pPr>
              <w:tabs>
                <w:tab w:val="left" w:pos="900"/>
              </w:tabs>
              <w:snapToGrid w:val="0"/>
              <w:spacing w:before="60" w:after="120"/>
              <w:ind w:right="-24"/>
              <w:jc w:val="left"/>
              <w:rPr>
                <w:rFonts w:hAnsi="宋体"/>
                <w:u w:val="single"/>
              </w:rPr>
            </w:pPr>
            <w:r>
              <w:rPr>
                <w:rFonts w:hint="eastAsia" w:hAnsi="宋体"/>
                <w:u w:val="single"/>
              </w:rPr>
              <w:t>220千伏花地站扩建第三台主变工程(第一分册)</w:t>
            </w:r>
          </w:p>
        </w:tc>
        <w:tc>
          <w:tcPr>
            <w:tcW w:w="1519" w:type="dxa"/>
            <w:noWrap/>
            <w:vAlign w:val="center"/>
          </w:tcPr>
          <w:p w14:paraId="0B605170">
            <w:pPr>
              <w:tabs>
                <w:tab w:val="left" w:pos="900"/>
              </w:tabs>
              <w:snapToGrid w:val="0"/>
              <w:spacing w:before="60" w:after="120"/>
              <w:ind w:right="-24"/>
              <w:jc w:val="center"/>
              <w:rPr>
                <w:rFonts w:hint="default" w:ascii="宋体" w:hAnsi="宋体" w:eastAsia="宋体"/>
                <w:lang w:val="en-US" w:eastAsia="zh-CN"/>
              </w:rPr>
            </w:pPr>
            <w:r>
              <w:rPr>
                <w:rFonts w:hint="eastAsia" w:ascii="宋体" w:hAnsi="宋体"/>
                <w:lang w:val="en-US" w:eastAsia="zh-CN"/>
              </w:rPr>
              <w:t>210700.00</w:t>
            </w:r>
          </w:p>
        </w:tc>
        <w:tc>
          <w:tcPr>
            <w:tcW w:w="1033" w:type="dxa"/>
            <w:vMerge w:val="continue"/>
            <w:noWrap/>
            <w:vAlign w:val="center"/>
          </w:tcPr>
          <w:p w14:paraId="7CDE3032">
            <w:pPr>
              <w:tabs>
                <w:tab w:val="left" w:pos="900"/>
              </w:tabs>
              <w:snapToGrid w:val="0"/>
              <w:spacing w:before="60" w:after="120"/>
              <w:ind w:right="-24"/>
              <w:jc w:val="center"/>
              <w:rPr>
                <w:rFonts w:ascii="宋体" w:hAnsi="宋体"/>
              </w:rPr>
            </w:pPr>
          </w:p>
        </w:tc>
        <w:tc>
          <w:tcPr>
            <w:tcW w:w="1559" w:type="dxa"/>
            <w:tcBorders>
              <w:top w:val="single" w:color="auto" w:sz="4" w:space="0"/>
            </w:tcBorders>
            <w:noWrap/>
          </w:tcPr>
          <w:p w14:paraId="54224A26">
            <w:pPr>
              <w:tabs>
                <w:tab w:val="left" w:pos="900"/>
              </w:tabs>
              <w:snapToGrid w:val="0"/>
              <w:spacing w:before="60" w:after="120"/>
              <w:ind w:right="-24"/>
              <w:jc w:val="center"/>
              <w:rPr>
                <w:rFonts w:ascii="宋体" w:hAnsi="宋体"/>
              </w:rPr>
            </w:pP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</w:tcBorders>
            <w:noWrap/>
            <w:vAlign w:val="center"/>
          </w:tcPr>
          <w:p w14:paraId="251101B8">
            <w:pPr>
              <w:tabs>
                <w:tab w:val="left" w:pos="900"/>
              </w:tabs>
              <w:snapToGrid w:val="0"/>
              <w:spacing w:before="60" w:after="120"/>
              <w:ind w:right="-24"/>
              <w:jc w:val="center"/>
              <w:rPr>
                <w:rFonts w:ascii="宋体" w:hAnsi="宋体"/>
              </w:rPr>
            </w:pPr>
          </w:p>
        </w:tc>
      </w:tr>
      <w:tr w14:paraId="6172E0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843" w:type="dxa"/>
            <w:tcBorders>
              <w:top w:val="single" w:color="auto" w:sz="4" w:space="0"/>
              <w:bottom w:val="single" w:color="auto" w:sz="4" w:space="0"/>
            </w:tcBorders>
            <w:noWrap/>
            <w:vAlign w:val="center"/>
          </w:tcPr>
          <w:p w14:paraId="64966D4B">
            <w:pPr>
              <w:tabs>
                <w:tab w:val="left" w:pos="900"/>
              </w:tabs>
              <w:snapToGrid w:val="0"/>
              <w:spacing w:before="60" w:after="120"/>
              <w:ind w:right="-24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二</w:t>
            </w:r>
          </w:p>
        </w:tc>
        <w:tc>
          <w:tcPr>
            <w:tcW w:w="2242" w:type="dxa"/>
            <w:tcBorders>
              <w:top w:val="single" w:color="auto" w:sz="4" w:space="0"/>
              <w:bottom w:val="single" w:color="auto" w:sz="4" w:space="0"/>
            </w:tcBorders>
            <w:noWrap/>
            <w:vAlign w:val="center"/>
          </w:tcPr>
          <w:p w14:paraId="5FAFEA8B">
            <w:pPr>
              <w:tabs>
                <w:tab w:val="left" w:pos="900"/>
              </w:tabs>
              <w:snapToGrid w:val="0"/>
              <w:spacing w:before="60" w:after="120"/>
              <w:ind w:right="-24"/>
              <w:jc w:val="left"/>
              <w:rPr>
                <w:rFonts w:hAnsi="宋体"/>
                <w:u w:val="single"/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110kV线路工程</w:t>
            </w:r>
          </w:p>
        </w:tc>
        <w:tc>
          <w:tcPr>
            <w:tcW w:w="1519" w:type="dxa"/>
            <w:noWrap/>
          </w:tcPr>
          <w:p w14:paraId="7C908650">
            <w:pPr>
              <w:tabs>
                <w:tab w:val="left" w:pos="900"/>
              </w:tabs>
              <w:snapToGrid w:val="0"/>
              <w:spacing w:before="60" w:after="120"/>
              <w:ind w:right="-24"/>
              <w:jc w:val="center"/>
              <w:rPr>
                <w:rFonts w:hint="default" w:ascii="宋体" w:hAnsi="宋体"/>
                <w:lang w:val="en-US"/>
              </w:rPr>
            </w:pPr>
            <w:r>
              <w:rPr>
                <w:rFonts w:hint="eastAsia" w:ascii="宋体" w:hAnsi="宋体"/>
                <w:lang w:val="en-US" w:eastAsia="zh-CN"/>
              </w:rPr>
              <w:t>4700.00</w:t>
            </w:r>
          </w:p>
        </w:tc>
        <w:tc>
          <w:tcPr>
            <w:tcW w:w="1033" w:type="dxa"/>
            <w:vMerge w:val="continue"/>
            <w:noWrap/>
            <w:vAlign w:val="center"/>
          </w:tcPr>
          <w:p w14:paraId="05E66599">
            <w:pPr>
              <w:tabs>
                <w:tab w:val="left" w:pos="900"/>
              </w:tabs>
              <w:snapToGrid w:val="0"/>
              <w:spacing w:before="60" w:after="120"/>
              <w:ind w:right="-24"/>
              <w:jc w:val="center"/>
              <w:rPr>
                <w:rFonts w:ascii="宋体" w:hAnsi="宋体"/>
              </w:rPr>
            </w:pPr>
          </w:p>
        </w:tc>
        <w:tc>
          <w:tcPr>
            <w:tcW w:w="1559" w:type="dxa"/>
            <w:tcBorders>
              <w:top w:val="single" w:color="auto" w:sz="4" w:space="0"/>
            </w:tcBorders>
            <w:noWrap/>
          </w:tcPr>
          <w:p w14:paraId="3BB06678">
            <w:pPr>
              <w:tabs>
                <w:tab w:val="left" w:pos="900"/>
              </w:tabs>
              <w:snapToGrid w:val="0"/>
              <w:spacing w:before="60" w:after="120"/>
              <w:ind w:right="-24"/>
              <w:jc w:val="center"/>
              <w:rPr>
                <w:rFonts w:ascii="宋体" w:hAnsi="宋体"/>
              </w:rPr>
            </w:pP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</w:tcBorders>
            <w:noWrap/>
            <w:vAlign w:val="center"/>
          </w:tcPr>
          <w:p w14:paraId="324E4602">
            <w:pPr>
              <w:tabs>
                <w:tab w:val="left" w:pos="900"/>
              </w:tabs>
              <w:snapToGrid w:val="0"/>
              <w:spacing w:before="60" w:after="120"/>
              <w:ind w:right="-24"/>
              <w:jc w:val="center"/>
              <w:rPr>
                <w:rFonts w:ascii="宋体" w:hAnsi="宋体"/>
              </w:rPr>
            </w:pPr>
          </w:p>
        </w:tc>
      </w:tr>
      <w:tr w14:paraId="4AFE71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843" w:type="dxa"/>
            <w:tcBorders>
              <w:top w:val="single" w:color="auto" w:sz="4" w:space="0"/>
              <w:bottom w:val="single" w:color="auto" w:sz="4" w:space="0"/>
            </w:tcBorders>
            <w:noWrap/>
            <w:vAlign w:val="center"/>
          </w:tcPr>
          <w:p w14:paraId="45BE1040">
            <w:pPr>
              <w:tabs>
                <w:tab w:val="left" w:pos="900"/>
              </w:tabs>
              <w:snapToGrid w:val="0"/>
              <w:spacing w:before="60" w:after="120"/>
              <w:ind w:right="-24"/>
              <w:jc w:val="center"/>
              <w:rPr>
                <w:rFonts w:hint="eastAsia" w:ascii="宋体" w:hAnsi="宋体"/>
                <w:lang w:val="en-US" w:eastAsia="zh-CN"/>
              </w:rPr>
            </w:pPr>
            <w:r>
              <w:rPr>
                <w:rFonts w:hint="eastAsia" w:ascii="宋体" w:hAnsi="宋体"/>
                <w:lang w:val="en-US" w:eastAsia="zh-CN"/>
              </w:rPr>
              <w:t>1</w:t>
            </w:r>
          </w:p>
        </w:tc>
        <w:tc>
          <w:tcPr>
            <w:tcW w:w="2242" w:type="dxa"/>
            <w:tcBorders>
              <w:top w:val="single" w:color="auto" w:sz="4" w:space="0"/>
              <w:bottom w:val="single" w:color="auto" w:sz="4" w:space="0"/>
            </w:tcBorders>
            <w:noWrap/>
            <w:vAlign w:val="center"/>
          </w:tcPr>
          <w:p w14:paraId="666CCFB0">
            <w:pPr>
              <w:tabs>
                <w:tab w:val="left" w:pos="900"/>
              </w:tabs>
              <w:snapToGrid w:val="0"/>
              <w:spacing w:before="60" w:after="120"/>
              <w:ind w:right="-24"/>
              <w:jc w:val="left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  <w:u w:val="single"/>
              </w:rPr>
              <w:t>220千伏花地站扩建第三台主变工程(第一分册)（110kV变中单回电缆线路）</w:t>
            </w:r>
          </w:p>
        </w:tc>
        <w:tc>
          <w:tcPr>
            <w:tcW w:w="1519" w:type="dxa"/>
            <w:noWrap/>
            <w:vAlign w:val="center"/>
          </w:tcPr>
          <w:p w14:paraId="175DA4B8">
            <w:pPr>
              <w:tabs>
                <w:tab w:val="left" w:pos="900"/>
              </w:tabs>
              <w:snapToGrid w:val="0"/>
              <w:spacing w:before="60" w:after="120"/>
              <w:ind w:right="-24"/>
              <w:jc w:val="center"/>
              <w:rPr>
                <w:rFonts w:hint="default" w:ascii="宋体" w:hAnsi="宋体" w:eastAsia="宋体"/>
                <w:lang w:val="en-US" w:eastAsia="zh-CN"/>
              </w:rPr>
            </w:pPr>
            <w:r>
              <w:rPr>
                <w:rFonts w:hint="eastAsia" w:ascii="宋体" w:hAnsi="宋体"/>
                <w:lang w:val="en-US" w:eastAsia="zh-CN"/>
              </w:rPr>
              <w:t>4700.00</w:t>
            </w:r>
          </w:p>
        </w:tc>
        <w:tc>
          <w:tcPr>
            <w:tcW w:w="1033" w:type="dxa"/>
            <w:vMerge w:val="continue"/>
            <w:noWrap/>
            <w:vAlign w:val="center"/>
          </w:tcPr>
          <w:p w14:paraId="0DF0487B">
            <w:pPr>
              <w:tabs>
                <w:tab w:val="left" w:pos="900"/>
              </w:tabs>
              <w:snapToGrid w:val="0"/>
              <w:spacing w:before="60" w:after="120"/>
              <w:ind w:right="-24"/>
              <w:jc w:val="center"/>
              <w:rPr>
                <w:rFonts w:ascii="宋体" w:hAnsi="宋体"/>
              </w:rPr>
            </w:pPr>
          </w:p>
        </w:tc>
        <w:tc>
          <w:tcPr>
            <w:tcW w:w="1559" w:type="dxa"/>
            <w:noWrap/>
          </w:tcPr>
          <w:p w14:paraId="404BE149">
            <w:pPr>
              <w:tabs>
                <w:tab w:val="left" w:pos="900"/>
              </w:tabs>
              <w:snapToGrid w:val="0"/>
              <w:spacing w:before="60" w:after="120"/>
              <w:ind w:right="-24"/>
              <w:jc w:val="center"/>
              <w:rPr>
                <w:rFonts w:ascii="宋体" w:hAnsi="宋体"/>
              </w:rPr>
            </w:pP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</w:tcBorders>
            <w:noWrap/>
            <w:vAlign w:val="center"/>
          </w:tcPr>
          <w:p w14:paraId="2BC878B8">
            <w:pPr>
              <w:tabs>
                <w:tab w:val="left" w:pos="900"/>
              </w:tabs>
              <w:snapToGrid w:val="0"/>
              <w:spacing w:before="60" w:after="120"/>
              <w:ind w:right="-24"/>
              <w:jc w:val="center"/>
              <w:rPr>
                <w:rFonts w:ascii="宋体" w:hAnsi="宋体"/>
              </w:rPr>
            </w:pPr>
          </w:p>
        </w:tc>
      </w:tr>
      <w:tr w14:paraId="2F8EEE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085" w:type="dxa"/>
            <w:gridSpan w:val="2"/>
            <w:tcBorders>
              <w:top w:val="single" w:color="auto" w:sz="4" w:space="0"/>
              <w:bottom w:val="single" w:color="auto" w:sz="4" w:space="0"/>
            </w:tcBorders>
            <w:noWrap/>
            <w:vAlign w:val="center"/>
          </w:tcPr>
          <w:p w14:paraId="2A8C09E8">
            <w:pPr>
              <w:tabs>
                <w:tab w:val="left" w:pos="900"/>
              </w:tabs>
              <w:snapToGrid w:val="0"/>
              <w:spacing w:before="60" w:after="120"/>
              <w:ind w:right="-24"/>
              <w:jc w:val="center"/>
              <w:rPr>
                <w:rFonts w:hint="eastAsia" w:hAnsi="宋体"/>
                <w:u w:val="single"/>
              </w:rPr>
            </w:pPr>
            <w:r>
              <w:rPr>
                <w:rFonts w:hint="eastAsia" w:ascii="宋体" w:hAnsi="宋体"/>
                <w:b/>
                <w:szCs w:val="21"/>
              </w:rPr>
              <w:t>投标报价总金额</w:t>
            </w:r>
          </w:p>
        </w:tc>
        <w:tc>
          <w:tcPr>
            <w:tcW w:w="1519" w:type="dxa"/>
            <w:noWrap/>
            <w:vAlign w:val="center"/>
          </w:tcPr>
          <w:p w14:paraId="71456141">
            <w:pPr>
              <w:tabs>
                <w:tab w:val="left" w:pos="900"/>
              </w:tabs>
              <w:snapToGrid w:val="0"/>
              <w:spacing w:before="60" w:after="120"/>
              <w:ind w:right="-24"/>
              <w:jc w:val="center"/>
              <w:rPr>
                <w:rFonts w:hint="eastAsia" w:ascii="宋体" w:hAnsi="宋体"/>
                <w:lang w:val="en-US" w:eastAsia="zh-CN"/>
              </w:rPr>
            </w:pPr>
            <w:r>
              <w:rPr>
                <w:rFonts w:hint="eastAsia" w:ascii="宋体" w:hAnsi="宋体"/>
                <w:lang w:val="en-US" w:eastAsia="zh-CN"/>
              </w:rPr>
              <w:t>215400.00</w:t>
            </w:r>
          </w:p>
        </w:tc>
        <w:tc>
          <w:tcPr>
            <w:tcW w:w="1033" w:type="dxa"/>
            <w:vMerge w:val="continue"/>
            <w:noWrap/>
            <w:vAlign w:val="center"/>
          </w:tcPr>
          <w:p w14:paraId="7E1C58E6">
            <w:pPr>
              <w:tabs>
                <w:tab w:val="left" w:pos="900"/>
              </w:tabs>
              <w:snapToGrid w:val="0"/>
              <w:spacing w:before="60" w:after="120"/>
              <w:ind w:right="-24"/>
              <w:jc w:val="center"/>
              <w:rPr>
                <w:rFonts w:ascii="宋体" w:hAnsi="宋体"/>
              </w:rPr>
            </w:pPr>
          </w:p>
        </w:tc>
        <w:tc>
          <w:tcPr>
            <w:tcW w:w="1559" w:type="dxa"/>
            <w:noWrap/>
          </w:tcPr>
          <w:p w14:paraId="76C55C84">
            <w:pPr>
              <w:tabs>
                <w:tab w:val="left" w:pos="900"/>
              </w:tabs>
              <w:snapToGrid w:val="0"/>
              <w:spacing w:before="60" w:after="120"/>
              <w:ind w:right="-24"/>
              <w:jc w:val="center"/>
              <w:rPr>
                <w:rFonts w:ascii="宋体" w:hAnsi="宋体"/>
              </w:rPr>
            </w:pP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</w:tcBorders>
            <w:noWrap/>
            <w:vAlign w:val="center"/>
          </w:tcPr>
          <w:p w14:paraId="248406C9">
            <w:pPr>
              <w:tabs>
                <w:tab w:val="left" w:pos="900"/>
              </w:tabs>
              <w:snapToGrid w:val="0"/>
              <w:spacing w:before="60" w:after="120"/>
              <w:ind w:right="-24"/>
              <w:jc w:val="center"/>
              <w:rPr>
                <w:rFonts w:ascii="宋体" w:hAnsi="宋体"/>
              </w:rPr>
            </w:pPr>
          </w:p>
        </w:tc>
      </w:tr>
    </w:tbl>
    <w:p w14:paraId="642B65F4">
      <w:pPr>
        <w:pStyle w:val="7"/>
        <w:rPr>
          <w:rFonts w:hint="eastAsia" w:eastAsia="宋体"/>
          <w:lang w:val="en-US" w:eastAsia="zh-CN"/>
        </w:rPr>
      </w:pPr>
    </w:p>
    <w:p w14:paraId="4C4D5F35">
      <w:pPr>
        <w:pStyle w:val="7"/>
        <w:rPr>
          <w:rFonts w:hint="eastAsia" w:eastAsia="宋体"/>
          <w:lang w:val="en-US" w:eastAsia="zh-CN"/>
        </w:rPr>
      </w:pPr>
    </w:p>
    <w:p w14:paraId="3C9C8467">
      <w:pPr>
        <w:pStyle w:val="7"/>
        <w:rPr>
          <w:rFonts w:hint="eastAsia" w:eastAsia="宋体"/>
          <w:lang w:val="en-US" w:eastAsia="zh-CN"/>
        </w:rPr>
      </w:pPr>
    </w:p>
    <w:p w14:paraId="3A7D73CA">
      <w:pPr>
        <w:pStyle w:val="7"/>
        <w:rPr>
          <w:rFonts w:hint="eastAsia" w:eastAsia="宋体"/>
          <w:lang w:val="en-US" w:eastAsia="zh-CN"/>
        </w:rPr>
      </w:pPr>
    </w:p>
    <w:p w14:paraId="1348AD09">
      <w:pPr>
        <w:pStyle w:val="7"/>
        <w:rPr>
          <w:rFonts w:hint="eastAsia" w:eastAsia="宋体"/>
          <w:lang w:val="en-US" w:eastAsia="zh-CN"/>
        </w:rPr>
      </w:pPr>
    </w:p>
    <w:p w14:paraId="2E0011B7">
      <w:pPr>
        <w:pStyle w:val="5"/>
        <w:rPr>
          <w:rFonts w:hint="eastAsia" w:ascii="宋体" w:hAnsi="宋体" w:cs="Times New Roman"/>
          <w:b w:val="0"/>
          <w:bCs w:val="0"/>
          <w:color w:val="auto"/>
          <w:kern w:val="0"/>
          <w:sz w:val="21"/>
          <w:szCs w:val="21"/>
          <w:highlight w:val="none"/>
          <w:lang w:val="en-US" w:eastAsia="zh-CN" w:bidi="ar-SA"/>
        </w:rPr>
      </w:pPr>
    </w:p>
    <w:p w14:paraId="4C37B20D">
      <w:pPr>
        <w:pStyle w:val="5"/>
        <w:rPr>
          <w:rFonts w:hint="eastAsia" w:ascii="宋体" w:hAnsi="宋体" w:cs="Times New Roman"/>
          <w:b w:val="0"/>
          <w:bCs w:val="0"/>
          <w:color w:val="auto"/>
          <w:kern w:val="0"/>
          <w:sz w:val="21"/>
          <w:szCs w:val="21"/>
          <w:highlight w:val="none"/>
          <w:lang w:val="en-US" w:eastAsia="zh-CN" w:bidi="ar-SA"/>
        </w:rPr>
      </w:pPr>
    </w:p>
    <w:p w14:paraId="3AEC6C23">
      <w:pPr>
        <w:pStyle w:val="5"/>
        <w:rPr>
          <w:rFonts w:hint="eastAsia" w:ascii="宋体" w:hAnsi="宋体" w:cs="Times New Roman"/>
          <w:b w:val="0"/>
          <w:bCs w:val="0"/>
          <w:color w:val="auto"/>
          <w:kern w:val="0"/>
          <w:sz w:val="21"/>
          <w:szCs w:val="21"/>
          <w:highlight w:val="none"/>
          <w:lang w:val="en-US" w:eastAsia="zh-CN" w:bidi="ar-SA"/>
        </w:rPr>
      </w:pPr>
    </w:p>
    <w:p w14:paraId="2C7DAE5B">
      <w:pPr>
        <w:pStyle w:val="5"/>
        <w:rPr>
          <w:rFonts w:hint="eastAsia" w:ascii="宋体" w:hAnsi="宋体" w:cs="Times New Roman"/>
          <w:b w:val="0"/>
          <w:bCs w:val="0"/>
          <w:color w:val="auto"/>
          <w:kern w:val="0"/>
          <w:sz w:val="21"/>
          <w:szCs w:val="21"/>
          <w:highlight w:val="none"/>
          <w:lang w:val="en-US" w:eastAsia="zh-CN" w:bidi="ar-SA"/>
        </w:rPr>
      </w:pPr>
    </w:p>
    <w:p w14:paraId="4473C6FA">
      <w:pPr>
        <w:pStyle w:val="5"/>
        <w:rPr>
          <w:rFonts w:hint="eastAsia" w:ascii="宋体" w:hAnsi="宋体" w:cs="Times New Roman"/>
          <w:b w:val="0"/>
          <w:bCs w:val="0"/>
          <w:color w:val="auto"/>
          <w:kern w:val="0"/>
          <w:sz w:val="21"/>
          <w:szCs w:val="21"/>
          <w:highlight w:val="none"/>
          <w:lang w:val="en-US" w:eastAsia="zh-CN" w:bidi="ar-SA"/>
        </w:rPr>
      </w:pPr>
    </w:p>
    <w:p w14:paraId="1E409BD7">
      <w:pPr>
        <w:pStyle w:val="5"/>
        <w:rPr>
          <w:rFonts w:hint="eastAsia" w:ascii="宋体" w:hAnsi="宋体" w:eastAsia="宋体" w:cs="Times New Roman"/>
          <w:b w:val="0"/>
          <w:bCs w:val="0"/>
          <w:color w:val="auto"/>
          <w:kern w:val="0"/>
          <w:sz w:val="21"/>
          <w:szCs w:val="21"/>
          <w:highlight w:val="none"/>
          <w:lang w:val="en-US" w:eastAsia="zh-CN" w:bidi="ar-SA"/>
        </w:rPr>
      </w:pPr>
      <w:r>
        <w:rPr>
          <w:rFonts w:hint="eastAsia" w:ascii="宋体" w:hAnsi="宋体" w:cs="Times New Roman"/>
          <w:b w:val="0"/>
          <w:bCs w:val="0"/>
          <w:color w:val="auto"/>
          <w:kern w:val="0"/>
          <w:sz w:val="21"/>
          <w:szCs w:val="21"/>
          <w:highlight w:val="none"/>
          <w:lang w:val="en-US" w:eastAsia="zh-CN" w:bidi="ar-SA"/>
        </w:rPr>
        <w:t>2</w:t>
      </w:r>
      <w:r>
        <w:rPr>
          <w:rFonts w:hint="eastAsia" w:ascii="宋体" w:hAnsi="宋体" w:eastAsia="宋体" w:cs="Times New Roman"/>
          <w:b w:val="0"/>
          <w:bCs w:val="0"/>
          <w:color w:val="auto"/>
          <w:kern w:val="0"/>
          <w:sz w:val="21"/>
          <w:szCs w:val="21"/>
          <w:highlight w:val="none"/>
          <w:lang w:val="en-US" w:eastAsia="zh-CN" w:bidi="ar-SA"/>
        </w:rPr>
        <w:t>、220千伏梨园变电站扩建第三台主变工程 监理</w:t>
      </w:r>
    </w:p>
    <w:tbl>
      <w:tblPr>
        <w:tblStyle w:val="10"/>
        <w:tblpPr w:leftFromText="180" w:rightFromText="180" w:vertAnchor="text" w:horzAnchor="page" w:tblpX="1605" w:tblpY="141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3"/>
        <w:gridCol w:w="2242"/>
        <w:gridCol w:w="1519"/>
        <w:gridCol w:w="1033"/>
        <w:gridCol w:w="1559"/>
        <w:gridCol w:w="1134"/>
      </w:tblGrid>
      <w:tr w14:paraId="1458C2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43" w:type="dxa"/>
            <w:tcBorders>
              <w:bottom w:val="single" w:color="auto" w:sz="4" w:space="0"/>
            </w:tcBorders>
            <w:noWrap w:val="0"/>
            <w:vAlign w:val="center"/>
          </w:tcPr>
          <w:p w14:paraId="609369CB">
            <w:pPr>
              <w:tabs>
                <w:tab w:val="left" w:pos="900"/>
              </w:tabs>
              <w:snapToGrid w:val="0"/>
              <w:ind w:right="-24"/>
              <w:jc w:val="center"/>
              <w:rPr>
                <w:rFonts w:ascii="宋体" w:hAnsi="宋体"/>
                <w:color w:val="auto"/>
                <w:highlight w:val="none"/>
              </w:rPr>
            </w:pPr>
            <w:r>
              <w:rPr>
                <w:rFonts w:hint="eastAsia" w:ascii="宋体" w:hAnsi="宋体"/>
                <w:color w:val="auto"/>
                <w:highlight w:val="none"/>
              </w:rPr>
              <w:t>序号</w:t>
            </w:r>
          </w:p>
        </w:tc>
        <w:tc>
          <w:tcPr>
            <w:tcW w:w="2242" w:type="dxa"/>
            <w:tcBorders>
              <w:bottom w:val="single" w:color="auto" w:sz="4" w:space="0"/>
            </w:tcBorders>
            <w:noWrap w:val="0"/>
            <w:vAlign w:val="center"/>
          </w:tcPr>
          <w:p w14:paraId="755C0952">
            <w:pPr>
              <w:tabs>
                <w:tab w:val="left" w:pos="900"/>
              </w:tabs>
              <w:snapToGrid w:val="0"/>
              <w:ind w:left="282" w:right="-24"/>
              <w:jc w:val="center"/>
              <w:rPr>
                <w:rFonts w:ascii="宋体" w:hAnsi="宋体"/>
                <w:color w:val="auto"/>
                <w:highlight w:val="none"/>
              </w:rPr>
            </w:pPr>
            <w:r>
              <w:rPr>
                <w:rFonts w:hint="eastAsia" w:ascii="宋体" w:hAnsi="宋体"/>
                <w:color w:val="auto"/>
                <w:highlight w:val="none"/>
              </w:rPr>
              <w:t>费用名称</w:t>
            </w:r>
          </w:p>
        </w:tc>
        <w:tc>
          <w:tcPr>
            <w:tcW w:w="1519" w:type="dxa"/>
            <w:noWrap w:val="0"/>
            <w:vAlign w:val="top"/>
          </w:tcPr>
          <w:p w14:paraId="78A14781">
            <w:pPr>
              <w:tabs>
                <w:tab w:val="left" w:pos="900"/>
              </w:tabs>
              <w:snapToGrid w:val="0"/>
              <w:spacing w:before="120" w:after="120"/>
              <w:ind w:right="-24"/>
              <w:jc w:val="center"/>
              <w:rPr>
                <w:rFonts w:ascii="宋体" w:hAnsi="宋体"/>
                <w:color w:val="auto"/>
                <w:highlight w:val="none"/>
              </w:rPr>
            </w:pPr>
            <w:r>
              <w:rPr>
                <w:rFonts w:hint="eastAsia" w:ascii="宋体" w:hAnsi="宋体"/>
                <w:color w:val="auto"/>
                <w:highlight w:val="none"/>
              </w:rPr>
              <w:t>最高投标限价(元)</w:t>
            </w:r>
          </w:p>
        </w:tc>
        <w:tc>
          <w:tcPr>
            <w:tcW w:w="1033" w:type="dxa"/>
            <w:tcBorders>
              <w:bottom w:val="single" w:color="auto" w:sz="4" w:space="0"/>
            </w:tcBorders>
            <w:noWrap w:val="0"/>
            <w:vAlign w:val="center"/>
          </w:tcPr>
          <w:p w14:paraId="53330A36">
            <w:pPr>
              <w:tabs>
                <w:tab w:val="left" w:pos="900"/>
              </w:tabs>
              <w:snapToGrid w:val="0"/>
              <w:spacing w:before="120" w:after="120"/>
              <w:ind w:right="-24"/>
              <w:jc w:val="center"/>
              <w:rPr>
                <w:rFonts w:hint="eastAsia" w:ascii="宋体" w:hAnsi="宋体" w:eastAsia="宋体"/>
                <w:b/>
                <w:color w:val="auto"/>
                <w:highlight w:val="none"/>
                <w:lang w:eastAsia="zh-CN"/>
              </w:rPr>
            </w:pPr>
            <w:r>
              <w:rPr>
                <w:rFonts w:hint="eastAsia" w:ascii="宋体" w:hAnsi="宋体"/>
                <w:b w:val="0"/>
                <w:bCs/>
                <w:color w:val="auto"/>
                <w:highlight w:val="none"/>
              </w:rPr>
              <w:t>投标下浮率</w:t>
            </w:r>
          </w:p>
        </w:tc>
        <w:tc>
          <w:tcPr>
            <w:tcW w:w="1559" w:type="dxa"/>
            <w:tcBorders>
              <w:bottom w:val="single" w:color="auto" w:sz="4" w:space="0"/>
            </w:tcBorders>
            <w:noWrap w:val="0"/>
            <w:vAlign w:val="top"/>
          </w:tcPr>
          <w:p w14:paraId="7DD09787">
            <w:pPr>
              <w:tabs>
                <w:tab w:val="left" w:pos="900"/>
              </w:tabs>
              <w:snapToGrid w:val="0"/>
              <w:spacing w:before="120" w:after="120"/>
              <w:ind w:right="-24"/>
              <w:jc w:val="center"/>
              <w:rPr>
                <w:rFonts w:ascii="宋体" w:hAnsi="宋体"/>
                <w:color w:val="auto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  <w:lang w:bidi="ar"/>
              </w:rPr>
              <w:t>投标报价</w:t>
            </w:r>
            <w:r>
              <w:rPr>
                <w:rFonts w:hint="eastAsia" w:ascii="宋体" w:hAnsi="宋体"/>
                <w:color w:val="auto"/>
                <w:highlight w:val="none"/>
              </w:rPr>
              <w:t>(元)</w:t>
            </w:r>
          </w:p>
        </w:tc>
        <w:tc>
          <w:tcPr>
            <w:tcW w:w="1134" w:type="dxa"/>
            <w:tcBorders>
              <w:bottom w:val="single" w:color="auto" w:sz="4" w:space="0"/>
            </w:tcBorders>
            <w:noWrap w:val="0"/>
            <w:vAlign w:val="center"/>
          </w:tcPr>
          <w:p w14:paraId="2311463C">
            <w:pPr>
              <w:tabs>
                <w:tab w:val="left" w:pos="900"/>
              </w:tabs>
              <w:snapToGrid w:val="0"/>
              <w:spacing w:before="120" w:after="120"/>
              <w:ind w:right="-24"/>
              <w:jc w:val="center"/>
              <w:rPr>
                <w:rFonts w:ascii="宋体" w:hAnsi="宋体"/>
                <w:color w:val="auto"/>
                <w:highlight w:val="none"/>
              </w:rPr>
            </w:pPr>
            <w:r>
              <w:rPr>
                <w:rFonts w:hint="eastAsia" w:ascii="宋体" w:hAnsi="宋体"/>
                <w:color w:val="auto"/>
                <w:highlight w:val="none"/>
              </w:rPr>
              <w:t>备注</w:t>
            </w:r>
          </w:p>
        </w:tc>
      </w:tr>
      <w:tr w14:paraId="2503F0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43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11619F64">
            <w:pPr>
              <w:tabs>
                <w:tab w:val="left" w:pos="900"/>
              </w:tabs>
              <w:snapToGrid w:val="0"/>
              <w:spacing w:before="60" w:after="120"/>
              <w:ind w:right="-24"/>
              <w:jc w:val="center"/>
              <w:rPr>
                <w:rFonts w:ascii="宋体" w:hAnsi="宋体"/>
                <w:color w:val="auto"/>
                <w:highlight w:val="none"/>
              </w:rPr>
            </w:pPr>
            <w:r>
              <w:rPr>
                <w:rFonts w:hint="eastAsia" w:ascii="宋体" w:hAnsi="宋体"/>
                <w:color w:val="auto"/>
                <w:highlight w:val="none"/>
              </w:rPr>
              <w:t>1</w:t>
            </w:r>
          </w:p>
        </w:tc>
        <w:tc>
          <w:tcPr>
            <w:tcW w:w="2242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1AFA69AA">
            <w:pPr>
              <w:tabs>
                <w:tab w:val="left" w:pos="900"/>
              </w:tabs>
              <w:snapToGrid w:val="0"/>
              <w:spacing w:before="60" w:after="120"/>
              <w:ind w:right="-24"/>
              <w:jc w:val="center"/>
              <w:rPr>
                <w:rFonts w:ascii="宋体" w:hAnsi="宋体"/>
                <w:color w:val="auto"/>
                <w:highlight w:val="none"/>
              </w:rPr>
            </w:pPr>
            <w:r>
              <w:rPr>
                <w:rFonts w:hint="eastAsia" w:hAnsi="宋体"/>
                <w:color w:val="auto"/>
                <w:highlight w:val="none"/>
                <w:u w:val="none"/>
              </w:rPr>
              <w:t>220千伏梨园变电站扩建第三台主变工程监理</w:t>
            </w:r>
          </w:p>
        </w:tc>
        <w:tc>
          <w:tcPr>
            <w:tcW w:w="1519" w:type="dxa"/>
            <w:noWrap w:val="0"/>
            <w:vAlign w:val="top"/>
          </w:tcPr>
          <w:p w14:paraId="7CCAB2E9">
            <w:pPr>
              <w:tabs>
                <w:tab w:val="left" w:pos="900"/>
              </w:tabs>
              <w:snapToGrid w:val="0"/>
              <w:spacing w:before="60" w:after="120"/>
              <w:ind w:right="-24"/>
              <w:jc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22BF3490">
            <w:pPr>
              <w:tabs>
                <w:tab w:val="left" w:pos="900"/>
              </w:tabs>
              <w:snapToGrid w:val="0"/>
              <w:spacing w:before="60" w:after="120"/>
              <w:ind w:right="-24"/>
              <w:jc w:val="center"/>
              <w:rPr>
                <w:rFonts w:ascii="宋体" w:hAnsi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197141</w:t>
            </w:r>
            <w:r>
              <w:rPr>
                <w:rFonts w:hint="eastAsia" w:ascii="宋体" w:hAnsi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.</w:t>
            </w: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64</w:t>
            </w:r>
          </w:p>
        </w:tc>
        <w:tc>
          <w:tcPr>
            <w:tcW w:w="1033" w:type="dxa"/>
            <w:vMerge w:val="restart"/>
            <w:tcBorders>
              <w:top w:val="single" w:color="auto" w:sz="4" w:space="0"/>
            </w:tcBorders>
            <w:noWrap w:val="0"/>
            <w:vAlign w:val="center"/>
          </w:tcPr>
          <w:p w14:paraId="58351262">
            <w:pPr>
              <w:tabs>
                <w:tab w:val="left" w:pos="900"/>
              </w:tabs>
              <w:snapToGrid w:val="0"/>
              <w:spacing w:before="60" w:after="120"/>
              <w:ind w:right="-24"/>
              <w:jc w:val="center"/>
              <w:rPr>
                <w:rFonts w:ascii="宋体" w:hAnsi="宋体"/>
                <w:color w:val="auto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  <w:u w:val="single"/>
                <w:lang w:val="en-US" w:eastAsia="zh-CN"/>
              </w:rPr>
              <w:t xml:space="preserve">   </w:t>
            </w: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  <w:lang w:val="en-US" w:eastAsia="zh-CN"/>
              </w:rPr>
              <w:t>%</w:t>
            </w:r>
          </w:p>
        </w:tc>
        <w:tc>
          <w:tcPr>
            <w:tcW w:w="1559" w:type="dxa"/>
            <w:tcBorders>
              <w:top w:val="single" w:color="auto" w:sz="4" w:space="0"/>
            </w:tcBorders>
            <w:noWrap w:val="0"/>
            <w:vAlign w:val="top"/>
          </w:tcPr>
          <w:p w14:paraId="633AE1BC">
            <w:pPr>
              <w:tabs>
                <w:tab w:val="left" w:pos="900"/>
              </w:tabs>
              <w:snapToGrid w:val="0"/>
              <w:spacing w:before="60" w:after="120"/>
              <w:ind w:right="-24"/>
              <w:jc w:val="center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75F08811">
            <w:pPr>
              <w:tabs>
                <w:tab w:val="left" w:pos="900"/>
              </w:tabs>
              <w:snapToGrid w:val="0"/>
              <w:spacing w:before="60" w:after="120"/>
              <w:ind w:right="-24"/>
              <w:jc w:val="center"/>
              <w:rPr>
                <w:rFonts w:ascii="宋体" w:hAnsi="宋体"/>
                <w:color w:val="auto"/>
                <w:highlight w:val="none"/>
              </w:rPr>
            </w:pPr>
          </w:p>
        </w:tc>
      </w:tr>
      <w:tr w14:paraId="7B2B42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43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2777716F">
            <w:pPr>
              <w:tabs>
                <w:tab w:val="left" w:pos="900"/>
              </w:tabs>
              <w:snapToGrid w:val="0"/>
              <w:spacing w:before="60" w:after="120"/>
              <w:ind w:right="-24"/>
              <w:jc w:val="center"/>
              <w:rPr>
                <w:rFonts w:hint="eastAsia" w:ascii="宋体" w:hAnsi="宋体"/>
                <w:color w:val="auto"/>
                <w:highlight w:val="none"/>
              </w:rPr>
            </w:pPr>
          </w:p>
        </w:tc>
        <w:tc>
          <w:tcPr>
            <w:tcW w:w="2242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362241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  <w:u w:val="none"/>
                <w:lang w:bidi="ar"/>
              </w:rPr>
              <w:t>合计</w:t>
            </w:r>
          </w:p>
        </w:tc>
        <w:tc>
          <w:tcPr>
            <w:tcW w:w="1519" w:type="dxa"/>
            <w:noWrap w:val="0"/>
            <w:vAlign w:val="center"/>
          </w:tcPr>
          <w:p w14:paraId="144F6F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197141</w:t>
            </w:r>
            <w:r>
              <w:rPr>
                <w:rFonts w:hint="eastAsia" w:ascii="宋体" w:hAnsi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.</w:t>
            </w: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64</w:t>
            </w:r>
          </w:p>
        </w:tc>
        <w:tc>
          <w:tcPr>
            <w:tcW w:w="1033" w:type="dxa"/>
            <w:vMerge w:val="continue"/>
            <w:noWrap w:val="0"/>
            <w:vAlign w:val="center"/>
          </w:tcPr>
          <w:p w14:paraId="136BEA9D">
            <w:pPr>
              <w:tabs>
                <w:tab w:val="left" w:pos="900"/>
              </w:tabs>
              <w:snapToGrid w:val="0"/>
              <w:spacing w:before="60" w:after="120"/>
              <w:ind w:right="-24"/>
              <w:jc w:val="center"/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  <w:u w:val="single"/>
                <w:lang w:val="en-US" w:eastAsia="zh-CN"/>
              </w:rPr>
            </w:pPr>
          </w:p>
        </w:tc>
        <w:tc>
          <w:tcPr>
            <w:tcW w:w="1559" w:type="dxa"/>
            <w:tcBorders>
              <w:top w:val="single" w:color="auto" w:sz="4" w:space="0"/>
            </w:tcBorders>
            <w:noWrap w:val="0"/>
            <w:vAlign w:val="top"/>
          </w:tcPr>
          <w:p w14:paraId="741D8E18">
            <w:pPr>
              <w:tabs>
                <w:tab w:val="left" w:pos="900"/>
              </w:tabs>
              <w:snapToGrid w:val="0"/>
              <w:spacing w:before="60" w:after="120"/>
              <w:ind w:right="-24"/>
              <w:jc w:val="center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22E5A740">
            <w:pPr>
              <w:tabs>
                <w:tab w:val="left" w:pos="900"/>
              </w:tabs>
              <w:snapToGrid w:val="0"/>
              <w:spacing w:before="60" w:after="120"/>
              <w:ind w:right="-24"/>
              <w:jc w:val="center"/>
              <w:rPr>
                <w:rFonts w:ascii="宋体" w:hAnsi="宋体"/>
                <w:color w:val="auto"/>
                <w:highlight w:val="none"/>
              </w:rPr>
            </w:pPr>
          </w:p>
        </w:tc>
      </w:tr>
    </w:tbl>
    <w:p w14:paraId="47215A43">
      <w:pPr>
        <w:rPr>
          <w:rFonts w:hint="eastAsia"/>
          <w:lang w:val="en-US" w:eastAsia="zh-CN"/>
        </w:rPr>
      </w:pPr>
    </w:p>
    <w:p w14:paraId="75A9EE6D">
      <w:pPr>
        <w:pStyle w:val="3"/>
        <w:rPr>
          <w:rFonts w:hint="eastAsia" w:ascii="宋体" w:hAnsi="宋体" w:eastAsia="宋体" w:cs="宋体"/>
          <w:color w:val="auto"/>
          <w:kern w:val="2"/>
          <w:sz w:val="24"/>
          <w:szCs w:val="24"/>
          <w:highlight w:val="none"/>
          <w:u w:val="none"/>
          <w:lang w:val="en-US" w:eastAsia="zh-CN" w:bidi="ar-SA"/>
        </w:rPr>
      </w:pPr>
    </w:p>
    <w:p w14:paraId="1E2EC263">
      <w:pPr>
        <w:pStyle w:val="3"/>
        <w:ind w:firstLine="240" w:firstLineChars="100"/>
        <w:rPr>
          <w:rFonts w:hint="eastAsia" w:ascii="宋体" w:hAnsi="宋体" w:eastAsia="宋体" w:cs="宋体"/>
          <w:color w:val="auto"/>
          <w:kern w:val="2"/>
          <w:sz w:val="24"/>
          <w:szCs w:val="24"/>
          <w:highlight w:val="none"/>
          <w:u w:val="none"/>
          <w:lang w:val="en-US" w:eastAsia="zh-CN" w:bidi="ar-SA"/>
        </w:rPr>
      </w:pPr>
    </w:p>
    <w:p w14:paraId="054E46DF">
      <w:pPr>
        <w:pStyle w:val="3"/>
        <w:ind w:firstLine="240" w:firstLineChars="100"/>
        <w:rPr>
          <w:rFonts w:hint="eastAsia" w:ascii="宋体" w:hAnsi="宋体" w:eastAsia="宋体" w:cs="宋体"/>
          <w:color w:val="auto"/>
          <w:kern w:val="2"/>
          <w:sz w:val="24"/>
          <w:szCs w:val="24"/>
          <w:highlight w:val="none"/>
          <w:u w:val="none"/>
          <w:lang w:val="en-US" w:eastAsia="zh-CN" w:bidi="ar-SA"/>
        </w:rPr>
      </w:pPr>
    </w:p>
    <w:p w14:paraId="181FE677">
      <w:pPr>
        <w:pStyle w:val="3"/>
        <w:ind w:firstLine="240" w:firstLineChars="100"/>
        <w:rPr>
          <w:rFonts w:hint="eastAsia" w:ascii="宋体" w:hAnsi="宋体" w:eastAsia="宋体" w:cs="宋体"/>
          <w:color w:val="auto"/>
          <w:kern w:val="2"/>
          <w:sz w:val="24"/>
          <w:szCs w:val="24"/>
          <w:highlight w:val="none"/>
          <w:u w:val="none"/>
          <w:lang w:val="en-US" w:eastAsia="zh-CN" w:bidi="ar-SA"/>
        </w:rPr>
      </w:pPr>
    </w:p>
    <w:p w14:paraId="74E9330E">
      <w:pPr>
        <w:pStyle w:val="3"/>
        <w:ind w:firstLine="240" w:firstLineChars="100"/>
        <w:rPr>
          <w:rFonts w:hint="eastAsia" w:ascii="宋体" w:hAnsi="宋体" w:eastAsia="宋体" w:cs="宋体"/>
          <w:color w:val="auto"/>
          <w:kern w:val="2"/>
          <w:sz w:val="24"/>
          <w:szCs w:val="24"/>
          <w:highlight w:val="none"/>
          <w:u w:val="none"/>
          <w:lang w:val="en-US" w:eastAsia="zh-CN" w:bidi="ar-SA"/>
        </w:rPr>
      </w:pPr>
    </w:p>
    <w:p w14:paraId="3F020C5F">
      <w:pPr>
        <w:pStyle w:val="3"/>
        <w:ind w:firstLine="240" w:firstLineChars="100"/>
        <w:rPr>
          <w:rFonts w:hint="eastAsia" w:ascii="宋体" w:hAnsi="宋体" w:eastAsia="宋体" w:cs="宋体"/>
          <w:color w:val="auto"/>
          <w:kern w:val="2"/>
          <w:sz w:val="24"/>
          <w:szCs w:val="24"/>
          <w:highlight w:val="none"/>
          <w:u w:val="none"/>
          <w:lang w:val="en-US" w:eastAsia="zh-CN" w:bidi="ar-SA"/>
        </w:rPr>
      </w:pPr>
    </w:p>
    <w:p w14:paraId="4608D3CC">
      <w:pPr>
        <w:pStyle w:val="3"/>
        <w:ind w:firstLine="240" w:firstLineChars="100"/>
        <w:rPr>
          <w:rFonts w:hint="eastAsia" w:ascii="宋体" w:hAnsi="宋体" w:eastAsia="宋体" w:cs="宋体"/>
          <w:color w:val="auto"/>
          <w:kern w:val="2"/>
          <w:sz w:val="24"/>
          <w:szCs w:val="24"/>
          <w:highlight w:val="none"/>
          <w:u w:val="none"/>
          <w:lang w:val="en-US" w:eastAsia="zh-CN" w:bidi="ar-SA"/>
        </w:rPr>
      </w:pPr>
      <w:r>
        <w:rPr>
          <w:rFonts w:hint="eastAsia" w:ascii="宋体" w:hAnsi="宋体" w:eastAsia="宋体" w:cs="宋体"/>
          <w:color w:val="auto"/>
          <w:kern w:val="2"/>
          <w:sz w:val="24"/>
          <w:szCs w:val="24"/>
          <w:highlight w:val="none"/>
          <w:u w:val="none"/>
          <w:lang w:val="en-US" w:eastAsia="zh-CN" w:bidi="ar-SA"/>
        </w:rPr>
        <w:t>报价要求：</w:t>
      </w:r>
    </w:p>
    <w:p w14:paraId="7EEA5D28"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leftChars="0" w:firstLine="440" w:firstLineChars="200"/>
        <w:textAlignment w:val="auto"/>
        <w:outlineLvl w:val="1"/>
        <w:rPr>
          <w:rStyle w:val="16"/>
          <w:b w:val="0"/>
          <w:bCs/>
          <w:i w:val="0"/>
          <w:iCs/>
          <w:color w:val="auto"/>
          <w:u w:val="single"/>
          <w:lang w:val="en-US" w:eastAsia="zh-CN" w:bidi="ar"/>
        </w:rPr>
      </w:pPr>
      <w:r>
        <w:rPr>
          <w:rStyle w:val="16"/>
          <w:b w:val="0"/>
          <w:bCs/>
          <w:i w:val="0"/>
          <w:iCs/>
          <w:color w:val="auto"/>
          <w:u w:val="single"/>
          <w:lang w:val="en-US" w:eastAsia="zh-CN" w:bidi="ar"/>
        </w:rPr>
        <w:t>（1）按下浮率报价（保留两位小数，如8.88%），同时填报投标报价（投标报价=最高投标限价*（1-投标下浮率），四舍五入保留两位小数）。当投标报价与投标下浮率计算结果不一致时，以投标下浮率为准，按上述公式修订投标报价。</w:t>
      </w:r>
      <w:r>
        <w:rPr>
          <w:rStyle w:val="16"/>
          <w:b w:val="0"/>
          <w:bCs/>
          <w:i w:val="0"/>
          <w:iCs/>
          <w:color w:val="auto"/>
          <w:u w:val="single"/>
          <w:lang w:val="en-US" w:eastAsia="zh-CN" w:bidi="ar"/>
        </w:rPr>
        <w:br w:type="textWrapping"/>
      </w:r>
      <w:r>
        <w:rPr>
          <w:rStyle w:val="16"/>
          <w:b w:val="0"/>
          <w:bCs/>
          <w:i w:val="0"/>
          <w:iCs/>
          <w:color w:val="auto"/>
          <w:u w:val="none"/>
          <w:lang w:val="en-US" w:eastAsia="zh-CN" w:bidi="ar"/>
        </w:rPr>
        <w:t xml:space="preserve"> </w:t>
      </w:r>
      <w:r>
        <w:rPr>
          <w:rStyle w:val="16"/>
          <w:rFonts w:hint="eastAsia"/>
          <w:b w:val="0"/>
          <w:bCs/>
          <w:i w:val="0"/>
          <w:iCs/>
          <w:color w:val="auto"/>
          <w:u w:val="none"/>
          <w:lang w:val="en-US" w:eastAsia="zh-CN" w:bidi="ar"/>
        </w:rPr>
        <w:t xml:space="preserve">  </w:t>
      </w:r>
      <w:r>
        <w:rPr>
          <w:rStyle w:val="16"/>
          <w:b w:val="0"/>
          <w:bCs/>
          <w:i w:val="0"/>
          <w:iCs/>
          <w:color w:val="auto"/>
          <w:u w:val="none"/>
          <w:lang w:val="en-US" w:eastAsia="zh-CN" w:bidi="ar"/>
        </w:rPr>
        <w:t xml:space="preserve"> </w:t>
      </w:r>
      <w:r>
        <w:rPr>
          <w:rStyle w:val="16"/>
          <w:b w:val="0"/>
          <w:bCs/>
          <w:i w:val="0"/>
          <w:iCs/>
          <w:color w:val="auto"/>
          <w:u w:val="single"/>
          <w:lang w:val="en-US" w:eastAsia="zh-CN" w:bidi="ar"/>
        </w:rPr>
        <w:t xml:space="preserve">（2）投标下浮率不低于0%为有效报价；当投标下浮率＞10%时应附成本分析报告，充分说明单价和费用的组成、降低成本的合理措施及在其他工程中应用过的经验等，经评审通过后方可视为有效报价。 </w:t>
      </w:r>
    </w:p>
    <w:p w14:paraId="5FD24208">
      <w:pPr>
        <w:pStyle w:val="7"/>
        <w:ind w:firstLine="440" w:firstLineChars="200"/>
      </w:pPr>
      <w:r>
        <w:rPr>
          <w:rStyle w:val="16"/>
          <w:rFonts w:hint="eastAsia" w:ascii="宋体" w:hAnsi="宋体" w:eastAsia="宋体" w:cs="宋体"/>
          <w:b w:val="0"/>
          <w:bCs/>
          <w:i w:val="0"/>
          <w:iCs/>
          <w:color w:val="auto"/>
          <w:u w:val="single"/>
          <w:lang w:val="en-US" w:eastAsia="zh-CN" w:bidi="ar"/>
        </w:rPr>
        <w:t>（3）价格分计算时，投标人评标价按（100-投标人填写的下浮数值）参与计算。如：下浮率为1.88％时，评标价按（100-1.88）参与计算。</w:t>
      </w: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2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QxZGUyZmQ5MDU5MjhiNzUxNWY4N2Q0ZGU2Y2VhOTgifQ=="/>
  </w:docVars>
  <w:rsids>
    <w:rsidRoot w:val="00000000"/>
    <w:rsid w:val="054503C7"/>
    <w:rsid w:val="0B346750"/>
    <w:rsid w:val="0B3E1852"/>
    <w:rsid w:val="0C865DB9"/>
    <w:rsid w:val="0E207793"/>
    <w:rsid w:val="153031E0"/>
    <w:rsid w:val="162B6C07"/>
    <w:rsid w:val="1E2245AF"/>
    <w:rsid w:val="25865872"/>
    <w:rsid w:val="25E15FD5"/>
    <w:rsid w:val="2CAC20FC"/>
    <w:rsid w:val="352765C3"/>
    <w:rsid w:val="365F36D3"/>
    <w:rsid w:val="380B3AC3"/>
    <w:rsid w:val="39FF48E8"/>
    <w:rsid w:val="40061F55"/>
    <w:rsid w:val="548825BE"/>
    <w:rsid w:val="5ECD621C"/>
    <w:rsid w:val="5EDF3609"/>
    <w:rsid w:val="62643660"/>
    <w:rsid w:val="639403E7"/>
    <w:rsid w:val="72AE0EDB"/>
    <w:rsid w:val="7A3B4BCC"/>
    <w:rsid w:val="7C4B36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9" w:semiHidden="0" w:name="heading 2"/>
    <w:lsdException w:qFormat="1" w:uiPriority="0" w:name="heading 3"/>
    <w:lsdException w:qFormat="1" w:unhideWhenUsed="0" w:uiPriority="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hd w:val="clear" w:color="auto" w:fill="auto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4">
    <w:name w:val="heading 2"/>
    <w:basedOn w:val="1"/>
    <w:next w:val="1"/>
    <w:unhideWhenUsed/>
    <w:qFormat/>
    <w:uiPriority w:val="99"/>
    <w:pPr>
      <w:autoSpaceDE w:val="0"/>
      <w:autoSpaceDN w:val="0"/>
      <w:adjustRightInd w:val="0"/>
      <w:outlineLvl w:val="1"/>
    </w:pPr>
    <w:rPr>
      <w:rFonts w:ascii="Arial" w:hAnsi="Arial"/>
      <w:b/>
      <w:i/>
      <w:color w:val="000000"/>
      <w:sz w:val="28"/>
    </w:rPr>
  </w:style>
  <w:style w:type="paragraph" w:styleId="5">
    <w:name w:val="heading 4"/>
    <w:basedOn w:val="1"/>
    <w:next w:val="1"/>
    <w:qFormat/>
    <w:uiPriority w:val="9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sz w:val="28"/>
      <w:szCs w:val="28"/>
    </w:rPr>
  </w:style>
  <w:style w:type="character" w:default="1" w:styleId="11">
    <w:name w:val="Default Paragraph Font"/>
    <w:semiHidden/>
    <w:qFormat/>
    <w:uiPriority w:val="0"/>
  </w:style>
  <w:style w:type="table" w:default="1" w:styleId="10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qFormat/>
    <w:uiPriority w:val="0"/>
    <w:pPr>
      <w:keepNext w:val="0"/>
      <w:keepLines w:val="0"/>
      <w:widowControl w:val="0"/>
      <w:suppressLineNumbers w:val="0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spacing w:beforeLines="50" w:beforeAutospacing="0" w:afterLines="50" w:afterAutospacing="0" w:line="360" w:lineRule="auto"/>
      <w:ind w:firstLine="200" w:firstLineChars="200"/>
      <w:jc w:val="both"/>
    </w:pPr>
    <w:rPr>
      <w:rFonts w:hint="default" w:ascii="Times New Roman" w:hAnsi="Times New Roman" w:eastAsia="宋体" w:cs="Times New Roman"/>
      <w:kern w:val="2"/>
      <w:sz w:val="24"/>
      <w:szCs w:val="24"/>
      <w:lang w:val="en-US" w:eastAsia="zh-CN" w:bidi="ar"/>
    </w:rPr>
  </w:style>
  <w:style w:type="paragraph" w:styleId="3">
    <w:name w:val="Body Text"/>
    <w:basedOn w:val="1"/>
    <w:unhideWhenUsed/>
    <w:qFormat/>
    <w:uiPriority w:val="99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pacing w:after="120"/>
      <w:jc w:val="both"/>
    </w:pPr>
    <w:rPr>
      <w:lang w:val="en-US" w:eastAsia="zh-CN"/>
    </w:rPr>
  </w:style>
  <w:style w:type="paragraph" w:styleId="6">
    <w:name w:val="Body Text Indent"/>
    <w:basedOn w:val="1"/>
    <w:qFormat/>
    <w:uiPriority w:val="0"/>
    <w:pPr>
      <w:spacing w:after="120"/>
      <w:ind w:left="420" w:leftChars="200"/>
    </w:pPr>
  </w:style>
  <w:style w:type="paragraph" w:styleId="7">
    <w:name w:val="Plain Text"/>
    <w:basedOn w:val="1"/>
    <w:qFormat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hd w:val="clear" w:color="auto" w:fill="auto"/>
      <w:jc w:val="both"/>
    </w:pPr>
    <w:rPr>
      <w:rFonts w:ascii="宋体" w:hAnsi="Courier New"/>
      <w:kern w:val="0"/>
      <w:sz w:val="20"/>
      <w:szCs w:val="20"/>
      <w:lang w:val="en-US" w:eastAsia="zh-CN"/>
    </w:rPr>
  </w:style>
  <w:style w:type="paragraph" w:styleId="8">
    <w:name w:val="Title"/>
    <w:basedOn w:val="1"/>
    <w:next w:val="1"/>
    <w:qFormat/>
    <w:uiPriority w:val="0"/>
    <w:pPr>
      <w:widowControl/>
      <w:spacing w:before="240" w:after="60" w:line="560" w:lineRule="exact"/>
      <w:jc w:val="center"/>
      <w:outlineLvl w:val="0"/>
    </w:pPr>
    <w:rPr>
      <w:rFonts w:ascii="Arial" w:hAnsi="Arial" w:eastAsia="华文中宋" w:cs="Arial"/>
      <w:b/>
      <w:bCs/>
      <w:color w:val="FF0000"/>
      <w:kern w:val="0"/>
      <w:sz w:val="84"/>
      <w:szCs w:val="32"/>
    </w:rPr>
  </w:style>
  <w:style w:type="paragraph" w:styleId="9">
    <w:name w:val="Body Text First Indent 2"/>
    <w:basedOn w:val="6"/>
    <w:unhideWhenUsed/>
    <w:qFormat/>
    <w:uiPriority w:val="0"/>
    <w:pPr>
      <w:ind w:firstLine="420" w:firstLineChars="200"/>
    </w:pPr>
    <w:rPr>
      <w:szCs w:val="24"/>
    </w:rPr>
  </w:style>
  <w:style w:type="paragraph" w:customStyle="1" w:styleId="12">
    <w:name w:val="表格文字"/>
    <w:basedOn w:val="7"/>
    <w:qFormat/>
    <w:uiPriority w:val="0"/>
    <w:pPr>
      <w:ind w:firstLine="22" w:firstLineChars="8"/>
      <w:textAlignment w:val="center"/>
    </w:pPr>
    <w:rPr>
      <w:rFonts w:ascii="Times New Roman" w:hAnsi="Times New Roman"/>
      <w:sz w:val="24"/>
    </w:rPr>
  </w:style>
  <w:style w:type="character" w:customStyle="1" w:styleId="13">
    <w:name w:val="font31"/>
    <w:basedOn w:val="11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14">
    <w:name w:val="font91"/>
    <w:basedOn w:val="11"/>
    <w:qFormat/>
    <w:uiPriority w:val="0"/>
    <w:rPr>
      <w:rFonts w:ascii="Arial" w:hAnsi="Arial" w:cs="Arial"/>
      <w:color w:val="000000"/>
      <w:sz w:val="24"/>
      <w:szCs w:val="24"/>
      <w:u w:val="none"/>
    </w:rPr>
  </w:style>
  <w:style w:type="character" w:customStyle="1" w:styleId="15">
    <w:name w:val="font61"/>
    <w:basedOn w:val="11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16">
    <w:name w:val="font11"/>
    <w:basedOn w:val="11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567</Words>
  <Characters>679</Characters>
  <Lines>0</Lines>
  <Paragraphs>0</Paragraphs>
  <TotalTime>0</TotalTime>
  <ScaleCrop>false</ScaleCrop>
  <LinksUpToDate>false</LinksUpToDate>
  <CharactersWithSpaces>696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2024-02-05T03:32:00Z</dcterms:created>
  <dc:creator>Administrator</dc:creator>
  <cp:lastModifiedBy>马骏安</cp:lastModifiedBy>
  <dcterms:modified xsi:type="dcterms:W3CDTF">2025-12-26T06:38:48Z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0491BB355DB047E6ADF7E87DB8C726B1_13</vt:lpwstr>
  </property>
  <property fmtid="{D5CDD505-2E9C-101B-9397-08002B2CF9AE}" pid="4" name="KSOTemplateDocerSaveRecord">
    <vt:lpwstr>eyJoZGlkIjoiNGQxZGUyZmQ5MDU5MjhiNzUxNWY4N2Q0ZGU2Y2VhOTgiLCJ1c2VySWQiOiI3MDM5OTYzMzMifQ==</vt:lpwstr>
  </property>
</Properties>
</file>