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jc w:val="center"/>
        <w:outlineLvl w:val="0"/>
        <w:rPr>
          <w:rFonts w:hint="default" w:hAnsi="宋体" w:eastAsia="宋体" w:cs="宋体"/>
          <w:b/>
          <w:bCs/>
          <w:snapToGrid w:val="0"/>
          <w:sz w:val="32"/>
          <w:szCs w:val="32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sz w:val="32"/>
          <w:szCs w:val="32"/>
          <w:lang w:val="en-US" w:eastAsia="zh-CN"/>
        </w:rPr>
        <w:t>标的12</w:t>
      </w:r>
    </w:p>
    <w:p>
      <w:pPr>
        <w:pStyle w:val="2"/>
        <w:adjustRightInd w:val="0"/>
        <w:snapToGrid w:val="0"/>
        <w:spacing w:line="360" w:lineRule="auto"/>
        <w:ind w:firstLine="562" w:firstLineChars="200"/>
        <w:jc w:val="center"/>
        <w:rPr>
          <w:rFonts w:hAnsi="宋体" w:cs="宋体"/>
          <w:snapToGrid w:val="0"/>
          <w:sz w:val="28"/>
          <w:szCs w:val="28"/>
        </w:rPr>
      </w:pPr>
      <w:r>
        <w:rPr>
          <w:rFonts w:hint="eastAsia" w:hAnsi="宋体" w:cs="宋体"/>
          <w:b/>
          <w:bCs/>
          <w:snapToGrid w:val="0"/>
          <w:sz w:val="28"/>
          <w:szCs w:val="28"/>
        </w:rPr>
        <w:t>项目名称：贵州500千伏仁义～独山第二回500千伏线路工程（超高压公司部分）</w:t>
      </w:r>
      <w:r>
        <w:rPr>
          <w:rFonts w:hint="eastAsia" w:hAnsi="宋体" w:cs="宋体"/>
          <w:b/>
          <w:sz w:val="28"/>
          <w:szCs w:val="28"/>
        </w:rPr>
        <w:t>施工</w:t>
      </w:r>
    </w:p>
    <w:tbl>
      <w:tblPr>
        <w:tblStyle w:val="16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南方电网规划〔2023〕106号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黔能源审〔2025〕5号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hAnsi="宋体" w:cs="宋体"/>
                <w:snapToGrid w:val="0"/>
                <w:szCs w:val="21"/>
              </w:rPr>
              <w:t>南方电网输配电〔2025〕52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</w:rPr>
              <w:t>超高压计划〔2025〕24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贵州省黔南州独山县百泉镇尧梭村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Ansi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cs="宋体"/>
                <w:snapToGrid w:val="0"/>
                <w:sz w:val="21"/>
                <w:szCs w:val="21"/>
              </w:rPr>
              <w:t>/</w:t>
            </w:r>
          </w:p>
        </w:tc>
      </w:tr>
    </w:tbl>
    <w:p>
      <w:pPr>
        <w:pStyle w:val="2"/>
        <w:spacing w:line="360" w:lineRule="auto"/>
        <w:jc w:val="left"/>
        <w:outlineLvl w:val="0"/>
        <w:rPr>
          <w:rFonts w:hAnsi="宋体" w:cs="宋体"/>
          <w:b/>
          <w:bCs/>
          <w:snapToGrid w:val="0"/>
          <w:sz w:val="28"/>
          <w:szCs w:val="28"/>
        </w:rPr>
      </w:pPr>
    </w:p>
    <w:bookmarkEnd w:id="0"/>
    <w:p>
      <w:pPr>
        <w:pStyle w:val="2"/>
        <w:adjustRightInd w:val="0"/>
        <w:snapToGrid w:val="0"/>
        <w:spacing w:line="360" w:lineRule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一、项目概况</w:t>
      </w:r>
      <w:bookmarkStart w:id="1" w:name="_Toc13498"/>
      <w:bookmarkStart w:id="2" w:name="_Toc28718"/>
      <w:bookmarkStart w:id="3" w:name="_Toc4755"/>
    </w:p>
    <w:bookmarkEnd w:id="1"/>
    <w:bookmarkEnd w:id="2"/>
    <w:bookmarkEnd w:id="3"/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（一）贵州500千伏仁义～独山第二回500千伏线路工程（超高压公司部分）施工</w:t>
      </w:r>
    </w:p>
    <w:p>
      <w:pPr>
        <w:pStyle w:val="2"/>
        <w:adjustRightInd w:val="0"/>
        <w:snapToGrid w:val="0"/>
        <w:spacing w:line="360" w:lineRule="auto"/>
        <w:ind w:firstLine="422" w:firstLineChars="200"/>
        <w:jc w:val="left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※变电部分: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1）500kV部分：扩建500kV出线间隔共2组的设备支架及基础。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2）500kV高压电抗器部分：扩建500kV高压电抗器间隔共1组的设备支架及基础。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3）其他部分：</w:t>
      </w:r>
      <w:r>
        <w:rPr>
          <w:rFonts w:hint="eastAsia" w:hAnsi="宋体" w:cs="宋体"/>
          <w:bCs/>
          <w:szCs w:val="21"/>
        </w:rPr>
        <w:t>新建与本次扩建相关的操作小道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安装工程：</w:t>
      </w:r>
    </w:p>
    <w:p>
      <w:pPr>
        <w:pStyle w:val="2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1）本期在在原第三串位置扩建一回500kV“望谟”出线，形成一个不完整串，并新建一组120Mvar 高压并联电抗器。</w:t>
      </w:r>
    </w:p>
    <w:p>
      <w:pPr>
        <w:pStyle w:val="2"/>
        <w:adjustRightInd w:val="0"/>
        <w:snapToGrid w:val="0"/>
        <w:spacing w:line="360" w:lineRule="auto"/>
        <w:ind w:firstLine="420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Cs/>
          <w:sz w:val="21"/>
          <w:szCs w:val="21"/>
        </w:rPr>
        <w:t>2）本期新上二次设备含保护装置、测控装置，以及场地新增端子箱、视频及环境监控系统和智能巡视系统的摄像机等设备的安装及调试，完善相应二次线。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jc w:val="left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※架空线路部分: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pStyle w:val="2"/>
        <w:snapToGrid w:val="0"/>
        <w:spacing w:line="360" w:lineRule="auto"/>
        <w:ind w:firstLine="422" w:firstLineChars="200"/>
        <w:jc w:val="left"/>
        <w:rPr>
          <w:rFonts w:hAnsi="宋体" w:cs="宋体"/>
          <w:bCs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※通信部分：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1、在</w:t>
      </w:r>
      <w:r>
        <w:rPr>
          <w:rFonts w:ascii="宋体" w:hAnsi="宋体" w:cs="宋体"/>
          <w:bCs/>
          <w:szCs w:val="21"/>
        </w:rPr>
        <w:t>500kV</w:t>
      </w:r>
      <w:r>
        <w:rPr>
          <w:rFonts w:hint="eastAsia" w:ascii="宋体" w:hAnsi="宋体" w:cs="宋体"/>
          <w:bCs/>
          <w:szCs w:val="21"/>
        </w:rPr>
        <w:t>独山变内，从出线构架起至通信机房止，沿电缆沟敷设</w:t>
      </w:r>
      <w:r>
        <w:rPr>
          <w:rFonts w:ascii="宋体" w:hAnsi="宋体" w:cs="宋体"/>
          <w:bCs/>
          <w:szCs w:val="21"/>
        </w:rPr>
        <w:t>1</w:t>
      </w:r>
      <w:r>
        <w:rPr>
          <w:rFonts w:hint="eastAsia" w:ascii="宋体" w:hAnsi="宋体" w:cs="宋体"/>
          <w:bCs/>
          <w:szCs w:val="21"/>
        </w:rPr>
        <w:t>根</w:t>
      </w:r>
      <w:r>
        <w:rPr>
          <w:rFonts w:ascii="宋体" w:hAnsi="宋体" w:cs="宋体"/>
          <w:bCs/>
          <w:szCs w:val="21"/>
        </w:rPr>
        <w:t>48</w:t>
      </w:r>
      <w:r>
        <w:rPr>
          <w:rFonts w:hint="eastAsia" w:ascii="宋体" w:hAnsi="宋体" w:cs="宋体"/>
          <w:bCs/>
          <w:szCs w:val="21"/>
        </w:rPr>
        <w:t>芯非金属管道光缆，长度约</w:t>
      </w:r>
      <w:r>
        <w:rPr>
          <w:rFonts w:ascii="宋体" w:hAnsi="宋体" w:cs="宋体"/>
          <w:bCs/>
          <w:szCs w:val="21"/>
        </w:rPr>
        <w:t>0.5</w:t>
      </w:r>
      <w:r>
        <w:rPr>
          <w:rFonts w:hint="eastAsia" w:ascii="宋体" w:hAnsi="宋体" w:cs="宋体"/>
          <w:bCs/>
          <w:szCs w:val="21"/>
        </w:rPr>
        <w:t>千米。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2、在独山变原南网主干ASON网设备配置1块STM-64光接口板和1块2Mb/s光接口板，并配置1套外置光路子系统，新建望谟变～独山变10G</w:t>
      </w:r>
      <w:r>
        <w:rPr>
          <w:rFonts w:ascii="宋体" w:hAnsi="宋体" w:cs="宋体"/>
          <w:bCs/>
          <w:szCs w:val="21"/>
        </w:rPr>
        <w:t>b/s南网主干ASON网</w:t>
      </w:r>
      <w:r>
        <w:rPr>
          <w:rFonts w:hint="eastAsia" w:ascii="宋体" w:hAnsi="宋体" w:cs="宋体"/>
          <w:bCs/>
          <w:szCs w:val="21"/>
        </w:rPr>
        <w:t>光路。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3、在独山变原贵州省传输新A网设备配置1块STM-16光接口板，并配置1套外置光路子系统，新建望谟变～独山变2.5G</w:t>
      </w:r>
      <w:r>
        <w:rPr>
          <w:rFonts w:ascii="宋体" w:hAnsi="宋体" w:cs="宋体"/>
          <w:bCs/>
          <w:szCs w:val="21"/>
        </w:rPr>
        <w:t>b/s</w:t>
      </w:r>
      <w:r>
        <w:rPr>
          <w:rFonts w:hint="eastAsia" w:ascii="宋体" w:hAnsi="宋体" w:cs="宋体"/>
          <w:bCs/>
          <w:szCs w:val="21"/>
        </w:rPr>
        <w:t>贵州省传输新A网光路。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4、在独山变原保底通信网骨干域设备配置1块10G线路板，并配置1套外置光路子系统，新建望谟变～独山变10G</w:t>
      </w:r>
      <w:r>
        <w:rPr>
          <w:rFonts w:ascii="宋体" w:hAnsi="宋体" w:cs="宋体"/>
          <w:bCs/>
          <w:szCs w:val="21"/>
        </w:rPr>
        <w:t>b/s</w:t>
      </w:r>
      <w:r>
        <w:rPr>
          <w:rFonts w:hint="eastAsia" w:ascii="宋体" w:hAnsi="宋体" w:cs="宋体"/>
          <w:bCs/>
          <w:szCs w:val="21"/>
        </w:rPr>
        <w:t>保底通信网骨干域光路。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5、在独山变原保底通信网贵州省域设备配置1块10G线路板，并配置1套外置光路子系统，新建望谟变～独山变10Gb/s保底通信网贵州省域光路。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6、根据项目需求对通信通道进行调试。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  <w:u w:val="single"/>
        </w:rPr>
        <w:t>具体建设规模以施工图纸为准。</w:t>
      </w:r>
    </w:p>
    <w:p>
      <w:pPr>
        <w:pStyle w:val="2"/>
        <w:snapToGrid w:val="0"/>
        <w:spacing w:line="360" w:lineRule="auto"/>
        <w:jc w:val="left"/>
        <w:outlineLvl w:val="0"/>
        <w:rPr>
          <w:rFonts w:hAnsi="宋体" w:cs="宋体"/>
          <w:b/>
          <w:bCs/>
          <w:snapToGrid w:val="0"/>
          <w:sz w:val="24"/>
          <w:szCs w:val="24"/>
        </w:rPr>
      </w:pPr>
      <w:r>
        <w:rPr>
          <w:rFonts w:hint="eastAsia" w:hAnsi="宋体" w:cs="宋体"/>
          <w:b/>
          <w:bCs/>
          <w:snapToGrid w:val="0"/>
          <w:sz w:val="24"/>
          <w:szCs w:val="24"/>
        </w:rPr>
        <w:t>二、采购范围</w:t>
      </w:r>
      <w:bookmarkStart w:id="4" w:name="施工招标范围综合"/>
    </w:p>
    <w:p>
      <w:pPr>
        <w:pStyle w:val="2"/>
        <w:snapToGrid w:val="0"/>
        <w:spacing w:line="360" w:lineRule="auto"/>
        <w:ind w:firstLine="422" w:firstLineChars="200"/>
        <w:jc w:val="left"/>
        <w:outlineLvl w:val="0"/>
        <w:rPr>
          <w:rFonts w:hAnsi="宋体" w:cs="宋体"/>
          <w:b/>
          <w:bCs/>
          <w:snapToGrid w:val="0"/>
          <w:sz w:val="21"/>
          <w:szCs w:val="21"/>
          <w:u w:val="single"/>
        </w:rPr>
      </w:pPr>
      <w:r>
        <w:rPr>
          <w:rFonts w:hint="eastAsia" w:hAnsi="宋体" w:cs="宋体"/>
          <w:b/>
          <w:bCs/>
          <w:snapToGrid w:val="0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eastAsia" w:hAnsi="宋体" w:cs="宋体"/>
          <w:sz w:val="21"/>
          <w:szCs w:val="21"/>
        </w:rPr>
        <w:t>☑</w:t>
      </w:r>
      <w:r>
        <w:rPr>
          <w:rFonts w:hint="eastAsia" w:hAnsi="宋体" w:cs="宋体"/>
          <w:b/>
          <w:bCs/>
          <w:snapToGrid w:val="0"/>
          <w:sz w:val="21"/>
          <w:szCs w:val="21"/>
        </w:rPr>
        <w:t>的为本次报价范围；□未打√的，不在本次报价范围内</w:t>
      </w:r>
      <w:bookmarkEnd w:id="4"/>
      <w:r>
        <w:rPr>
          <w:rFonts w:hint="eastAsia" w:hAnsi="宋体" w:cs="宋体"/>
          <w:b/>
          <w:bCs/>
          <w:snapToGrid w:val="0"/>
          <w:sz w:val="21"/>
          <w:szCs w:val="21"/>
        </w:rPr>
        <w:t>，特殊情况在“其他”中说明。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（1）贵州500千伏仁义～独山第二回500千伏线路工程（超高压公司部分）施工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1）500kV部分：扩建500kV进线间隔共2组的设备支架及基础。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2）500kV高压电抗器部分：扩建500kV高压电抗器间隔共1组的设备支架及基础。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3）其他部分：</w:t>
      </w:r>
      <w:r>
        <w:rPr>
          <w:rFonts w:hint="eastAsia" w:hAnsi="宋体" w:cs="宋体"/>
          <w:bCs/>
          <w:szCs w:val="21"/>
        </w:rPr>
        <w:t>新建与本次扩建相关的操作小道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</w:t>
      </w:r>
      <w:r>
        <w:rPr>
          <w:rFonts w:hint="eastAsia" w:ascii="宋体" w:hAnsi="宋体" w:cs="宋体"/>
          <w:b/>
          <w:bCs/>
          <w:szCs w:val="21"/>
        </w:rPr>
        <w:t>安装工程：</w:t>
      </w:r>
    </w:p>
    <w:p>
      <w:pPr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（一）主要生产工程：</w:t>
      </w:r>
      <w:r>
        <w:rPr>
          <w:rFonts w:hint="eastAsia" w:hAnsi="宋体" w:cs="宋体"/>
          <w:bCs/>
          <w:szCs w:val="21"/>
        </w:rPr>
        <w:t>扩建一回500kV“望谟”出线，新建一组120Mvar 高压并联电抗器、</w:t>
      </w:r>
      <w:r>
        <w:rPr>
          <w:rFonts w:hint="eastAsia" w:ascii="宋体" w:hAnsi="宋体" w:cs="宋体"/>
          <w:szCs w:val="21"/>
        </w:rPr>
        <w:t>电缆支架安装及电缆敷设、</w:t>
      </w:r>
      <w:r>
        <w:rPr>
          <w:rFonts w:hint="eastAsia" w:ascii="宋体" w:hAnsi="宋体" w:cs="宋体"/>
          <w:bCs/>
          <w:szCs w:val="21"/>
        </w:rPr>
        <w:t>远动系统</w:t>
      </w:r>
      <w:r>
        <w:rPr>
          <w:rFonts w:hint="eastAsia" w:ascii="宋体" w:hAnsi="宋体" w:cs="宋体"/>
          <w:szCs w:val="21"/>
        </w:rPr>
        <w:t>（含总调、中调、地调调度端的扩容）</w:t>
      </w:r>
      <w:r>
        <w:rPr>
          <w:rFonts w:hint="eastAsia" w:ascii="宋体" w:hAnsi="宋体" w:cs="宋体"/>
          <w:bCs/>
          <w:szCs w:val="21"/>
        </w:rPr>
        <w:t>，计量系统</w:t>
      </w:r>
      <w:r>
        <w:rPr>
          <w:rFonts w:hint="eastAsia" w:ascii="宋体" w:hAnsi="宋体" w:cs="宋体"/>
          <w:kern w:val="0"/>
          <w:szCs w:val="21"/>
        </w:rPr>
        <w:t>调试、一键顺控系统调试、智能锁具扩容及调试、500kV母线保护接入及调试、行波测距系统接入调试、智能巡检机器人扩容、调试、故障录波系统接入调试、微环境传感器系统扩容、视频及环境监控系统扩容、保信子站接入调试、</w:t>
      </w:r>
      <w:r>
        <w:rPr>
          <w:rFonts w:hint="eastAsia" w:ascii="宋体" w:hAnsi="宋体" w:cs="宋体"/>
          <w:szCs w:val="21"/>
        </w:rPr>
        <w:t>（其中特殊调试以合同附件特殊调试项目为准）</w:t>
      </w:r>
      <w:r>
        <w:rPr>
          <w:rFonts w:hint="eastAsia" w:ascii="宋体" w:hAnsi="宋体" w:cs="宋体"/>
          <w:kern w:val="0"/>
          <w:szCs w:val="21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（二）辅助生产工程：</w:t>
      </w:r>
      <w:r>
        <w:rPr>
          <w:rFonts w:hint="eastAsia" w:ascii="宋体" w:hAnsi="宋体" w:cs="宋体"/>
          <w:szCs w:val="21"/>
        </w:rPr>
        <w:t>无；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</w:t>
      </w:r>
      <w:r>
        <w:rPr>
          <w:rFonts w:hint="eastAsia" w:ascii="宋体" w:hAnsi="宋体" w:cs="宋体"/>
          <w:b/>
          <w:bCs/>
          <w:szCs w:val="21"/>
        </w:rPr>
        <w:t>与站址有关的单项工程：</w:t>
      </w:r>
      <w:r>
        <w:rPr>
          <w:rFonts w:hint="eastAsia" w:ascii="宋体" w:hAnsi="宋体" w:cs="宋体"/>
          <w:szCs w:val="21"/>
        </w:rPr>
        <w:t>□站外电源，□站外通信</w:t>
      </w:r>
      <w:r>
        <w:rPr>
          <w:rFonts w:hint="eastAsia" w:ascii="宋体" w:hAnsi="宋体" w:cs="宋体"/>
          <w:b/>
          <w:szCs w:val="21"/>
        </w:rPr>
        <w:t>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（四）其他费用工程：</w:t>
      </w:r>
      <w:r>
        <w:rPr>
          <w:rFonts w:hint="eastAsia" w:ascii="宋体" w:hAnsi="宋体" w:cs="宋体"/>
          <w:szCs w:val="21"/>
        </w:rPr>
        <w:t>☑标志牌安装，□拆除工程；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（五）其他：</w:t>
      </w:r>
      <w:r>
        <w:rPr>
          <w:rFonts w:hint="eastAsia" w:ascii="宋体" w:hAnsi="宋体" w:cs="宋体"/>
          <w:bCs/>
          <w:szCs w:val="21"/>
          <w:u w:val="single"/>
        </w:rPr>
        <w:t xml:space="preserve">     /    </w:t>
      </w:r>
      <w:r>
        <w:rPr>
          <w:rFonts w:hint="eastAsia" w:ascii="宋体" w:hAnsi="宋体" w:cs="宋体"/>
          <w:szCs w:val="21"/>
          <w:u w:val="singl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※通信部分：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通信工程：施工图纸范围内的站内管道光缆、通信设备安装及测试、通道开通及业务接入、割接等，与施工相关的所有其他费用项目。</w:t>
      </w:r>
    </w:p>
    <w:p>
      <w:pPr>
        <w:pStyle w:val="2"/>
        <w:snapToGrid w:val="0"/>
        <w:spacing w:line="360" w:lineRule="auto"/>
        <w:ind w:left="420"/>
        <w:rPr>
          <w:rFonts w:hAnsi="宋体" w:cs="宋体"/>
          <w:b/>
          <w:bCs/>
          <w:snapToGrid w:val="0"/>
          <w:sz w:val="24"/>
          <w:szCs w:val="24"/>
        </w:rPr>
      </w:pPr>
      <w:r>
        <w:rPr>
          <w:rFonts w:hint="eastAsia" w:hAnsi="宋体" w:cs="宋体"/>
          <w:b/>
          <w:bCs/>
          <w:snapToGrid w:val="0"/>
          <w:sz w:val="24"/>
          <w:szCs w:val="24"/>
        </w:rPr>
        <w:t>三、承包方式</w:t>
      </w:r>
    </w:p>
    <w:p>
      <w:pPr>
        <w:pStyle w:val="2"/>
        <w:snapToGrid w:val="0"/>
        <w:spacing w:line="360" w:lineRule="auto"/>
        <w:ind w:firstLine="422" w:firstLineChars="200"/>
        <w:rPr>
          <w:rFonts w:hAnsi="宋体" w:cs="宋体"/>
          <w:b/>
          <w:bCs/>
          <w:snapToGrid w:val="0"/>
          <w:sz w:val="21"/>
          <w:szCs w:val="21"/>
        </w:rPr>
      </w:pPr>
      <w:r>
        <w:rPr>
          <w:rFonts w:hint="eastAsia" w:hAnsi="宋体" w:cs="宋体"/>
          <w:b/>
          <w:bCs/>
          <w:snapToGrid w:val="0"/>
          <w:sz w:val="21"/>
          <w:szCs w:val="21"/>
        </w:rPr>
        <w:t>包工、部分包料，施工图纸范围内如有下列设备、材料，无□及</w:t>
      </w:r>
      <w:r>
        <w:rPr>
          <w:rFonts w:hint="eastAsia" w:hAnsi="宋体" w:cs="宋体"/>
          <w:b/>
          <w:bCs/>
          <w:snapToGrid w:val="0"/>
          <w:sz w:val="21"/>
          <w:szCs w:val="21"/>
        </w:rPr>
        <w:fldChar w:fldCharType="begin"/>
      </w:r>
      <w:r>
        <w:rPr>
          <w:rFonts w:hint="eastAsia" w:hAnsi="宋体" w:cs="宋体"/>
          <w:b/>
          <w:bCs/>
          <w:snapToGrid w:val="0"/>
          <w:sz w:val="21"/>
          <w:szCs w:val="21"/>
        </w:rPr>
        <w:instrText xml:space="preserve"> EQ \o\ac(</w:instrText>
      </w:r>
      <w:r>
        <w:rPr>
          <w:rFonts w:hint="eastAsia" w:hAnsi="宋体" w:cs="宋体"/>
          <w:b/>
          <w:bCs/>
          <w:snapToGrid w:val="0"/>
          <w:position w:val="-4"/>
          <w:sz w:val="31"/>
          <w:szCs w:val="21"/>
        </w:rPr>
        <w:instrText xml:space="preserve">□</w:instrText>
      </w:r>
      <w:r>
        <w:rPr>
          <w:rFonts w:hint="eastAsia" w:hAnsi="宋体" w:cs="宋体"/>
          <w:b/>
          <w:bCs/>
          <w:snapToGrid w:val="0"/>
          <w:sz w:val="21"/>
          <w:szCs w:val="21"/>
        </w:rPr>
        <w:instrText xml:space="preserve">,√)</w:instrText>
      </w:r>
      <w:r>
        <w:rPr>
          <w:rFonts w:hint="eastAsia" w:hAnsi="宋体" w:cs="宋体"/>
          <w:b/>
          <w:bCs/>
          <w:snapToGrid w:val="0"/>
          <w:sz w:val="21"/>
          <w:szCs w:val="21"/>
        </w:rPr>
        <w:fldChar w:fldCharType="end"/>
      </w:r>
      <w:r>
        <w:rPr>
          <w:rFonts w:hint="eastAsia" w:hAnsi="宋体" w:cs="宋体"/>
          <w:b/>
          <w:bCs/>
          <w:snapToGrid w:val="0"/>
          <w:sz w:val="21"/>
          <w:szCs w:val="21"/>
        </w:rPr>
        <w:t>的为甲供，□未打√的及不在下列的为乙供。</w:t>
      </w:r>
    </w:p>
    <w:p>
      <w:pPr>
        <w:pStyle w:val="2"/>
        <w:adjustRightInd w:val="0"/>
        <w:snapToGrid w:val="0"/>
        <w:spacing w:line="360" w:lineRule="auto"/>
        <w:ind w:firstLine="422" w:firstLineChars="200"/>
        <w:rPr>
          <w:rFonts w:hAnsi="宋体" w:cs="宋体"/>
          <w:b/>
          <w:sz w:val="21"/>
          <w:szCs w:val="21"/>
        </w:rPr>
      </w:pPr>
      <w:r>
        <w:rPr>
          <w:rFonts w:hint="eastAsia" w:hAnsi="宋体" w:cs="宋体"/>
          <w:b/>
          <w:sz w:val="21"/>
          <w:szCs w:val="21"/>
        </w:rPr>
        <w:t>（1）贵州500千伏仁义～独山第二回500千伏线路工程（超高压公司部分）施工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>※变电部分：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变电建筑工程：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t>变电站设备支架钢结构</w:t>
      </w:r>
      <w:r>
        <w:rPr>
          <w:rFonts w:hint="eastAsia"/>
        </w:rPr>
        <w:t>、电缆沟盖板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变电安装工程：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1、电气一次设备：500kV 设备、35kV及以上支柱绝缘子、绝缘子片、铝合金管母、</w:t>
      </w:r>
      <w:r>
        <w:rPr>
          <w:rFonts w:hint="eastAsia" w:ascii="宋体" w:hAnsi="宋体"/>
        </w:rPr>
        <w:t>高抗油色谱在线监测装置、检修箱</w:t>
      </w:r>
      <w:r>
        <w:rPr>
          <w:rFonts w:hint="eastAsia" w:ascii="宋体" w:hAnsi="宋体" w:cs="宋体"/>
          <w:szCs w:val="21"/>
        </w:rPr>
        <w:t>、低压电力电缆、电缆沟支架。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2、电气二次设备：本期新上的500kV线路保护、断路器保护、高抗保护、</w:t>
      </w:r>
      <w:r>
        <w:rPr>
          <w:rFonts w:hint="eastAsia" w:ascii="宋体" w:hAnsi="宋体" w:cs="宋体"/>
          <w:szCs w:val="21"/>
          <w:lang w:val="en-US" w:eastAsia="zh-CN"/>
        </w:rPr>
        <w:t>测控装置、</w:t>
      </w:r>
      <w:r>
        <w:rPr>
          <w:rFonts w:hint="eastAsia" w:ascii="宋体" w:hAnsi="宋体" w:cs="宋体"/>
          <w:szCs w:val="21"/>
        </w:rPr>
        <w:t>就地端子箱、计量及智能图像监控系统、智能锁具、微传感器设备、控制电缆、低压电力电缆。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3、□</w:t>
      </w:r>
      <w:r>
        <w:rPr>
          <w:rFonts w:hint="eastAsia" w:ascii="宋体" w:hAnsi="宋体" w:cs="宋体"/>
          <w:bCs/>
          <w:szCs w:val="21"/>
        </w:rPr>
        <w:t>标志牌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bCs/>
          <w:szCs w:val="21"/>
        </w:rPr>
        <w:t>□吊车。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u w:val="single"/>
        </w:rPr>
      </w:pPr>
      <w:r>
        <w:rPr>
          <w:rFonts w:hint="eastAsia" w:ascii="宋体" w:hAnsi="宋体" w:cs="宋体"/>
          <w:b/>
          <w:szCs w:val="21"/>
        </w:rPr>
        <w:t>（二）其他甲供物资：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/。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※架空线路部分：</w:t>
      </w:r>
    </w:p>
    <w:p>
      <w:pPr>
        <w:tabs>
          <w:tab w:val="left" w:pos="1146"/>
        </w:tabs>
        <w:snapToGrid w:val="0"/>
        <w:spacing w:line="360" w:lineRule="auto"/>
        <w:ind w:firstLine="420" w:firstLineChars="200"/>
        <w:jc w:val="left"/>
      </w:pPr>
      <w:r>
        <w:rPr>
          <w:rFonts w:hint="eastAsia" w:ascii="宋体" w:hAnsi="宋体" w:cs="宋体"/>
          <w:bCs/>
          <w:szCs w:val="21"/>
        </w:rPr>
        <w:t>本项目不涉及。</w:t>
      </w:r>
    </w:p>
    <w:p>
      <w:pPr>
        <w:widowControl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※通信部分：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1、变电部分：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（一）甲供物资：</w:t>
      </w:r>
      <w:r>
        <w:rPr>
          <w:rFonts w:hint="eastAsia" w:ascii="宋体" w:hAnsi="宋体" w:cs="宋体"/>
          <w:bCs/>
          <w:szCs w:val="21"/>
        </w:rPr>
        <w:t>站内管道光缆、ODF设备、传输网设备板卡、外置光路子系统、尾纤等。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（二）</w:t>
      </w:r>
      <w:r>
        <w:rPr>
          <w:rFonts w:hint="eastAsia" w:ascii="宋体" w:hAnsi="宋体" w:cs="宋体"/>
          <w:bCs/>
          <w:szCs w:val="21"/>
        </w:rPr>
        <w:t>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 /    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2、架空线路部分：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（一）</w:t>
      </w:r>
      <w:r>
        <w:rPr>
          <w:rFonts w:hint="eastAsia" w:ascii="宋体" w:hAnsi="宋体" w:cs="宋体"/>
          <w:bCs/>
          <w:szCs w:val="21"/>
        </w:rPr>
        <w:t>甲供物资：无。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Cs/>
          <w:szCs w:val="21"/>
          <w:u w:val="single"/>
        </w:rPr>
      </w:pPr>
      <w:r>
        <w:rPr>
          <w:rFonts w:hint="eastAsia" w:ascii="宋体" w:hAnsi="宋体" w:cs="宋体"/>
          <w:b/>
          <w:szCs w:val="21"/>
        </w:rPr>
        <w:t>（二）</w:t>
      </w:r>
      <w:r>
        <w:rPr>
          <w:rFonts w:hint="eastAsia" w:ascii="宋体" w:hAnsi="宋体" w:cs="宋体"/>
          <w:bCs/>
          <w:szCs w:val="21"/>
        </w:rPr>
        <w:t>其他甲供物资：</w:t>
      </w:r>
      <w:r>
        <w:rPr>
          <w:rFonts w:hint="eastAsia" w:ascii="宋体" w:hAnsi="宋体" w:cs="宋体"/>
          <w:bCs/>
          <w:szCs w:val="21"/>
          <w:u w:val="single"/>
        </w:rPr>
        <w:t xml:space="preserve">  □光缆金具、□绝缘子、□金具、□光缆标识牌。</w:t>
      </w:r>
    </w:p>
    <w:p>
      <w:pPr>
        <w:pStyle w:val="2"/>
        <w:spacing w:line="360" w:lineRule="auto"/>
        <w:ind w:firstLine="560" w:firstLineChars="200"/>
        <w:rPr>
          <w:rFonts w:hAnsi="宋体" w:cs="宋体"/>
          <w:sz w:val="28"/>
          <w:szCs w:val="28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OGVhZDQ3NThlNjFmNTE1NzY1OTA5M2IxMjU0NjEifQ=="/>
  </w:docVars>
  <w:rsids>
    <w:rsidRoot w:val="24F737D8"/>
    <w:rsid w:val="000154A0"/>
    <w:rsid w:val="000C1FF9"/>
    <w:rsid w:val="004155F9"/>
    <w:rsid w:val="00460480"/>
    <w:rsid w:val="00473031"/>
    <w:rsid w:val="00503881"/>
    <w:rsid w:val="005A36EA"/>
    <w:rsid w:val="005B1FDC"/>
    <w:rsid w:val="006078BA"/>
    <w:rsid w:val="00675492"/>
    <w:rsid w:val="006A6547"/>
    <w:rsid w:val="00792C3A"/>
    <w:rsid w:val="007B29D4"/>
    <w:rsid w:val="008045A0"/>
    <w:rsid w:val="00824C41"/>
    <w:rsid w:val="0089189B"/>
    <w:rsid w:val="00935D43"/>
    <w:rsid w:val="009974D6"/>
    <w:rsid w:val="00A27C15"/>
    <w:rsid w:val="00A51802"/>
    <w:rsid w:val="00A6179E"/>
    <w:rsid w:val="00AE39B6"/>
    <w:rsid w:val="00AE784E"/>
    <w:rsid w:val="00B00F0C"/>
    <w:rsid w:val="00BC05C1"/>
    <w:rsid w:val="00BD1071"/>
    <w:rsid w:val="00C073B0"/>
    <w:rsid w:val="00C63D3A"/>
    <w:rsid w:val="00C75E32"/>
    <w:rsid w:val="00C865C7"/>
    <w:rsid w:val="00C936DB"/>
    <w:rsid w:val="00CA2057"/>
    <w:rsid w:val="00CD2B10"/>
    <w:rsid w:val="00DB6B06"/>
    <w:rsid w:val="00F73FBD"/>
    <w:rsid w:val="00FD7177"/>
    <w:rsid w:val="01000F1F"/>
    <w:rsid w:val="014D50AE"/>
    <w:rsid w:val="0168325F"/>
    <w:rsid w:val="01777BF4"/>
    <w:rsid w:val="020277D8"/>
    <w:rsid w:val="0270337E"/>
    <w:rsid w:val="0374238F"/>
    <w:rsid w:val="03DF4F74"/>
    <w:rsid w:val="04394E9F"/>
    <w:rsid w:val="044004C3"/>
    <w:rsid w:val="0465127D"/>
    <w:rsid w:val="04671406"/>
    <w:rsid w:val="049251C3"/>
    <w:rsid w:val="04D31337"/>
    <w:rsid w:val="04D31677"/>
    <w:rsid w:val="050E07AE"/>
    <w:rsid w:val="057A9FA4"/>
    <w:rsid w:val="05B87515"/>
    <w:rsid w:val="06622973"/>
    <w:rsid w:val="06733EDF"/>
    <w:rsid w:val="068D71D9"/>
    <w:rsid w:val="069F3BC7"/>
    <w:rsid w:val="069F5975"/>
    <w:rsid w:val="06DC0977"/>
    <w:rsid w:val="06EB0BBA"/>
    <w:rsid w:val="0737795B"/>
    <w:rsid w:val="07751D79"/>
    <w:rsid w:val="079B25E0"/>
    <w:rsid w:val="07D4164E"/>
    <w:rsid w:val="07FF098C"/>
    <w:rsid w:val="081B648D"/>
    <w:rsid w:val="086E0E71"/>
    <w:rsid w:val="09472EDA"/>
    <w:rsid w:val="09ED69F7"/>
    <w:rsid w:val="09F62510"/>
    <w:rsid w:val="0AC05EBA"/>
    <w:rsid w:val="0AD551F3"/>
    <w:rsid w:val="0B717FA6"/>
    <w:rsid w:val="0BBA701A"/>
    <w:rsid w:val="0BC07002"/>
    <w:rsid w:val="0C6B30AA"/>
    <w:rsid w:val="0C851169"/>
    <w:rsid w:val="0C853931"/>
    <w:rsid w:val="0CA84E57"/>
    <w:rsid w:val="0CC021A1"/>
    <w:rsid w:val="0D0758F3"/>
    <w:rsid w:val="0D3037CB"/>
    <w:rsid w:val="0D393C4C"/>
    <w:rsid w:val="0D882D55"/>
    <w:rsid w:val="0D953957"/>
    <w:rsid w:val="0DE85E53"/>
    <w:rsid w:val="0E0662D9"/>
    <w:rsid w:val="0E2F2E8A"/>
    <w:rsid w:val="0E5721EA"/>
    <w:rsid w:val="0E581497"/>
    <w:rsid w:val="0E7F20D3"/>
    <w:rsid w:val="10A919C2"/>
    <w:rsid w:val="10FB3C68"/>
    <w:rsid w:val="11444D6C"/>
    <w:rsid w:val="116419AD"/>
    <w:rsid w:val="11BD17A8"/>
    <w:rsid w:val="11DF6CFE"/>
    <w:rsid w:val="11F254F3"/>
    <w:rsid w:val="11FC1228"/>
    <w:rsid w:val="1221206F"/>
    <w:rsid w:val="12525F91"/>
    <w:rsid w:val="12617BA5"/>
    <w:rsid w:val="12C02EFB"/>
    <w:rsid w:val="12C7072D"/>
    <w:rsid w:val="12CD73C6"/>
    <w:rsid w:val="1314388A"/>
    <w:rsid w:val="13897791"/>
    <w:rsid w:val="1393060F"/>
    <w:rsid w:val="13C71878"/>
    <w:rsid w:val="142C4DA5"/>
    <w:rsid w:val="14440D4B"/>
    <w:rsid w:val="14DC29CA"/>
    <w:rsid w:val="15056A61"/>
    <w:rsid w:val="156009C5"/>
    <w:rsid w:val="15F1120D"/>
    <w:rsid w:val="16377978"/>
    <w:rsid w:val="1695469E"/>
    <w:rsid w:val="16AD7ED1"/>
    <w:rsid w:val="16BE50DE"/>
    <w:rsid w:val="17103D25"/>
    <w:rsid w:val="17160B40"/>
    <w:rsid w:val="17241016"/>
    <w:rsid w:val="17311749"/>
    <w:rsid w:val="181D494B"/>
    <w:rsid w:val="18B14F30"/>
    <w:rsid w:val="18B2778A"/>
    <w:rsid w:val="18E57496"/>
    <w:rsid w:val="190C67D7"/>
    <w:rsid w:val="190F698A"/>
    <w:rsid w:val="19120228"/>
    <w:rsid w:val="193066EB"/>
    <w:rsid w:val="196B23E3"/>
    <w:rsid w:val="196C7AC1"/>
    <w:rsid w:val="19810F0A"/>
    <w:rsid w:val="1A18186E"/>
    <w:rsid w:val="1A2F2F81"/>
    <w:rsid w:val="1A46462D"/>
    <w:rsid w:val="1A7068E3"/>
    <w:rsid w:val="1A7C004F"/>
    <w:rsid w:val="1ABA46D4"/>
    <w:rsid w:val="1B1435D1"/>
    <w:rsid w:val="1B155FFD"/>
    <w:rsid w:val="1B663F82"/>
    <w:rsid w:val="1B81489C"/>
    <w:rsid w:val="1BA9108A"/>
    <w:rsid w:val="1BC08B50"/>
    <w:rsid w:val="1BED2D0E"/>
    <w:rsid w:val="1C2D7127"/>
    <w:rsid w:val="1C660CB1"/>
    <w:rsid w:val="1C6E34FA"/>
    <w:rsid w:val="1C863CA6"/>
    <w:rsid w:val="1D592E11"/>
    <w:rsid w:val="1DA97D6B"/>
    <w:rsid w:val="1DF4614E"/>
    <w:rsid w:val="1EA379B5"/>
    <w:rsid w:val="1EAC6AFA"/>
    <w:rsid w:val="1EF503D0"/>
    <w:rsid w:val="1F2E38E2"/>
    <w:rsid w:val="1FCE28FD"/>
    <w:rsid w:val="201C373B"/>
    <w:rsid w:val="20523589"/>
    <w:rsid w:val="205729C5"/>
    <w:rsid w:val="20E776A4"/>
    <w:rsid w:val="21025026"/>
    <w:rsid w:val="210C3248"/>
    <w:rsid w:val="215E3CEA"/>
    <w:rsid w:val="215E42F1"/>
    <w:rsid w:val="216F4D5B"/>
    <w:rsid w:val="21821CC3"/>
    <w:rsid w:val="218C0E89"/>
    <w:rsid w:val="21CE6705"/>
    <w:rsid w:val="21DF3815"/>
    <w:rsid w:val="22622F08"/>
    <w:rsid w:val="229A609C"/>
    <w:rsid w:val="22A1482E"/>
    <w:rsid w:val="22AD2D70"/>
    <w:rsid w:val="22B30023"/>
    <w:rsid w:val="22BD2637"/>
    <w:rsid w:val="22D01CE9"/>
    <w:rsid w:val="23547806"/>
    <w:rsid w:val="235F050E"/>
    <w:rsid w:val="23802774"/>
    <w:rsid w:val="23806AA3"/>
    <w:rsid w:val="239F090A"/>
    <w:rsid w:val="23D36F95"/>
    <w:rsid w:val="24155071"/>
    <w:rsid w:val="244B45EE"/>
    <w:rsid w:val="247D4CEA"/>
    <w:rsid w:val="24C04FDC"/>
    <w:rsid w:val="24D46CDA"/>
    <w:rsid w:val="24E46BF4"/>
    <w:rsid w:val="24F737D8"/>
    <w:rsid w:val="250E3A49"/>
    <w:rsid w:val="255A0366"/>
    <w:rsid w:val="255D64A1"/>
    <w:rsid w:val="2705317A"/>
    <w:rsid w:val="27076EF2"/>
    <w:rsid w:val="274170EE"/>
    <w:rsid w:val="27840543"/>
    <w:rsid w:val="2785030E"/>
    <w:rsid w:val="278F57AD"/>
    <w:rsid w:val="27AF30E6"/>
    <w:rsid w:val="27C22E19"/>
    <w:rsid w:val="27E47C4B"/>
    <w:rsid w:val="27EE1E60"/>
    <w:rsid w:val="27FF5E1C"/>
    <w:rsid w:val="282A31F1"/>
    <w:rsid w:val="288307FB"/>
    <w:rsid w:val="28F46A2A"/>
    <w:rsid w:val="296555D1"/>
    <w:rsid w:val="299627B0"/>
    <w:rsid w:val="299D769A"/>
    <w:rsid w:val="29A55C56"/>
    <w:rsid w:val="29BE6485"/>
    <w:rsid w:val="29FC239E"/>
    <w:rsid w:val="2A063491"/>
    <w:rsid w:val="2A703BBF"/>
    <w:rsid w:val="2A822D95"/>
    <w:rsid w:val="2AA131BA"/>
    <w:rsid w:val="2ACB46DB"/>
    <w:rsid w:val="2BED7EC0"/>
    <w:rsid w:val="2BFF0E0F"/>
    <w:rsid w:val="2C31056E"/>
    <w:rsid w:val="2CD731C2"/>
    <w:rsid w:val="2D19172E"/>
    <w:rsid w:val="2D8D50EF"/>
    <w:rsid w:val="2D8E3667"/>
    <w:rsid w:val="2DCC0F03"/>
    <w:rsid w:val="2E816236"/>
    <w:rsid w:val="2E9A5E18"/>
    <w:rsid w:val="2ECD5689"/>
    <w:rsid w:val="2F362DFB"/>
    <w:rsid w:val="2F893A97"/>
    <w:rsid w:val="2FEDF37E"/>
    <w:rsid w:val="2FF65FF8"/>
    <w:rsid w:val="2FFE4C0B"/>
    <w:rsid w:val="300264A9"/>
    <w:rsid w:val="30035F08"/>
    <w:rsid w:val="300D195C"/>
    <w:rsid w:val="303845C1"/>
    <w:rsid w:val="3044134F"/>
    <w:rsid w:val="30596D09"/>
    <w:rsid w:val="30BF37B5"/>
    <w:rsid w:val="312C2AE5"/>
    <w:rsid w:val="3178798B"/>
    <w:rsid w:val="3200110E"/>
    <w:rsid w:val="3244265D"/>
    <w:rsid w:val="32807B59"/>
    <w:rsid w:val="32F2736E"/>
    <w:rsid w:val="33234BF4"/>
    <w:rsid w:val="33483B2E"/>
    <w:rsid w:val="339E298D"/>
    <w:rsid w:val="33A561EE"/>
    <w:rsid w:val="34433534"/>
    <w:rsid w:val="347F27BE"/>
    <w:rsid w:val="354345AE"/>
    <w:rsid w:val="35B73053"/>
    <w:rsid w:val="35BC1034"/>
    <w:rsid w:val="35E44DA6"/>
    <w:rsid w:val="361736AD"/>
    <w:rsid w:val="365E28A7"/>
    <w:rsid w:val="36676B65"/>
    <w:rsid w:val="36905D28"/>
    <w:rsid w:val="36A52284"/>
    <w:rsid w:val="36A54835"/>
    <w:rsid w:val="36C546D4"/>
    <w:rsid w:val="36D200CF"/>
    <w:rsid w:val="36D668E1"/>
    <w:rsid w:val="372D1296"/>
    <w:rsid w:val="373D2FB0"/>
    <w:rsid w:val="37991DE9"/>
    <w:rsid w:val="382A0C93"/>
    <w:rsid w:val="38382DC3"/>
    <w:rsid w:val="38415FDC"/>
    <w:rsid w:val="385C41A8"/>
    <w:rsid w:val="38F32560"/>
    <w:rsid w:val="391536F1"/>
    <w:rsid w:val="39290F4A"/>
    <w:rsid w:val="39446F46"/>
    <w:rsid w:val="39F41558"/>
    <w:rsid w:val="3A0B0650"/>
    <w:rsid w:val="3A1275CC"/>
    <w:rsid w:val="3A6D4BE2"/>
    <w:rsid w:val="3B135A0E"/>
    <w:rsid w:val="3B2A0F67"/>
    <w:rsid w:val="3B651FE2"/>
    <w:rsid w:val="3B9D79CE"/>
    <w:rsid w:val="3BB261E1"/>
    <w:rsid w:val="3BCA27B8"/>
    <w:rsid w:val="3BEE56FC"/>
    <w:rsid w:val="3BFC2946"/>
    <w:rsid w:val="3C114F9E"/>
    <w:rsid w:val="3C131A3E"/>
    <w:rsid w:val="3C1E17EA"/>
    <w:rsid w:val="3C4A35F1"/>
    <w:rsid w:val="3CA8487C"/>
    <w:rsid w:val="3CD45671"/>
    <w:rsid w:val="3CFD619E"/>
    <w:rsid w:val="3D876102"/>
    <w:rsid w:val="3DCB6970"/>
    <w:rsid w:val="3DDD67A7"/>
    <w:rsid w:val="3E0E070F"/>
    <w:rsid w:val="3E2E4312"/>
    <w:rsid w:val="3E9D7E49"/>
    <w:rsid w:val="3EBA7779"/>
    <w:rsid w:val="3ED969A9"/>
    <w:rsid w:val="3F1C33C6"/>
    <w:rsid w:val="3F5F7F07"/>
    <w:rsid w:val="3F8E51D3"/>
    <w:rsid w:val="3F9B7EF1"/>
    <w:rsid w:val="3FA4761E"/>
    <w:rsid w:val="3FF7DDB4"/>
    <w:rsid w:val="4056719A"/>
    <w:rsid w:val="40A67324"/>
    <w:rsid w:val="40DE086C"/>
    <w:rsid w:val="415A7E63"/>
    <w:rsid w:val="416F5968"/>
    <w:rsid w:val="41810E86"/>
    <w:rsid w:val="41977A6D"/>
    <w:rsid w:val="41DE3B7D"/>
    <w:rsid w:val="42052433"/>
    <w:rsid w:val="42E701E3"/>
    <w:rsid w:val="43193F4E"/>
    <w:rsid w:val="43AC6922"/>
    <w:rsid w:val="43F108B7"/>
    <w:rsid w:val="44330ECF"/>
    <w:rsid w:val="44496945"/>
    <w:rsid w:val="445060E2"/>
    <w:rsid w:val="44A8314C"/>
    <w:rsid w:val="44BF6C07"/>
    <w:rsid w:val="44D414C9"/>
    <w:rsid w:val="44EB7B9D"/>
    <w:rsid w:val="44FC5765"/>
    <w:rsid w:val="451553B3"/>
    <w:rsid w:val="4539571E"/>
    <w:rsid w:val="45763769"/>
    <w:rsid w:val="458A0FC3"/>
    <w:rsid w:val="45AE252B"/>
    <w:rsid w:val="45AE315F"/>
    <w:rsid w:val="45BA6458"/>
    <w:rsid w:val="45C37365"/>
    <w:rsid w:val="45D109A0"/>
    <w:rsid w:val="45DE4E6B"/>
    <w:rsid w:val="460D1423"/>
    <w:rsid w:val="46472D5E"/>
    <w:rsid w:val="46496788"/>
    <w:rsid w:val="468E0BD5"/>
    <w:rsid w:val="469B4709"/>
    <w:rsid w:val="46A636F7"/>
    <w:rsid w:val="46A85B41"/>
    <w:rsid w:val="47CB2C71"/>
    <w:rsid w:val="486378A9"/>
    <w:rsid w:val="48914416"/>
    <w:rsid w:val="489A20E3"/>
    <w:rsid w:val="48F86243"/>
    <w:rsid w:val="491312CF"/>
    <w:rsid w:val="492D57AE"/>
    <w:rsid w:val="49332FB5"/>
    <w:rsid w:val="49CF51F6"/>
    <w:rsid w:val="4B2C6678"/>
    <w:rsid w:val="4B346CEE"/>
    <w:rsid w:val="4B3A1BDA"/>
    <w:rsid w:val="4B6E0A3F"/>
    <w:rsid w:val="4C1966EB"/>
    <w:rsid w:val="4C7D362F"/>
    <w:rsid w:val="4CB12D62"/>
    <w:rsid w:val="4CF40D16"/>
    <w:rsid w:val="4D1D5914"/>
    <w:rsid w:val="4D3637DE"/>
    <w:rsid w:val="4D392B7F"/>
    <w:rsid w:val="4D671BE9"/>
    <w:rsid w:val="4D704F42"/>
    <w:rsid w:val="4D7C38E7"/>
    <w:rsid w:val="4D8D78A2"/>
    <w:rsid w:val="4DC112FA"/>
    <w:rsid w:val="4DC759F3"/>
    <w:rsid w:val="4DD3333C"/>
    <w:rsid w:val="4DFC67D6"/>
    <w:rsid w:val="4E040B17"/>
    <w:rsid w:val="4E2E7A0A"/>
    <w:rsid w:val="4E4C7647"/>
    <w:rsid w:val="4EA529C9"/>
    <w:rsid w:val="4EA560D6"/>
    <w:rsid w:val="4F5F526E"/>
    <w:rsid w:val="4FC6709B"/>
    <w:rsid w:val="50E25A58"/>
    <w:rsid w:val="511A58F1"/>
    <w:rsid w:val="51387B25"/>
    <w:rsid w:val="516C5A20"/>
    <w:rsid w:val="51B55B6A"/>
    <w:rsid w:val="525522E2"/>
    <w:rsid w:val="528404F0"/>
    <w:rsid w:val="52C553E8"/>
    <w:rsid w:val="534063E0"/>
    <w:rsid w:val="53463775"/>
    <w:rsid w:val="53523D60"/>
    <w:rsid w:val="53AA5AAD"/>
    <w:rsid w:val="54055868"/>
    <w:rsid w:val="54501629"/>
    <w:rsid w:val="547776C9"/>
    <w:rsid w:val="54C067AF"/>
    <w:rsid w:val="55734D49"/>
    <w:rsid w:val="55C3156A"/>
    <w:rsid w:val="56611E44"/>
    <w:rsid w:val="566641F7"/>
    <w:rsid w:val="57293AEF"/>
    <w:rsid w:val="573A7816"/>
    <w:rsid w:val="574014E1"/>
    <w:rsid w:val="57593089"/>
    <w:rsid w:val="581D1822"/>
    <w:rsid w:val="588A01CF"/>
    <w:rsid w:val="589C6BEB"/>
    <w:rsid w:val="58CC626D"/>
    <w:rsid w:val="58CF5213"/>
    <w:rsid w:val="58E1414F"/>
    <w:rsid w:val="5966544B"/>
    <w:rsid w:val="599017B7"/>
    <w:rsid w:val="59D10B16"/>
    <w:rsid w:val="5A2A46CB"/>
    <w:rsid w:val="5A9261C2"/>
    <w:rsid w:val="5AA7634B"/>
    <w:rsid w:val="5AE96334"/>
    <w:rsid w:val="5B37709F"/>
    <w:rsid w:val="5B417F1E"/>
    <w:rsid w:val="5B5437AD"/>
    <w:rsid w:val="5BA069F2"/>
    <w:rsid w:val="5BBD2610"/>
    <w:rsid w:val="5C4DF2AC"/>
    <w:rsid w:val="5C645C72"/>
    <w:rsid w:val="5C734107"/>
    <w:rsid w:val="5CDF354A"/>
    <w:rsid w:val="5DE84119"/>
    <w:rsid w:val="5E4F471A"/>
    <w:rsid w:val="5E5B12F6"/>
    <w:rsid w:val="5EB72BF2"/>
    <w:rsid w:val="5ED6097D"/>
    <w:rsid w:val="5F182E69"/>
    <w:rsid w:val="5F535F9F"/>
    <w:rsid w:val="5F8E0C51"/>
    <w:rsid w:val="5FE724D4"/>
    <w:rsid w:val="5FEF7F48"/>
    <w:rsid w:val="5FF7DB4C"/>
    <w:rsid w:val="6008663C"/>
    <w:rsid w:val="60395037"/>
    <w:rsid w:val="603D6F06"/>
    <w:rsid w:val="60546075"/>
    <w:rsid w:val="607A54CE"/>
    <w:rsid w:val="608606DE"/>
    <w:rsid w:val="611A0FF5"/>
    <w:rsid w:val="618E553F"/>
    <w:rsid w:val="628D3A49"/>
    <w:rsid w:val="632024C8"/>
    <w:rsid w:val="63534C92"/>
    <w:rsid w:val="639D46DC"/>
    <w:rsid w:val="6424058D"/>
    <w:rsid w:val="64A357A5"/>
    <w:rsid w:val="65072E52"/>
    <w:rsid w:val="65167D25"/>
    <w:rsid w:val="6554084E"/>
    <w:rsid w:val="663511C3"/>
    <w:rsid w:val="663B2A3B"/>
    <w:rsid w:val="66B477F6"/>
    <w:rsid w:val="66BB820E"/>
    <w:rsid w:val="66C35559"/>
    <w:rsid w:val="66D91A76"/>
    <w:rsid w:val="67293586"/>
    <w:rsid w:val="67977F0F"/>
    <w:rsid w:val="67EC080C"/>
    <w:rsid w:val="684B5F38"/>
    <w:rsid w:val="6854227C"/>
    <w:rsid w:val="687234C5"/>
    <w:rsid w:val="68B327D3"/>
    <w:rsid w:val="68B337CC"/>
    <w:rsid w:val="68FB2EC1"/>
    <w:rsid w:val="69311D38"/>
    <w:rsid w:val="69563FAD"/>
    <w:rsid w:val="6A287B5E"/>
    <w:rsid w:val="6A42336B"/>
    <w:rsid w:val="6A485E7E"/>
    <w:rsid w:val="6A6B37FA"/>
    <w:rsid w:val="6ADF805E"/>
    <w:rsid w:val="6B303A1A"/>
    <w:rsid w:val="6B5546B7"/>
    <w:rsid w:val="6B957A9E"/>
    <w:rsid w:val="6BD821D8"/>
    <w:rsid w:val="6BEC3856"/>
    <w:rsid w:val="6C141EE0"/>
    <w:rsid w:val="6CD854A1"/>
    <w:rsid w:val="6CE64481"/>
    <w:rsid w:val="6D702A8A"/>
    <w:rsid w:val="6D897695"/>
    <w:rsid w:val="6DAA2FDF"/>
    <w:rsid w:val="6DBC51E2"/>
    <w:rsid w:val="6DEA72D7"/>
    <w:rsid w:val="6E121228"/>
    <w:rsid w:val="6E3A4724"/>
    <w:rsid w:val="6E3B25AB"/>
    <w:rsid w:val="6E535B46"/>
    <w:rsid w:val="6E82642B"/>
    <w:rsid w:val="6EA0700B"/>
    <w:rsid w:val="6ECE1671"/>
    <w:rsid w:val="6F675D4D"/>
    <w:rsid w:val="6F8B7EA3"/>
    <w:rsid w:val="6FF9096F"/>
    <w:rsid w:val="70873960"/>
    <w:rsid w:val="70B81233"/>
    <w:rsid w:val="70B86135"/>
    <w:rsid w:val="70D1495F"/>
    <w:rsid w:val="7129638F"/>
    <w:rsid w:val="716562BC"/>
    <w:rsid w:val="724F4877"/>
    <w:rsid w:val="72B15531"/>
    <w:rsid w:val="731D6723"/>
    <w:rsid w:val="73641402"/>
    <w:rsid w:val="737D0337"/>
    <w:rsid w:val="737E5413"/>
    <w:rsid w:val="7389243F"/>
    <w:rsid w:val="73B928EF"/>
    <w:rsid w:val="73DF7EA7"/>
    <w:rsid w:val="740D6797"/>
    <w:rsid w:val="744E128A"/>
    <w:rsid w:val="74894A36"/>
    <w:rsid w:val="749F682B"/>
    <w:rsid w:val="74A470FC"/>
    <w:rsid w:val="74CFDBDA"/>
    <w:rsid w:val="74E73186"/>
    <w:rsid w:val="74F238E6"/>
    <w:rsid w:val="757B0F4D"/>
    <w:rsid w:val="757C314C"/>
    <w:rsid w:val="75D43A11"/>
    <w:rsid w:val="75FD0C5B"/>
    <w:rsid w:val="76015DEA"/>
    <w:rsid w:val="762D3121"/>
    <w:rsid w:val="763B2CF0"/>
    <w:rsid w:val="764E470D"/>
    <w:rsid w:val="76850D49"/>
    <w:rsid w:val="76854D0B"/>
    <w:rsid w:val="76EB7161"/>
    <w:rsid w:val="77731007"/>
    <w:rsid w:val="778E7BEF"/>
    <w:rsid w:val="77E67240"/>
    <w:rsid w:val="783267CC"/>
    <w:rsid w:val="7842124A"/>
    <w:rsid w:val="7844395F"/>
    <w:rsid w:val="78FF6FF6"/>
    <w:rsid w:val="792B7DEB"/>
    <w:rsid w:val="79435213"/>
    <w:rsid w:val="79527737"/>
    <w:rsid w:val="79D51B6D"/>
    <w:rsid w:val="7A4D63EF"/>
    <w:rsid w:val="7A793ECD"/>
    <w:rsid w:val="7B2B3FE2"/>
    <w:rsid w:val="7B3B73B5"/>
    <w:rsid w:val="7B61697D"/>
    <w:rsid w:val="7B933A26"/>
    <w:rsid w:val="7BDFDAF1"/>
    <w:rsid w:val="7C233754"/>
    <w:rsid w:val="7C466CEA"/>
    <w:rsid w:val="7C5A2796"/>
    <w:rsid w:val="7C75AAE7"/>
    <w:rsid w:val="7C766170"/>
    <w:rsid w:val="7C8E41ED"/>
    <w:rsid w:val="7C920181"/>
    <w:rsid w:val="7CB24380"/>
    <w:rsid w:val="7CBE0F77"/>
    <w:rsid w:val="7CC45B07"/>
    <w:rsid w:val="7CC84BE5"/>
    <w:rsid w:val="7CCE61A7"/>
    <w:rsid w:val="7CDF7723"/>
    <w:rsid w:val="7D26550D"/>
    <w:rsid w:val="7D2D6A7C"/>
    <w:rsid w:val="7D3A3102"/>
    <w:rsid w:val="7DBD4B7A"/>
    <w:rsid w:val="7E2748F9"/>
    <w:rsid w:val="7E3420E0"/>
    <w:rsid w:val="7E405052"/>
    <w:rsid w:val="7ED42A4E"/>
    <w:rsid w:val="7F0C557C"/>
    <w:rsid w:val="7F1A0C44"/>
    <w:rsid w:val="7F5434CC"/>
    <w:rsid w:val="7F6F47AA"/>
    <w:rsid w:val="7F76D28D"/>
    <w:rsid w:val="7FCE327F"/>
    <w:rsid w:val="7FD14B1D"/>
    <w:rsid w:val="7FE46906"/>
    <w:rsid w:val="7FF07699"/>
    <w:rsid w:val="7FFB6EB5"/>
    <w:rsid w:val="B7F7156D"/>
    <w:rsid w:val="D1FB0251"/>
    <w:rsid w:val="D3AAB56B"/>
    <w:rsid w:val="D7FEE4C6"/>
    <w:rsid w:val="DFE6535A"/>
    <w:rsid w:val="E77BA351"/>
    <w:rsid w:val="EFB3D8C8"/>
    <w:rsid w:val="F2678B11"/>
    <w:rsid w:val="F271800C"/>
    <w:rsid w:val="F7FF902F"/>
    <w:rsid w:val="FFBCC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autoSpaceDE w:val="0"/>
      <w:autoSpaceDN w:val="0"/>
      <w:adjustRightInd w:val="0"/>
      <w:outlineLvl w:val="0"/>
    </w:pPr>
    <w:rPr>
      <w:rFonts w:ascii="Arial" w:hAnsi="Arial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4">
    <w:name w:val="Body Text First Indent"/>
    <w:basedOn w:val="8"/>
    <w:unhideWhenUsed/>
    <w:qFormat/>
    <w:uiPriority w:val="99"/>
    <w:pPr>
      <w:spacing w:line="360" w:lineRule="auto"/>
      <w:ind w:firstLine="200" w:firstLineChars="200"/>
      <w:jc w:val="both"/>
    </w:pPr>
    <w:rPr>
      <w:sz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_Style 5"/>
    <w:basedOn w:val="1"/>
    <w:qFormat/>
    <w:uiPriority w:val="0"/>
    <w:pPr>
      <w:ind w:firstLine="420" w:firstLineChars="200"/>
    </w:pPr>
  </w:style>
  <w:style w:type="paragraph" w:customStyle="1" w:styleId="20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21">
    <w:name w:val="页眉 Char"/>
    <w:basedOn w:val="17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脚 Char"/>
    <w:basedOn w:val="17"/>
    <w:link w:val="11"/>
    <w:qFormat/>
    <w:uiPriority w:val="0"/>
    <w:rPr>
      <w:rFonts w:ascii="Calibri" w:hAnsi="Calibri"/>
      <w:kern w:val="2"/>
      <w:sz w:val="18"/>
      <w:szCs w:val="18"/>
    </w:rPr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385</Words>
  <Characters>2200</Characters>
  <Lines>18</Lines>
  <Paragraphs>5</Paragraphs>
  <TotalTime>2</TotalTime>
  <ScaleCrop>false</ScaleCrop>
  <LinksUpToDate>false</LinksUpToDate>
  <CharactersWithSpaces>2580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2024-11-22T01:00:00Z</dcterms:created>
  <dc:creator>maja</dc:creator>
  <cp:lastModifiedBy>gzry15</cp:lastModifiedBy>
  <cp:lastPrinted>2022-02-12T02:00:00Z</cp:lastPrinted>
  <dcterms:modified xsi:type="dcterms:W3CDTF">2026-01-29T02:04:30Z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16215ADBD26649978DB4B1540F174987</vt:lpwstr>
  </property>
</Properties>
</file>