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rPr>
          <w:rFonts w:hint="eastAsia" w:asciiTheme="minorEastAsia" w:hAnsiTheme="minorEastAsia" w:eastAsiaTheme="minorEastAsia" w:cstheme="minorEastAsia"/>
          <w:b/>
          <w:bCs/>
          <w:snapToGrid w:val="0"/>
          <w:color w:val="auto"/>
          <w:sz w:val="32"/>
          <w:szCs w:val="32"/>
          <w:highlight w:val="none"/>
          <w:u w:val="single"/>
          <w:lang w:eastAsia="zh-CN"/>
        </w:rPr>
      </w:pPr>
      <w:r>
        <w:rPr>
          <w:rFonts w:hint="eastAsia" w:asciiTheme="minorEastAsia" w:hAnsiTheme="minorEastAsia" w:eastAsiaTheme="minorEastAsia" w:cstheme="minorEastAsia"/>
          <w:b/>
          <w:bCs/>
          <w:snapToGrid w:val="0"/>
          <w:color w:val="auto"/>
          <w:sz w:val="32"/>
          <w:szCs w:val="32"/>
          <w:highlight w:val="none"/>
          <w:u w:val="single"/>
          <w:lang w:eastAsia="zh-CN"/>
        </w:rPr>
        <w:t>标的7</w:t>
      </w:r>
    </w:p>
    <w:p>
      <w:pPr>
        <w:pStyle w:val="9"/>
        <w:spacing w:line="360" w:lineRule="auto"/>
        <w:jc w:val="center"/>
        <w:rPr>
          <w:rFonts w:asciiTheme="minorEastAsia" w:hAnsiTheme="minorEastAsia" w:eastAsiaTheme="minorEastAsia" w:cstheme="minorEastAsia"/>
          <w:b/>
          <w:bCs/>
          <w:snapToGrid w:val="0"/>
          <w:color w:val="auto"/>
          <w:sz w:val="28"/>
          <w:szCs w:val="28"/>
          <w:highlight w:val="none"/>
          <w:lang w:val="en-US"/>
        </w:rPr>
      </w:pPr>
      <w:r>
        <w:rPr>
          <w:rFonts w:hint="eastAsia" w:asciiTheme="minorEastAsia" w:hAnsiTheme="minorEastAsia" w:eastAsiaTheme="minorEastAsia" w:cstheme="minorEastAsia"/>
          <w:b/>
          <w:bCs/>
          <w:snapToGrid w:val="0"/>
          <w:color w:val="auto"/>
          <w:sz w:val="28"/>
          <w:szCs w:val="28"/>
          <w:highlight w:val="none"/>
        </w:rPr>
        <w:t>项目名称：</w:t>
      </w:r>
      <w:r>
        <w:rPr>
          <w:rFonts w:hint="eastAsia" w:asciiTheme="minorEastAsia" w:hAnsiTheme="minorEastAsia" w:eastAsiaTheme="minorEastAsia" w:cstheme="minorEastAsia"/>
          <w:b/>
          <w:bCs/>
          <w:snapToGrid w:val="0"/>
          <w:color w:val="auto"/>
          <w:sz w:val="28"/>
          <w:szCs w:val="28"/>
          <w:highlight w:val="none"/>
          <w:u w:val="single"/>
          <w:lang w:val="en-US" w:eastAsia="zh-CN"/>
        </w:rPr>
        <w:t>全州县锰系新材料技改升级项目220kV外部供电工程施工</w:t>
      </w:r>
    </w:p>
    <w:tbl>
      <w:tblPr>
        <w:tblStyle w:val="13"/>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序号</w:t>
            </w:r>
          </w:p>
        </w:tc>
        <w:tc>
          <w:tcPr>
            <w:tcW w:w="2263"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文件名称</w:t>
            </w:r>
          </w:p>
        </w:tc>
        <w:tc>
          <w:tcPr>
            <w:tcW w:w="3574"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1</w:t>
            </w:r>
          </w:p>
        </w:tc>
        <w:tc>
          <w:tcPr>
            <w:tcW w:w="2263"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可研批复文号</w:t>
            </w:r>
          </w:p>
        </w:tc>
        <w:tc>
          <w:tcPr>
            <w:tcW w:w="3574" w:type="dxa"/>
          </w:tcPr>
          <w:p>
            <w:pPr>
              <w:pStyle w:val="9"/>
              <w:spacing w:line="360" w:lineRule="auto"/>
              <w:jc w:val="center"/>
              <w:rPr>
                <w:rFonts w:hAnsi="宋体" w:cs="宋体"/>
                <w:color w:val="auto"/>
                <w:sz w:val="21"/>
                <w:szCs w:val="21"/>
                <w:highlight w:val="none"/>
              </w:rPr>
            </w:pPr>
            <w:r>
              <w:rPr>
                <w:rFonts w:hint="eastAsia" w:hAnsi="宋体" w:cs="宋体"/>
                <w:color w:val="auto"/>
                <w:sz w:val="21"/>
                <w:highlight w:val="none"/>
              </w:rPr>
              <w:t>桂电规划〔202</w:t>
            </w:r>
            <w:r>
              <w:rPr>
                <w:rFonts w:hint="eastAsia" w:hAnsi="宋体" w:cs="宋体"/>
                <w:color w:val="auto"/>
                <w:sz w:val="21"/>
                <w:highlight w:val="none"/>
                <w:lang w:val="en-US" w:eastAsia="zh-CN"/>
              </w:rPr>
              <w:t>5</w:t>
            </w:r>
            <w:r>
              <w:rPr>
                <w:rFonts w:hint="eastAsia" w:hAnsi="宋体" w:cs="宋体"/>
                <w:color w:val="auto"/>
                <w:sz w:val="21"/>
                <w:highlight w:val="none"/>
              </w:rPr>
              <w:t>〕</w:t>
            </w:r>
            <w:r>
              <w:rPr>
                <w:rFonts w:hint="eastAsia" w:hAnsi="宋体" w:cs="宋体"/>
                <w:color w:val="auto"/>
                <w:sz w:val="21"/>
                <w:highlight w:val="none"/>
                <w:lang w:val="en-US" w:eastAsia="zh-CN"/>
              </w:rPr>
              <w:t>150</w:t>
            </w:r>
            <w:r>
              <w:rPr>
                <w:rFonts w:hint="eastAsia" w:hAnsi="宋体" w:cs="宋体"/>
                <w:color w:val="auto"/>
                <w:sz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2</w:t>
            </w:r>
          </w:p>
        </w:tc>
        <w:tc>
          <w:tcPr>
            <w:tcW w:w="2263"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项目核准、备案文号</w:t>
            </w:r>
          </w:p>
        </w:tc>
        <w:tc>
          <w:tcPr>
            <w:tcW w:w="3574" w:type="dxa"/>
          </w:tcPr>
          <w:p>
            <w:pPr>
              <w:pStyle w:val="9"/>
              <w:spacing w:line="360" w:lineRule="auto"/>
              <w:jc w:val="center"/>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市行审投资字〔2025〕330号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3</w:t>
            </w:r>
          </w:p>
        </w:tc>
        <w:tc>
          <w:tcPr>
            <w:tcW w:w="2263"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初设批复文号</w:t>
            </w:r>
          </w:p>
        </w:tc>
        <w:tc>
          <w:tcPr>
            <w:tcW w:w="3574" w:type="dxa"/>
          </w:tcPr>
          <w:p>
            <w:pPr>
              <w:keepNext w:val="0"/>
              <w:keepLines w:val="0"/>
              <w:widowControl/>
              <w:suppressLineNumbers w:val="0"/>
              <w:jc w:val="center"/>
              <w:rPr>
                <w:rFonts w:hint="default"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桂电基建〔2025〕175号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4</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资金落实情况</w:t>
            </w:r>
          </w:p>
        </w:tc>
        <w:tc>
          <w:tcPr>
            <w:tcW w:w="3574" w:type="dxa"/>
            <w:vAlign w:val="center"/>
          </w:tcPr>
          <w:p>
            <w:pPr>
              <w:pStyle w:val="9"/>
              <w:spacing w:line="360" w:lineRule="auto"/>
              <w:jc w:val="center"/>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桂电规划〔2025〕213号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5</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施工图预算批复文号</w:t>
            </w:r>
          </w:p>
        </w:tc>
        <w:tc>
          <w:tcPr>
            <w:tcW w:w="3574" w:type="dxa"/>
          </w:tcPr>
          <w:p>
            <w:pPr>
              <w:pStyle w:val="9"/>
              <w:spacing w:line="360" w:lineRule="auto"/>
              <w:jc w:val="center"/>
              <w:rPr>
                <w:rFonts w:hAnsi="宋体" w:cs="宋体"/>
                <w:color w:val="auto"/>
                <w:sz w:val="21"/>
                <w:szCs w:val="21"/>
                <w:highlight w:val="none"/>
              </w:rPr>
            </w:pPr>
            <w:r>
              <w:rPr>
                <w:rFonts w:hint="eastAsia" w:hAnsi="宋体" w:cs="宋体"/>
                <w:color w:val="auto"/>
                <w:sz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6</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项目建设单位</w:t>
            </w:r>
          </w:p>
        </w:tc>
        <w:tc>
          <w:tcPr>
            <w:tcW w:w="3574" w:type="dxa"/>
          </w:tcPr>
          <w:p>
            <w:pPr>
              <w:pStyle w:val="9"/>
              <w:jc w:val="center"/>
              <w:rPr>
                <w:rFonts w:hint="default" w:hAnsi="宋体" w:eastAsia="宋体" w:cs="宋体"/>
                <w:color w:val="auto"/>
                <w:sz w:val="21"/>
                <w:szCs w:val="21"/>
                <w:highlight w:val="none"/>
                <w:lang w:val="en-US" w:eastAsia="zh-CN"/>
              </w:rPr>
            </w:pPr>
            <w:r>
              <w:rPr>
                <w:rFonts w:hAnsi="宋体" w:cs="宋体"/>
                <w:color w:val="auto"/>
                <w:sz w:val="21"/>
                <w:highlight w:val="none"/>
              </w:rPr>
              <w:t>广西电网有限责任公司</w:t>
            </w:r>
            <w:r>
              <w:rPr>
                <w:rFonts w:hint="eastAsia" w:hAnsi="宋体" w:cs="宋体"/>
                <w:color w:val="auto"/>
                <w:sz w:val="21"/>
                <w:highlight w:val="none"/>
                <w:lang w:val="en-US" w:eastAsia="zh-CN"/>
              </w:rPr>
              <w:t>桂林供电局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7</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项目建设地点</w:t>
            </w:r>
          </w:p>
        </w:tc>
        <w:tc>
          <w:tcPr>
            <w:tcW w:w="3574" w:type="dxa"/>
          </w:tcPr>
          <w:p>
            <w:pPr>
              <w:pStyle w:val="9"/>
              <w:spacing w:line="360" w:lineRule="auto"/>
              <w:jc w:val="center"/>
              <w:rPr>
                <w:rFonts w:hAnsi="宋体" w:cs="宋体"/>
                <w:color w:val="auto"/>
                <w:sz w:val="21"/>
                <w:szCs w:val="21"/>
                <w:highlight w:val="none"/>
              </w:rPr>
            </w:pPr>
            <w:bookmarkStart w:id="0" w:name="OLE_LINK1"/>
            <w:r>
              <w:rPr>
                <w:rFonts w:hint="eastAsia" w:hAnsi="宋体" w:cs="宋体"/>
                <w:color w:val="auto"/>
                <w:sz w:val="21"/>
                <w:highlight w:val="none"/>
              </w:rPr>
              <w:t>广西</w:t>
            </w:r>
            <w:r>
              <w:rPr>
                <w:rFonts w:hint="eastAsia" w:hAnsi="宋体" w:cs="宋体"/>
                <w:color w:val="auto"/>
                <w:sz w:val="21"/>
                <w:highlight w:val="none"/>
                <w:lang w:val="en-US" w:eastAsia="zh-CN"/>
              </w:rPr>
              <w:t>桂林</w:t>
            </w:r>
            <w:r>
              <w:rPr>
                <w:rFonts w:hint="eastAsia" w:hAnsi="宋体" w:cs="宋体"/>
                <w:color w:val="auto"/>
                <w:sz w:val="21"/>
                <w:highlight w:val="none"/>
              </w:rPr>
              <w:t>市</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8</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前期的设计或咨询服务单位名称</w:t>
            </w:r>
          </w:p>
        </w:tc>
        <w:tc>
          <w:tcPr>
            <w:tcW w:w="3574" w:type="dxa"/>
          </w:tcPr>
          <w:p>
            <w:pPr>
              <w:pStyle w:val="9"/>
              <w:jc w:val="center"/>
              <w:rPr>
                <w:rFonts w:hint="default" w:hAnsi="宋体" w:cs="宋体"/>
                <w:color w:val="auto"/>
                <w:sz w:val="21"/>
                <w:highlight w:val="none"/>
                <w:lang w:val="en-US" w:eastAsia="zh-CN"/>
              </w:rPr>
            </w:pPr>
            <w:r>
              <w:rPr>
                <w:rFonts w:hint="eastAsia" w:hAnsi="宋体" w:cs="宋体"/>
                <w:color w:val="auto"/>
                <w:sz w:val="21"/>
                <w:highlight w:val="none"/>
                <w:lang w:val="en-US" w:eastAsia="zh-CN"/>
              </w:rPr>
              <w:t>柳州电力勘察设计有限公司、广西中宇工程咨询有限公司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9</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项目监理单位</w:t>
            </w:r>
          </w:p>
        </w:tc>
        <w:tc>
          <w:tcPr>
            <w:tcW w:w="3574" w:type="dxa"/>
          </w:tcPr>
          <w:p>
            <w:pPr>
              <w:pStyle w:val="9"/>
              <w:jc w:val="center"/>
              <w:rPr>
                <w:rFonts w:hint="eastAsia" w:hAnsi="宋体" w:eastAsia="宋体" w:cs="宋体"/>
                <w:color w:val="auto"/>
                <w:sz w:val="21"/>
                <w:highlight w:val="none"/>
                <w:lang w:eastAsia="zh-CN"/>
              </w:rPr>
            </w:pPr>
            <w:r>
              <w:rPr>
                <w:rFonts w:hint="eastAsia" w:hAnsi="宋体" w:cs="宋体"/>
                <w:color w:val="auto"/>
                <w:sz w:val="21"/>
                <w:highlight w:val="none"/>
                <w:lang w:eastAsia="zh-CN"/>
              </w:rPr>
              <w:t>暂定</w:t>
            </w:r>
          </w:p>
        </w:tc>
      </w:tr>
    </w:tbl>
    <w:p>
      <w:pPr>
        <w:pStyle w:val="9"/>
        <w:spacing w:line="360" w:lineRule="auto"/>
        <w:rPr>
          <w:rFonts w:asciiTheme="minorEastAsia" w:hAnsiTheme="minorEastAsia" w:eastAsiaTheme="minorEastAsia" w:cstheme="minorEastAsia"/>
          <w:b/>
          <w:bCs/>
          <w:color w:val="auto"/>
          <w:sz w:val="24"/>
          <w:szCs w:val="24"/>
          <w:highlight w:val="none"/>
        </w:rPr>
      </w:pPr>
    </w:p>
    <w:p>
      <w:pPr>
        <w:pStyle w:val="9"/>
        <w:spacing w:line="360" w:lineRule="auto"/>
        <w:outlineLvl w:val="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一、</w:t>
      </w:r>
      <w:r>
        <w:rPr>
          <w:rFonts w:hint="eastAsia" w:hAnsi="宋体" w:cs="宋体"/>
          <w:b/>
          <w:bCs/>
          <w:color w:val="auto"/>
          <w:sz w:val="24"/>
          <w:szCs w:val="24"/>
          <w:highlight w:val="none"/>
        </w:rPr>
        <w:t>建设规模</w:t>
      </w:r>
      <w:r>
        <w:rPr>
          <w:rFonts w:hint="eastAsia" w:asciiTheme="minorEastAsia" w:hAnsiTheme="minorEastAsia" w:eastAsiaTheme="minorEastAsia" w:cstheme="minorEastAsia"/>
          <w:color w:val="auto"/>
          <w:sz w:val="24"/>
          <w:szCs w:val="24"/>
          <w:highlight w:val="none"/>
        </w:rPr>
        <w:t>：</w:t>
      </w:r>
      <w:bookmarkStart w:id="1" w:name="_Toc4755"/>
      <w:bookmarkStart w:id="2" w:name="_Toc13498"/>
      <w:bookmarkStart w:id="3" w:name="_Toc28718"/>
    </w:p>
    <w:bookmarkEnd w:id="1"/>
    <w:bookmarkEnd w:id="2"/>
    <w:bookmarkEnd w:id="3"/>
    <w:p>
      <w:pPr>
        <w:spacing w:line="360" w:lineRule="auto"/>
        <w:ind w:firstLine="480"/>
        <w:rPr>
          <w:rFonts w:ascii="宋体" w:hAnsi="宋体" w:cs="宋体"/>
          <w:bCs/>
          <w:iCs/>
          <w:color w:val="auto"/>
          <w:sz w:val="24"/>
          <w:szCs w:val="24"/>
          <w:highlight w:val="none"/>
        </w:rPr>
      </w:pPr>
      <w:r>
        <w:rPr>
          <w:rFonts w:hint="eastAsia" w:ascii="宋体" w:hAnsi="宋体" w:cs="宋体"/>
          <w:bCs/>
          <w:iCs/>
          <w:color w:val="auto"/>
          <w:sz w:val="24"/>
          <w:szCs w:val="24"/>
          <w:highlight w:val="none"/>
        </w:rPr>
        <w:t>本工程项目包括：湘山站220kV间隔改造工程，湘山～东丰新材料220kV线路工程。</w:t>
      </w:r>
    </w:p>
    <w:p>
      <w:pPr>
        <w:numPr>
          <w:ilvl w:val="0"/>
          <w:numId w:val="1"/>
        </w:numPr>
        <w:spacing w:line="580" w:lineRule="exact"/>
        <w:ind w:firstLine="480" w:firstLineChars="200"/>
        <w:outlineLvl w:val="1"/>
        <w:rPr>
          <w:rFonts w:ascii="宋体" w:hAnsi="宋体" w:cs="宋体"/>
          <w:bCs/>
          <w:iCs/>
          <w:color w:val="auto"/>
          <w:sz w:val="24"/>
          <w:szCs w:val="24"/>
          <w:highlight w:val="none"/>
        </w:rPr>
      </w:pPr>
      <w:r>
        <w:rPr>
          <w:rFonts w:hint="eastAsia" w:ascii="宋体" w:hAnsi="宋体" w:cs="宋体"/>
          <w:bCs/>
          <w:iCs/>
          <w:color w:val="auto"/>
          <w:sz w:val="24"/>
          <w:szCs w:val="24"/>
          <w:highlight w:val="none"/>
        </w:rPr>
        <w:t>※变电部分:</w:t>
      </w:r>
    </w:p>
    <w:p>
      <w:pPr>
        <w:pStyle w:val="21"/>
        <w:numPr>
          <w:ilvl w:val="0"/>
          <w:numId w:val="0"/>
        </w:numPr>
        <w:spacing w:line="480" w:lineRule="atLeast"/>
        <w:ind w:firstLine="480" w:firstLineChars="200"/>
        <w:rPr>
          <w:rFonts w:hint="eastAsia" w:ascii="宋体" w:hAnsi="宋体" w:cs="宋体"/>
          <w:bCs/>
          <w:iCs/>
          <w:color w:val="auto"/>
          <w:sz w:val="24"/>
          <w:szCs w:val="24"/>
          <w:highlight w:val="none"/>
          <w:lang w:val="en-US" w:eastAsia="zh-CN"/>
        </w:rPr>
      </w:pPr>
      <w:r>
        <w:rPr>
          <w:rFonts w:hint="eastAsia" w:ascii="宋体" w:hAnsi="宋体" w:cs="宋体"/>
          <w:bCs/>
          <w:iCs/>
          <w:color w:val="auto"/>
          <w:sz w:val="24"/>
          <w:szCs w:val="24"/>
          <w:highlight w:val="none"/>
          <w:lang w:val="en-US" w:eastAsia="zh-CN"/>
        </w:rPr>
        <w:t>湘山站220kV间隔改造工程</w:t>
      </w:r>
    </w:p>
    <w:p>
      <w:pPr>
        <w:pStyle w:val="21"/>
        <w:numPr>
          <w:ilvl w:val="0"/>
          <w:numId w:val="0"/>
        </w:numPr>
        <w:spacing w:line="480" w:lineRule="atLeast"/>
        <w:ind w:firstLine="480" w:firstLineChars="200"/>
        <w:rPr>
          <w:rFonts w:ascii="Times New Roman" w:hAnsi="Times New Roman"/>
          <w:color w:val="auto"/>
          <w:sz w:val="24"/>
          <w:szCs w:val="24"/>
          <w:highlight w:val="none"/>
        </w:rPr>
      </w:pPr>
      <w:r>
        <w:rPr>
          <w:rFonts w:hint="eastAsia" w:ascii="宋体" w:hAnsi="宋体" w:cs="宋体"/>
          <w:bCs/>
          <w:iCs/>
          <w:color w:val="auto"/>
          <w:sz w:val="24"/>
          <w:szCs w:val="24"/>
          <w:highlight w:val="none"/>
          <w:lang w:val="en-US" w:eastAsia="zh-CN"/>
        </w:rPr>
        <w:t>湘山站利用“220千伏湘山站220千伏间隔扩建工程”扩建的备用220kV出线间隔作为本期东丰新材料220kV间隔，本期仅更换相关标识牌，并在原省网A设备和保底通信网设备上新增STM-16光线路板各2块。</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（二）※线路部分:</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1.湘山～东丰新材料220kV线路工程</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线路路径长度约4.9km，其中单回路角钢塔段路径长度约3.3km，单回路钢管杆段路径长度约0.85km，双回路角钢塔单侧挂线段路径长度约0.3km，单回路电缆段路径长度约0.45km。架空导线截面采用1×400mm2，电缆截面采用1×1200mm2。</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新建架空线路按基本风速23.5m/s、10mm覆冰设计。</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新建电缆线路沿线地质浅层以含黏土中砂层为主，最热月平均地温25℃，土壤热阻系数取1.2K·m/W。</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新建架空导线每相采用1×JL/LB20A-400/35铝包钢芯铝绞线。</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新建电缆采用ZRA-YJLW02-Z-127/220 1×1200皱纹铝套交联聚乙烯绝缘电力电缆。</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新建杆塔19基，其中单回路角钢塔12基、双回路角钢塔2基，单回路钢管杆5基。</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根据不同的地质条件和基础作用力，新建杆塔基础采用掏挖基础和桩基础，以原状土基础为主。</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新建电缆排管（按4+4管设计）长度约0.01km，新建电缆埋管。</w:t>
      </w:r>
    </w:p>
    <w:p>
      <w:pPr>
        <w:spacing w:line="360" w:lineRule="auto"/>
        <w:ind w:firstLine="482" w:firstLineChars="200"/>
        <w:outlineLvl w:val="0"/>
        <w:rPr>
          <w:rFonts w:hint="eastAsia" w:ascii="宋体" w:hAnsi="宋体" w:cs="宋体"/>
          <w:b/>
          <w:bCs/>
          <w:color w:val="auto"/>
          <w:sz w:val="24"/>
          <w:szCs w:val="24"/>
          <w:highlight w:val="none"/>
        </w:rPr>
      </w:pPr>
    </w:p>
    <w:p>
      <w:pPr>
        <w:spacing w:line="360" w:lineRule="auto"/>
        <w:ind w:firstLine="482" w:firstLineChars="200"/>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二、采购范围：</w:t>
      </w:r>
    </w:p>
    <w:p>
      <w:pPr>
        <w:pStyle w:val="4"/>
        <w:spacing w:line="360" w:lineRule="auto"/>
        <w:ind w:firstLine="482" w:firstLineChars="200"/>
        <w:rPr>
          <w:rFonts w:hint="eastAsia" w:ascii="宋体" w:hAnsi="宋体" w:cs="宋体"/>
          <w:i w:val="0"/>
          <w:iCs/>
          <w:color w:val="auto"/>
          <w:sz w:val="24"/>
          <w:szCs w:val="24"/>
          <w:highlight w:val="none"/>
        </w:rPr>
      </w:pPr>
      <w:r>
        <w:rPr>
          <w:rFonts w:hint="eastAsia" w:ascii="宋体" w:hAnsi="宋体" w:cs="宋体"/>
          <w:i w:val="0"/>
          <w:iCs/>
          <w:color w:val="auto"/>
          <w:sz w:val="24"/>
          <w:szCs w:val="24"/>
          <w:highlight w:val="none"/>
        </w:rPr>
        <w:t>1、湘山站220kV间隔改造工程：</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1）施工图纸范围的变电站建构筑物施工及设备基础加工（如有）；（2）施工图纸范围内的旧设备拆除，及各类设备安装（含二次、通信及远动）、调试、及试验工作；（3）本期新安装的设备与对侧变电工程的一、二次设备联调、检测、测试及试验工作；（4）电缆标志牌、设备标签更换；（5）改扩建设备的五防锁具采购、五防软件升级及接入系统调试；（6）电能计量系统接入（实现远传）；（7）保护信息管理子站系统的修改及接入；（8）故障录波装置修改及接入；（9）母线保护的修改及接入；（10）线路间隔接入站内原有电能质量在线监测装置（如有）；（11）直流系统及交流不间断电源修改及接入；（12）同步时钟对时系统修改及接入；（13）改扩建工程的视频及环境监测系统修改及接入、新增摄像头及配套线缆的采购及安装调试；（14）PMU修改及接入（如有）；（15）变电站综合自动化监控系统完善，间隔名调整、新增信息实现远传至主站（如本期涉及甲方新增采购有自动化监控相关设备，则相应工作内容为供货厂家负责，中标人仅负责组织及协助）；（16）导引光缆敷设并熔入ODF架，新建光纤通道调试；（17）设备搬迁（如有）；（18）安健环采购及安装（具体采购项按照甲乙供清单）；（19）施工图纸以外的变电站安健环设施（标示牌、警示牌、宣传栏等）安装；（20）路面及绿化恢复。</w:t>
      </w:r>
    </w:p>
    <w:p>
      <w:pPr>
        <w:spacing w:line="360" w:lineRule="auto"/>
        <w:ind w:firstLine="480" w:firstLineChars="200"/>
        <w:rPr>
          <w:rFonts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不包括：（1）变电站征地服务；变电站站址用地蓝线内的征地赔偿。水土保持项目验收及补偿等其他工作。</w:t>
      </w:r>
    </w:p>
    <w:p>
      <w:pPr>
        <w:pStyle w:val="4"/>
        <w:spacing w:line="360" w:lineRule="auto"/>
        <w:ind w:firstLine="482" w:firstLineChars="200"/>
        <w:rPr>
          <w:rFonts w:ascii="宋体" w:hAnsi="宋体" w:cs="宋体"/>
          <w:i w:val="0"/>
          <w:iCs/>
          <w:color w:val="auto"/>
          <w:sz w:val="24"/>
          <w:szCs w:val="24"/>
          <w:highlight w:val="none"/>
        </w:rPr>
      </w:pPr>
      <w:r>
        <w:rPr>
          <w:rFonts w:hint="eastAsia" w:ascii="宋体" w:hAnsi="宋体" w:cs="宋体"/>
          <w:i w:val="0"/>
          <w:iCs/>
          <w:color w:val="auto"/>
          <w:sz w:val="24"/>
          <w:szCs w:val="24"/>
          <w:highlight w:val="none"/>
        </w:rPr>
        <w:t>2、架空线路部分：</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1）施工图纸范围内的送电线路安装、调试工程；包括：线路本体工程、辅助施工费用；（2）跨越及河流封航、各种跨越（穿越）公路、铁路、电力线路等及其建设许可报批；（3）塔基路面及绿化破除恢复（包括缴纳挖掘修复保证金等路面绿化行政许可费用）；（4）施工道路修筑（含临时道路）；（5）新建线路杆塔三牌（杆号牌、相序牌、高压警示牌）安装；原电力线路三牌更换安装（涉及原有架空线路部分的标示牌更换，要求不停电更换）；（6）多回路杆塔的回路色标牌安装；（7）新建线路的直升机巡视牌安装，原有架空线路的直升机巡视牌更换（如有，要求不停电更换）；（8）OPGW光缆架设（含光纤架设、光缆现场单盘开箱检验；光缆金具及附件现场开箱检验；光缆单盘测试、光缆架设、ADSS光缆安装；光纤接头标识、光缆熔接、光纤配线架（ODF）安装、光缆接续及测量、光缆全程接续点单向衰耗测试、光缆全程接续点双向平均衰耗测试等；（9）线路参数测试；（10）线路工程施工临时用地补偿（包括施工中因运输、堆放材料、机具，开挖基础土石方，开挖接地槽土石方，施工基础、组立杆塔过程中临时占用场地青苗赔偿、清理、复垦工作等相关费用）；（11）线路工程征地拆迁补偿服务工作；（12）线路走廊范围内的电力设施、通信设施等其他用户资产的迁移施工及恢复（如有）；（15）工程的所有余物清理（包括沿线建（构）筑物、旧设备的拆除及清理）。</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不包括：（1）塔基永久占地及其青苗赔偿；线路走廊迁移、损坏补偿；（2）环评及水土保持项目验收及补偿；（3）巡线与检修站工程。</w:t>
      </w:r>
    </w:p>
    <w:p>
      <w:pPr>
        <w:pStyle w:val="2"/>
        <w:rPr>
          <w:rFonts w:hint="eastAsia" w:asciiTheme="minorEastAsia" w:hAnsiTheme="minorEastAsia" w:eastAsiaTheme="minorEastAsia" w:cstheme="minorEastAsia"/>
          <w:bCs/>
          <w:iCs/>
          <w:color w:val="auto"/>
          <w:sz w:val="24"/>
          <w:szCs w:val="24"/>
          <w:highlight w:val="none"/>
        </w:rPr>
      </w:pPr>
    </w:p>
    <w:p>
      <w:pPr>
        <w:pStyle w:val="2"/>
        <w:ind w:firstLine="482" w:firstLineChars="200"/>
        <w:rPr>
          <w:rFonts w:hint="default" w:ascii="宋体" w:hAnsi="宋体" w:eastAsia="宋体" w:cs="宋体"/>
          <w:b/>
          <w:i w:val="0"/>
          <w:iCs/>
          <w:color w:val="auto"/>
          <w:kern w:val="2"/>
          <w:sz w:val="24"/>
          <w:szCs w:val="24"/>
          <w:highlight w:val="none"/>
          <w:lang w:val="en-US" w:eastAsia="zh-CN" w:bidi="ar-SA"/>
        </w:rPr>
      </w:pPr>
      <w:r>
        <w:rPr>
          <w:rFonts w:hint="eastAsia" w:ascii="宋体" w:hAnsi="宋体" w:eastAsia="宋体" w:cs="宋体"/>
          <w:b/>
          <w:i w:val="0"/>
          <w:iCs/>
          <w:color w:val="auto"/>
          <w:kern w:val="2"/>
          <w:sz w:val="24"/>
          <w:szCs w:val="24"/>
          <w:highlight w:val="none"/>
          <w:lang w:val="en-US" w:eastAsia="zh-CN" w:bidi="ar-SA"/>
        </w:rPr>
        <w:t>3.电缆线路（含光缆）部分：</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1）施工图纸范围内的电缆土建管沟建设、电缆敷设及安装、电缆附件制作及安装、电缆防火与阻燃及防水封堵、电缆试验（含主绝缘的绝缘电阻、外护套绝缘电阻、外护套直流耐压试验、主绝缘交流耐压试验等）及调试工程；（2）电缆土建管沟工程、本体工程、沿线的管线迁移、道路施工期临时占用、路面及绿化破除恢复（包括缴纳挖掘修复保证金等路面绿化行政许可费用）；（3）ADSS光缆敷设；（4）光缆的测量及接续（含光纤架设、光缆现场单盘开箱检验、金具及附件现场开箱检验、光缆单盘测试）、光缆架设；（5）ADSS光缆安装、光纤接头标识、光缆熔接、光纤配线架（ODF）安装、光缆接续及测量、光缆全程接续点单向衰耗测试、光缆全程接续点双向平均衰耗测试等）；（6）安健环采购及安装（具体采购项按照甲乙供清单）（7）电缆线路电气参数测量及办理所有施工许可手续；（8）电缆线路工程征地拆迁补偿服务工作；（9）电缆工程施工临时用地补偿（包括施工中因运输、堆放材料、机具，开挖电缆管沟过程中临时占用场地青苗赔偿、清理、复垦工作等相关费用）；（10）线路走廊范围内的电力设施、通信设施、绿化苗木等其他用户资产的迁移施工及恢复（如有）；（11）电缆在线监测装置系统的安装及调试（要求实现数据远传至主站）。</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不包括：电缆土建井管沟涉及永久占地及其迁移、损坏补偿；顶管三维测绘；水土保持项目验收及补偿等其他工作。</w:t>
      </w:r>
    </w:p>
    <w:p>
      <w:pPr>
        <w:pStyle w:val="2"/>
        <w:rPr>
          <w:rFonts w:hint="eastAsia" w:asciiTheme="minorEastAsia" w:hAnsiTheme="minorEastAsia" w:eastAsiaTheme="minorEastAsia" w:cstheme="minorEastAsia"/>
          <w:bCs/>
          <w:iCs/>
          <w:color w:val="auto"/>
          <w:sz w:val="24"/>
          <w:szCs w:val="24"/>
          <w:highlight w:val="none"/>
        </w:rPr>
      </w:pPr>
    </w:p>
    <w:p>
      <w:pPr>
        <w:pStyle w:val="2"/>
        <w:ind w:firstLine="482" w:firstLineChars="200"/>
        <w:rPr>
          <w:rFonts w:hint="default" w:ascii="宋体" w:hAnsi="宋体" w:eastAsia="宋体" w:cs="宋体"/>
          <w:b/>
          <w:i w:val="0"/>
          <w:iCs/>
          <w:color w:val="auto"/>
          <w:kern w:val="2"/>
          <w:sz w:val="24"/>
          <w:szCs w:val="24"/>
          <w:highlight w:val="none"/>
          <w:lang w:val="en-US" w:eastAsia="zh-CN" w:bidi="ar-SA"/>
        </w:rPr>
      </w:pPr>
      <w:r>
        <w:rPr>
          <w:rFonts w:hint="eastAsia" w:ascii="宋体" w:hAnsi="宋体" w:cs="宋体"/>
          <w:b/>
          <w:i w:val="0"/>
          <w:iCs/>
          <w:color w:val="auto"/>
          <w:kern w:val="2"/>
          <w:sz w:val="24"/>
          <w:szCs w:val="24"/>
          <w:highlight w:val="none"/>
          <w:lang w:val="en-US" w:eastAsia="zh-CN" w:bidi="ar-SA"/>
        </w:rPr>
        <w:t>4</w:t>
      </w:r>
      <w:r>
        <w:rPr>
          <w:rFonts w:hint="eastAsia" w:ascii="宋体" w:hAnsi="宋体" w:eastAsia="宋体" w:cs="宋体"/>
          <w:b/>
          <w:i w:val="0"/>
          <w:iCs/>
          <w:color w:val="auto"/>
          <w:kern w:val="2"/>
          <w:sz w:val="24"/>
          <w:szCs w:val="24"/>
          <w:highlight w:val="none"/>
          <w:lang w:val="en-US" w:eastAsia="zh-CN" w:bidi="ar-SA"/>
        </w:rPr>
        <w:t>.其他部分：</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1）配合设计单位办理规划许可手续；（2）负责办理市政、园林、交警、城监、公路、铁路等部门的相关施工许可手续，缴纳挖掘修复路面、绿化保证金以及跨越铁路公路等因施工原因产生的保证金；（3）弃土场地租用（如有）；（4）物资到货验收、现场保管、二次倒运；（5）拆除旧设备、材料及甲供物资工程余料运输至建设单位或指定仓库。（6）涉及项目所有厂家安装调试的配合协助工作；（7）设备的整套启动试运工作，其他站点及线路需配合本工程投产的配合启运工作，受本工程启运后系统变化的配套试验工作（指其他已接入系统设备但未完成启动试运行的项目，包括但不限于备自投试验、带负荷判方向等）；（8）通过政府及上级电力主管部门组织各项验收（包括竣工验收、消防验收、档案验收、质监验收、规划验收、环评验收、水土保持方案等验收）；（9）与施工方案有关（除跨越铁路、公路、航道）的各类评估，包括委托有资质的评估单位；（10）项目实施过程中的信息系统应用；（11）建设资料电子化移交；（12）质保期消缺；（13）配合结算各阶段的相关内容和服务；（14）按照政府及上级电力主管部门建设工程施工围挡最新要求，做好施工期间的围挡工作;（15）白蚁防治；（16）余土处置。(17）地埋输油管道保护施工（如有）;(18)除建设单位委托第三方检测机构进行检测外的其他全部检测项目。</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不包括：（1）办理各类施工许可及验收手续时政府部门向建设单位收取（除缴纳挖掘修复路面绿化保证金以及跨越铁路公路等因施工原因产生的保证金外）费用；（2）工程项目建设单位委托第三方检测机构进行的检测业务（根据《建设工程质量检测管理办法》的规定：专项检测1.场地土方回填试验（(击实试验、压实度试验）；2.钢筋混凝土实体监测(钢筋保护层厚度、混凝土强度、尺寸偏差)；3.桩基础检测(承载力、桩身完整性)；4.地基承载力检测；5.锚杆锁定力检测；见证取样检测1.水泥物理力学性能检验；2.钢筋（含焊接与机械连接）力学性能检验；3.砂、石常规检验；4.混凝土、砂浆强度检验）。（3）变电站及线路导地线耐张线夹、接续管X射线成像检测。（4）三维惯性陀螺仪管道定位检测。</w:t>
      </w:r>
    </w:p>
    <w:p>
      <w:pPr>
        <w:pStyle w:val="2"/>
        <w:widowControl w:val="0"/>
        <w:numPr>
          <w:ilvl w:val="0"/>
          <w:numId w:val="0"/>
        </w:numPr>
        <w:snapToGrid w:val="0"/>
        <w:jc w:val="left"/>
        <w:rPr>
          <w:rFonts w:hint="default" w:ascii="宋体" w:hAnsi="宋体" w:cs="宋体"/>
          <w:b/>
          <w:i w:val="0"/>
          <w:iCs/>
          <w:color w:val="auto"/>
          <w:kern w:val="2"/>
          <w:sz w:val="24"/>
          <w:szCs w:val="24"/>
          <w:highlight w:val="none"/>
          <w:lang w:val="en-US" w:eastAsia="zh-CN" w:bidi="ar-SA"/>
        </w:rPr>
      </w:pPr>
    </w:p>
    <w:p>
      <w:pPr>
        <w:pStyle w:val="2"/>
        <w:widowControl w:val="0"/>
        <w:numPr>
          <w:ilvl w:val="0"/>
          <w:numId w:val="0"/>
        </w:numPr>
        <w:snapToGrid w:val="0"/>
        <w:jc w:val="left"/>
        <w:rPr>
          <w:rFonts w:hint="default" w:ascii="宋体" w:hAnsi="宋体" w:cs="宋体"/>
          <w:b/>
          <w:i w:val="0"/>
          <w:iCs/>
          <w:color w:val="auto"/>
          <w:kern w:val="2"/>
          <w:sz w:val="24"/>
          <w:szCs w:val="24"/>
          <w:highlight w:val="none"/>
          <w:lang w:val="en-US" w:eastAsia="zh-CN" w:bidi="ar-SA"/>
        </w:rPr>
      </w:pPr>
    </w:p>
    <w:p>
      <w:pPr>
        <w:pStyle w:val="3"/>
        <w:ind w:firstLine="482" w:firstLineChars="200"/>
        <w:rPr>
          <w:rFonts w:ascii="宋体" w:hAnsi="宋体" w:cs="宋体"/>
          <w:iCs/>
          <w:color w:val="auto"/>
          <w:sz w:val="24"/>
          <w:szCs w:val="24"/>
          <w:highlight w:val="none"/>
        </w:rPr>
      </w:pPr>
      <w:r>
        <w:rPr>
          <w:rFonts w:hint="eastAsia" w:ascii="宋体" w:hAnsi="宋体" w:cs="宋体"/>
          <w:iCs/>
          <w:color w:val="auto"/>
          <w:sz w:val="24"/>
          <w:szCs w:val="24"/>
          <w:highlight w:val="none"/>
        </w:rPr>
        <w:t>特殊调试清单</w:t>
      </w:r>
    </w:p>
    <w:p>
      <w:pPr>
        <w:autoSpaceDE w:val="0"/>
        <w:autoSpaceDN w:val="0"/>
        <w:spacing w:line="360" w:lineRule="auto"/>
        <w:ind w:firstLine="420" w:firstLineChars="200"/>
        <w:jc w:val="center"/>
        <w:rPr>
          <w:rFonts w:ascii="宋体" w:hAnsi="宋体" w:cs="仿宋_GB2312"/>
          <w:b/>
          <w:color w:val="auto"/>
          <w:szCs w:val="21"/>
          <w:highlight w:val="none"/>
        </w:rPr>
      </w:pPr>
      <w:r>
        <w:rPr>
          <w:rFonts w:hint="eastAsia" w:ascii="宋体" w:hAnsi="宋体"/>
          <w:color w:val="auto"/>
          <w:szCs w:val="21"/>
          <w:highlight w:val="none"/>
        </w:rPr>
        <w:t>特殊调试项目明细表</w:t>
      </w:r>
    </w:p>
    <w:tbl>
      <w:tblPr>
        <w:tblStyle w:val="12"/>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vAlign w:val="center"/>
          </w:tcPr>
          <w:p>
            <w:pPr>
              <w:autoSpaceDE w:val="0"/>
              <w:autoSpaceDN w:val="0"/>
              <w:jc w:val="center"/>
              <w:rPr>
                <w:rFonts w:ascii="宋体" w:hAnsi="宋体"/>
                <w:color w:val="auto"/>
                <w:szCs w:val="21"/>
                <w:highlight w:val="none"/>
              </w:rPr>
            </w:pPr>
            <w:r>
              <w:rPr>
                <w:rFonts w:hint="eastAsia" w:ascii="宋体" w:hAnsi="宋体"/>
                <w:color w:val="auto"/>
                <w:szCs w:val="21"/>
                <w:highlight w:val="none"/>
              </w:rPr>
              <w:t>序号</w:t>
            </w:r>
          </w:p>
        </w:tc>
        <w:tc>
          <w:tcPr>
            <w:tcW w:w="5610" w:type="dxa"/>
            <w:vAlign w:val="center"/>
          </w:tcPr>
          <w:p>
            <w:pPr>
              <w:autoSpaceDE w:val="0"/>
              <w:autoSpaceDN w:val="0"/>
              <w:jc w:val="center"/>
              <w:rPr>
                <w:rFonts w:ascii="宋体" w:hAnsi="宋体"/>
                <w:color w:val="auto"/>
                <w:szCs w:val="21"/>
                <w:highlight w:val="none"/>
              </w:rPr>
            </w:pPr>
            <w:r>
              <w:rPr>
                <w:rFonts w:hint="eastAsia" w:ascii="宋体" w:hAnsi="宋体"/>
                <w:color w:val="auto"/>
                <w:szCs w:val="21"/>
                <w:highlight w:val="none"/>
              </w:rPr>
              <w:t>特殊调试项目</w:t>
            </w:r>
          </w:p>
        </w:tc>
        <w:tc>
          <w:tcPr>
            <w:tcW w:w="2220" w:type="dxa"/>
            <w:vAlign w:val="center"/>
          </w:tcPr>
          <w:p>
            <w:pPr>
              <w:autoSpaceDE w:val="0"/>
              <w:autoSpaceDN w:val="0"/>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vAlign w:val="center"/>
          </w:tcPr>
          <w:p>
            <w:pPr>
              <w:autoSpaceDE w:val="0"/>
              <w:autoSpaceDN w:val="0"/>
              <w:jc w:val="center"/>
              <w:rPr>
                <w:rFonts w:ascii="宋体" w:hAnsi="宋体"/>
                <w:color w:val="auto"/>
                <w:szCs w:val="21"/>
                <w:highlight w:val="none"/>
              </w:rPr>
            </w:pPr>
            <w:r>
              <w:rPr>
                <w:rFonts w:hint="eastAsia" w:ascii="宋体" w:hAnsi="宋体"/>
                <w:color w:val="auto"/>
                <w:szCs w:val="21"/>
                <w:highlight w:val="none"/>
              </w:rPr>
              <w:t>1</w:t>
            </w:r>
          </w:p>
        </w:tc>
        <w:tc>
          <w:tcPr>
            <w:tcW w:w="5610" w:type="dxa"/>
            <w:vAlign w:val="center"/>
          </w:tcPr>
          <w:p>
            <w:pPr>
              <w:autoSpaceDE w:val="0"/>
              <w:autoSpaceDN w:val="0"/>
              <w:rPr>
                <w:rFonts w:ascii="宋体" w:hAnsi="宋体"/>
                <w:color w:val="auto"/>
                <w:szCs w:val="21"/>
                <w:highlight w:val="none"/>
              </w:rPr>
            </w:pPr>
            <w:r>
              <w:rPr>
                <w:rFonts w:hint="eastAsia" w:ascii="宋体" w:hAnsi="宋体"/>
                <w:color w:val="auto"/>
                <w:szCs w:val="21"/>
                <w:highlight w:val="none"/>
              </w:rPr>
              <w:t>根据规程规范及南方电网公司反措要求试验调试</w:t>
            </w:r>
          </w:p>
        </w:tc>
        <w:tc>
          <w:tcPr>
            <w:tcW w:w="2220" w:type="dxa"/>
            <w:vAlign w:val="center"/>
          </w:tcPr>
          <w:p>
            <w:pPr>
              <w:autoSpaceDE w:val="0"/>
              <w:autoSpaceDN w:val="0"/>
              <w:jc w:val="center"/>
              <w:rPr>
                <w:rFonts w:ascii="宋体" w:hAnsi="宋体"/>
                <w:color w:val="auto"/>
                <w:szCs w:val="21"/>
                <w:highlight w:val="none"/>
              </w:rPr>
            </w:pPr>
          </w:p>
        </w:tc>
      </w:tr>
    </w:tbl>
    <w:p>
      <w:pPr>
        <w:spacing w:line="360" w:lineRule="auto"/>
        <w:ind w:firstLine="480" w:firstLineChars="200"/>
        <w:rPr>
          <w:rFonts w:asciiTheme="minorEastAsia" w:hAnsiTheme="minorEastAsia" w:eastAsiaTheme="minorEastAsia" w:cstheme="minorEastAsia"/>
          <w:bCs/>
          <w:iCs/>
          <w:color w:val="auto"/>
          <w:sz w:val="24"/>
          <w:szCs w:val="24"/>
          <w:highlight w:val="none"/>
        </w:rPr>
      </w:pPr>
    </w:p>
    <w:p>
      <w:pPr>
        <w:pStyle w:val="4"/>
        <w:spacing w:line="360" w:lineRule="auto"/>
        <w:rPr>
          <w:rFonts w:asciiTheme="minorEastAsia" w:hAnsiTheme="minorEastAsia" w:eastAsiaTheme="minorEastAsia" w:cstheme="minorEastAsia"/>
          <w:bCs/>
          <w:i w:val="0"/>
          <w:color w:val="auto"/>
          <w:sz w:val="24"/>
          <w:szCs w:val="24"/>
          <w:highlight w:val="none"/>
        </w:rPr>
      </w:pPr>
      <w:r>
        <w:rPr>
          <w:rFonts w:hint="eastAsia" w:asciiTheme="minorEastAsia" w:hAnsiTheme="minorEastAsia" w:eastAsiaTheme="minorEastAsia" w:cstheme="minorEastAsia"/>
          <w:bCs/>
          <w:i w:val="0"/>
          <w:color w:val="auto"/>
          <w:sz w:val="24"/>
          <w:szCs w:val="24"/>
          <w:highlight w:val="none"/>
        </w:rPr>
        <w:t>三．承包方式：包工、部分包料</w:t>
      </w:r>
    </w:p>
    <w:p>
      <w:pPr>
        <w:jc w:val="center"/>
        <w:rPr>
          <w:rFonts w:ascii="宋体" w:hAnsi="宋体"/>
          <w:b/>
          <w:color w:val="auto"/>
          <w:sz w:val="32"/>
          <w:szCs w:val="32"/>
          <w:highlight w:val="none"/>
          <w:u w:val="single"/>
        </w:rPr>
      </w:pPr>
      <w:r>
        <w:rPr>
          <w:rFonts w:hint="eastAsia" w:ascii="宋体" w:hAnsi="宋体"/>
          <w:b/>
          <w:color w:val="auto"/>
          <w:sz w:val="32"/>
          <w:szCs w:val="32"/>
          <w:highlight w:val="none"/>
          <w:u w:val="single"/>
        </w:rPr>
        <w:t>1、全州县锰系新材料技改升级项目220kV外部供电工程间隔工程部分</w:t>
      </w:r>
    </w:p>
    <w:p>
      <w:pPr>
        <w:jc w:val="center"/>
        <w:rPr>
          <w:b/>
          <w:color w:val="auto"/>
          <w:highlight w:val="none"/>
        </w:rPr>
      </w:pPr>
      <w:r>
        <w:rPr>
          <w:rFonts w:hint="eastAsia"/>
          <w:b/>
          <w:color w:val="auto"/>
          <w:highlight w:val="none"/>
        </w:rPr>
        <w:t>招标人提供的设备、材料清单</w:t>
      </w:r>
    </w:p>
    <w:tbl>
      <w:tblPr>
        <w:tblStyle w:val="12"/>
        <w:tblpPr w:leftFromText="180" w:rightFromText="180" w:vertAnchor="text" w:horzAnchor="margin" w:tblpX="-601" w:tblpY="555"/>
        <w:tblW w:w="9889" w:type="dxa"/>
        <w:tblInd w:w="0" w:type="dxa"/>
        <w:tblLayout w:type="fixed"/>
        <w:tblCellMar>
          <w:top w:w="0" w:type="dxa"/>
          <w:left w:w="108" w:type="dxa"/>
          <w:bottom w:w="0" w:type="dxa"/>
          <w:right w:w="108" w:type="dxa"/>
        </w:tblCellMar>
      </w:tblPr>
      <w:tblGrid>
        <w:gridCol w:w="958"/>
        <w:gridCol w:w="3404"/>
        <w:gridCol w:w="850"/>
        <w:gridCol w:w="852"/>
        <w:gridCol w:w="1135"/>
        <w:gridCol w:w="2690"/>
      </w:tblGrid>
      <w:tr>
        <w:tblPrEx>
          <w:tblCellMar>
            <w:top w:w="0" w:type="dxa"/>
            <w:left w:w="108" w:type="dxa"/>
            <w:bottom w:w="0" w:type="dxa"/>
            <w:right w:w="108" w:type="dxa"/>
          </w:tblCellMar>
        </w:tblPrEx>
        <w:trPr>
          <w:trHeight w:val="397" w:hRule="atLeast"/>
          <w:tblHeader/>
        </w:trPr>
        <w:tc>
          <w:tcPr>
            <w:tcW w:w="958" w:type="dxa"/>
            <w:tcBorders>
              <w:top w:val="single" w:color="auto" w:sz="8" w:space="0"/>
              <w:left w:val="single" w:color="auto" w:sz="8" w:space="0"/>
              <w:bottom w:val="single" w:color="auto" w:sz="4" w:space="0"/>
              <w:right w:val="single" w:color="auto" w:sz="4" w:space="0"/>
            </w:tcBorders>
            <w:vAlign w:val="center"/>
          </w:tcPr>
          <w:p>
            <w:pPr>
              <w:widowControl/>
              <w:rPr>
                <w:rFonts w:ascii="宋体" w:hAnsi="宋体"/>
                <w:b/>
                <w:color w:val="auto"/>
                <w:kern w:val="0"/>
                <w:highlight w:val="none"/>
              </w:rPr>
            </w:pPr>
            <w:r>
              <w:rPr>
                <w:rFonts w:hint="eastAsia" w:ascii="宋体" w:hAnsi="宋体"/>
                <w:b/>
                <w:color w:val="auto"/>
                <w:kern w:val="0"/>
                <w:highlight w:val="none"/>
              </w:rPr>
              <w:t>序号</w:t>
            </w:r>
          </w:p>
        </w:tc>
        <w:tc>
          <w:tcPr>
            <w:tcW w:w="3404"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85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85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135"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69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olor w:val="auto"/>
                <w:kern w:val="0"/>
                <w:highlight w:val="none"/>
              </w:rPr>
            </w:pPr>
            <w:r>
              <w:rPr>
                <w:rFonts w:hint="eastAsia" w:ascii="宋体" w:hAnsi="宋体" w:eastAsia="宋体" w:cs="宋体"/>
                <w:b/>
                <w:bCs/>
                <w:i w:val="0"/>
                <w:iCs w:val="0"/>
                <w:color w:val="000000"/>
                <w:kern w:val="0"/>
                <w:sz w:val="20"/>
                <w:szCs w:val="20"/>
                <w:u w:val="none"/>
                <w:lang w:val="en-US" w:eastAsia="zh-CN" w:bidi="ar"/>
              </w:rPr>
              <w:t>一</w:t>
            </w:r>
          </w:p>
        </w:tc>
        <w:tc>
          <w:tcPr>
            <w:tcW w:w="3404"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安装工程（含通信）</w:t>
            </w:r>
            <w:r>
              <w:rPr>
                <w:rFonts w:ascii="Verdana" w:hAnsi="Verdana" w:eastAsia="宋体" w:cs="Verdana"/>
                <w:b/>
                <w:bCs/>
                <w:i w:val="0"/>
                <w:iCs w:val="0"/>
                <w:color w:val="000000"/>
                <w:kern w:val="0"/>
                <w:sz w:val="20"/>
                <w:szCs w:val="20"/>
                <w:u w:val="none"/>
                <w:lang w:val="en-US" w:eastAsia="zh-CN" w:bidi="ar"/>
              </w:rPr>
              <w:t xml:space="preserve"> </w:t>
            </w:r>
          </w:p>
        </w:tc>
        <w:tc>
          <w:tcPr>
            <w:tcW w:w="850" w:type="dxa"/>
            <w:tcBorders>
              <w:top w:val="nil"/>
              <w:left w:val="nil"/>
              <w:bottom w:val="single" w:color="auto" w:sz="4" w:space="0"/>
              <w:right w:val="single" w:color="auto" w:sz="4" w:space="0"/>
            </w:tcBorders>
            <w:vAlign w:val="center"/>
          </w:tcPr>
          <w:p>
            <w:pPr>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olor w:val="auto"/>
                <w:kern w:val="0"/>
                <w:highlight w:val="none"/>
              </w:rPr>
            </w:pPr>
            <w:r>
              <w:rPr>
                <w:rFonts w:hint="default" w:ascii="Verdana" w:hAnsi="Verdana" w:eastAsia="宋体" w:cs="Verdana"/>
                <w:b/>
                <w:bCs/>
                <w:i w:val="0"/>
                <w:iCs w:val="0"/>
                <w:color w:val="000000"/>
                <w:kern w:val="0"/>
                <w:sz w:val="20"/>
                <w:szCs w:val="20"/>
                <w:u w:val="none"/>
                <w:lang w:val="en-US" w:eastAsia="zh-CN" w:bidi="ar"/>
              </w:rPr>
              <w:t>11</w:t>
            </w:r>
          </w:p>
        </w:tc>
        <w:tc>
          <w:tcPr>
            <w:tcW w:w="3404"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通信设备</w:t>
            </w:r>
          </w:p>
        </w:tc>
        <w:tc>
          <w:tcPr>
            <w:tcW w:w="850" w:type="dxa"/>
            <w:tcBorders>
              <w:top w:val="nil"/>
              <w:left w:val="nil"/>
              <w:bottom w:val="single" w:color="auto" w:sz="4" w:space="0"/>
              <w:right w:val="single" w:color="auto" w:sz="4" w:space="0"/>
            </w:tcBorders>
            <w:vAlign w:val="center"/>
          </w:tcPr>
          <w:p>
            <w:pPr>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11.1</w:t>
            </w:r>
          </w:p>
        </w:tc>
        <w:tc>
          <w:tcPr>
            <w:tcW w:w="3404"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综合数据网设备</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default" w:ascii="Verdana" w:hAnsi="Verdana" w:eastAsia="宋体" w:cs="Verdana"/>
                <w:i w:val="0"/>
                <w:iCs w:val="0"/>
                <w:color w:val="000000"/>
                <w:kern w:val="0"/>
                <w:sz w:val="20"/>
                <w:szCs w:val="20"/>
                <w:u w:val="none"/>
                <w:lang w:val="en-US" w:eastAsia="zh-CN" w:bidi="ar"/>
              </w:rPr>
              <w:t>48</w:t>
            </w:r>
            <w:r>
              <w:rPr>
                <w:rFonts w:hint="eastAsia" w:ascii="宋体" w:hAnsi="宋体" w:eastAsia="宋体" w:cs="宋体"/>
                <w:i w:val="0"/>
                <w:iCs w:val="0"/>
                <w:color w:val="000000"/>
                <w:kern w:val="0"/>
                <w:sz w:val="20"/>
                <w:szCs w:val="20"/>
                <w:u w:val="none"/>
                <w:lang w:val="en-US" w:eastAsia="zh-CN" w:bidi="ar"/>
              </w:rPr>
              <w:t>芯</w:t>
            </w:r>
            <w:r>
              <w:rPr>
                <w:rFonts w:hint="default" w:ascii="Verdana" w:hAnsi="Verdana" w:eastAsia="宋体" w:cs="Verdana"/>
                <w:i w:val="0"/>
                <w:iCs w:val="0"/>
                <w:color w:val="000000"/>
                <w:kern w:val="0"/>
                <w:sz w:val="20"/>
                <w:szCs w:val="20"/>
                <w:u w:val="none"/>
                <w:lang w:val="en-US" w:eastAsia="zh-CN" w:bidi="ar"/>
              </w:rPr>
              <w:t>ODF</w:t>
            </w:r>
            <w:r>
              <w:rPr>
                <w:rFonts w:hint="eastAsia" w:ascii="宋体" w:hAnsi="宋体" w:eastAsia="宋体" w:cs="宋体"/>
                <w:i w:val="0"/>
                <w:iCs w:val="0"/>
                <w:color w:val="000000"/>
                <w:kern w:val="0"/>
                <w:sz w:val="20"/>
                <w:szCs w:val="20"/>
                <w:u w:val="none"/>
                <w:lang w:val="en-US" w:eastAsia="zh-CN" w:bidi="ar"/>
              </w:rPr>
              <w:t>单元箱</w:t>
            </w:r>
          </w:p>
        </w:tc>
        <w:tc>
          <w:tcPr>
            <w:tcW w:w="85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个</w:t>
            </w:r>
          </w:p>
        </w:tc>
        <w:tc>
          <w:tcPr>
            <w:tcW w:w="113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2</w:t>
            </w:r>
          </w:p>
        </w:tc>
        <w:tc>
          <w:tcPr>
            <w:tcW w:w="269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eastAsia="宋体"/>
                <w:color w:val="auto"/>
                <w:highlight w:val="none"/>
                <w:lang w:val="en-US" w:eastAsia="zh-CN"/>
              </w:rPr>
            </w:pPr>
            <w:r>
              <w:rPr>
                <w:rFonts w:hint="default" w:ascii="Verdana" w:hAnsi="Verdana" w:eastAsia="宋体" w:cs="Verdana"/>
                <w:i w:val="0"/>
                <w:iCs w:val="0"/>
                <w:color w:val="000000"/>
                <w:kern w:val="0"/>
                <w:sz w:val="20"/>
                <w:szCs w:val="20"/>
                <w:u w:val="none"/>
                <w:lang w:val="en-US" w:eastAsia="zh-CN" w:bidi="ar"/>
              </w:rPr>
              <w:t>11.2</w:t>
            </w:r>
          </w:p>
        </w:tc>
        <w:tc>
          <w:tcPr>
            <w:tcW w:w="3404"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hint="eastAsia"/>
                <w:color w:val="auto"/>
                <w:highlight w:val="none"/>
              </w:rPr>
            </w:pPr>
            <w:r>
              <w:rPr>
                <w:rFonts w:hint="eastAsia" w:ascii="宋体" w:hAnsi="宋体" w:eastAsia="宋体" w:cs="宋体"/>
                <w:i w:val="0"/>
                <w:iCs w:val="0"/>
                <w:color w:val="000000"/>
                <w:kern w:val="0"/>
                <w:sz w:val="20"/>
                <w:szCs w:val="20"/>
                <w:u w:val="none"/>
                <w:lang w:val="en-US" w:eastAsia="zh-CN" w:bidi="ar"/>
              </w:rPr>
              <w:t>调度数据网设备</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eastAsia" w:ascii="宋体" w:hAnsi="宋体" w:eastAsia="宋体" w:cs="宋体"/>
                <w:i w:val="0"/>
                <w:iCs w:val="0"/>
                <w:color w:val="000000"/>
                <w:kern w:val="0"/>
                <w:sz w:val="20"/>
                <w:szCs w:val="20"/>
                <w:u w:val="none"/>
                <w:lang w:val="en-US" w:eastAsia="zh-CN" w:bidi="ar"/>
              </w:rPr>
              <w:t>以太网处理板卡</w:t>
            </w:r>
          </w:p>
        </w:tc>
        <w:tc>
          <w:tcPr>
            <w:tcW w:w="85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块</w:t>
            </w:r>
          </w:p>
        </w:tc>
        <w:tc>
          <w:tcPr>
            <w:tcW w:w="113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w:t>
            </w:r>
          </w:p>
        </w:tc>
        <w:tc>
          <w:tcPr>
            <w:tcW w:w="269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11.3</w:t>
            </w:r>
          </w:p>
        </w:tc>
        <w:tc>
          <w:tcPr>
            <w:tcW w:w="3404"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通信板卡</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eastAsia" w:ascii="宋体" w:hAnsi="宋体" w:eastAsia="宋体" w:cs="宋体"/>
                <w:i w:val="0"/>
                <w:iCs w:val="0"/>
                <w:color w:val="000000"/>
                <w:kern w:val="0"/>
                <w:sz w:val="20"/>
                <w:szCs w:val="20"/>
                <w:u w:val="none"/>
                <w:lang w:val="en-US" w:eastAsia="zh-CN" w:bidi="ar"/>
              </w:rPr>
              <w:t>SDH</w:t>
            </w:r>
            <w:r>
              <w:rPr>
                <w:rFonts w:hint="eastAsia" w:ascii="宋体" w:hAnsi="宋体" w:eastAsia="宋体" w:cs="宋体"/>
                <w:b/>
                <w:bCs/>
                <w:i w:val="0"/>
                <w:iCs w:val="0"/>
                <w:color w:val="000000"/>
                <w:kern w:val="0"/>
                <w:sz w:val="20"/>
                <w:szCs w:val="20"/>
                <w:u w:val="none"/>
                <w:lang w:val="en-US" w:eastAsia="zh-CN" w:bidi="ar"/>
              </w:rPr>
              <w:t>单板</w:t>
            </w:r>
          </w:p>
        </w:tc>
        <w:tc>
          <w:tcPr>
            <w:tcW w:w="85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块</w:t>
            </w:r>
          </w:p>
        </w:tc>
        <w:tc>
          <w:tcPr>
            <w:tcW w:w="113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2</w:t>
            </w:r>
          </w:p>
        </w:tc>
        <w:tc>
          <w:tcPr>
            <w:tcW w:w="269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404" w:type="dxa"/>
            <w:tcBorders>
              <w:top w:val="nil"/>
              <w:left w:val="nil"/>
              <w:bottom w:val="single" w:color="auto" w:sz="4" w:space="0"/>
              <w:right w:val="single" w:color="auto" w:sz="4" w:space="0"/>
            </w:tcBorders>
            <w:vAlign w:val="center"/>
          </w:tcPr>
          <w:p>
            <w:pPr>
              <w:jc w:val="both"/>
              <w:rPr>
                <w:color w:val="auto"/>
                <w:highlight w:val="none"/>
              </w:rPr>
            </w:pP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eastAsia" w:ascii="宋体" w:hAnsi="宋体" w:eastAsia="宋体" w:cs="宋体"/>
                <w:i w:val="0"/>
                <w:iCs w:val="0"/>
                <w:color w:val="000000"/>
                <w:kern w:val="0"/>
                <w:sz w:val="20"/>
                <w:szCs w:val="20"/>
                <w:u w:val="none"/>
                <w:lang w:val="en-US" w:eastAsia="zh-CN" w:bidi="ar"/>
              </w:rPr>
              <w:t>E1</w:t>
            </w:r>
            <w:r>
              <w:rPr>
                <w:rFonts w:hint="eastAsia" w:ascii="宋体" w:hAnsi="宋体" w:eastAsia="宋体" w:cs="宋体"/>
                <w:b/>
                <w:bCs/>
                <w:i w:val="0"/>
                <w:iCs w:val="0"/>
                <w:color w:val="000000"/>
                <w:kern w:val="0"/>
                <w:sz w:val="20"/>
                <w:szCs w:val="20"/>
                <w:u w:val="none"/>
                <w:lang w:val="en-US" w:eastAsia="zh-CN" w:bidi="ar"/>
              </w:rPr>
              <w:t>接口板</w:t>
            </w:r>
          </w:p>
        </w:tc>
        <w:tc>
          <w:tcPr>
            <w:tcW w:w="85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eastAsia" w:ascii="宋体" w:hAnsi="宋体" w:eastAsia="宋体" w:cs="宋体"/>
                <w:i w:val="0"/>
                <w:iCs w:val="0"/>
                <w:color w:val="000000"/>
                <w:kern w:val="0"/>
                <w:sz w:val="20"/>
                <w:szCs w:val="20"/>
                <w:u w:val="none"/>
                <w:lang w:val="en-US" w:eastAsia="zh-CN" w:bidi="ar"/>
              </w:rPr>
              <w:t>块</w:t>
            </w:r>
          </w:p>
        </w:tc>
        <w:tc>
          <w:tcPr>
            <w:tcW w:w="113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1</w:t>
            </w:r>
          </w:p>
        </w:tc>
        <w:tc>
          <w:tcPr>
            <w:tcW w:w="2690" w:type="dxa"/>
            <w:tcBorders>
              <w:top w:val="nil"/>
              <w:left w:val="nil"/>
              <w:bottom w:val="single" w:color="auto" w:sz="4" w:space="0"/>
              <w:right w:val="single" w:color="auto" w:sz="4" w:space="0"/>
            </w:tcBorders>
            <w:vAlign w:val="center"/>
          </w:tcPr>
          <w:p>
            <w:pPr>
              <w:jc w:val="right"/>
              <w:rPr>
                <w:color w:val="auto"/>
                <w:highlight w:val="none"/>
              </w:rPr>
            </w:pPr>
          </w:p>
        </w:tc>
      </w:tr>
      <w:tr>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404" w:type="dxa"/>
            <w:tcBorders>
              <w:top w:val="nil"/>
              <w:left w:val="nil"/>
              <w:bottom w:val="single" w:color="auto" w:sz="4" w:space="0"/>
              <w:right w:val="single" w:color="auto" w:sz="4" w:space="0"/>
            </w:tcBorders>
            <w:vAlign w:val="center"/>
          </w:tcPr>
          <w:p>
            <w:pPr>
              <w:jc w:val="both"/>
              <w:rPr>
                <w:color w:val="auto"/>
                <w:spacing w:val="10"/>
                <w:highlight w:val="none"/>
              </w:rPr>
            </w:pP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color w:val="auto"/>
                <w:highlight w:val="none"/>
              </w:rPr>
            </w:pPr>
            <w:r>
              <w:rPr>
                <w:rFonts w:hint="eastAsia" w:ascii="宋体" w:hAnsi="宋体" w:eastAsia="宋体" w:cs="宋体"/>
                <w:i w:val="0"/>
                <w:iCs w:val="0"/>
                <w:color w:val="000000"/>
                <w:kern w:val="0"/>
                <w:sz w:val="20"/>
                <w:szCs w:val="20"/>
                <w:u w:val="none"/>
                <w:lang w:val="en-US" w:eastAsia="zh-CN" w:bidi="ar"/>
              </w:rPr>
              <w:t>STM-16</w:t>
            </w:r>
            <w:r>
              <w:rPr>
                <w:rFonts w:hint="eastAsia" w:ascii="宋体" w:hAnsi="宋体" w:eastAsia="宋体" w:cs="宋体"/>
                <w:b/>
                <w:bCs/>
                <w:i w:val="0"/>
                <w:iCs w:val="0"/>
                <w:color w:val="000000"/>
                <w:kern w:val="0"/>
                <w:sz w:val="20"/>
                <w:szCs w:val="20"/>
                <w:u w:val="none"/>
                <w:lang w:val="en-US" w:eastAsia="zh-CN" w:bidi="ar"/>
              </w:rPr>
              <w:t>光板</w:t>
            </w:r>
          </w:p>
        </w:tc>
        <w:tc>
          <w:tcPr>
            <w:tcW w:w="85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块</w:t>
            </w:r>
          </w:p>
        </w:tc>
        <w:tc>
          <w:tcPr>
            <w:tcW w:w="113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2</w:t>
            </w:r>
          </w:p>
        </w:tc>
        <w:tc>
          <w:tcPr>
            <w:tcW w:w="2690" w:type="dxa"/>
            <w:tcBorders>
              <w:top w:val="nil"/>
              <w:left w:val="nil"/>
              <w:bottom w:val="single" w:color="auto" w:sz="4" w:space="0"/>
              <w:right w:val="single" w:color="auto" w:sz="4" w:space="0"/>
            </w:tcBorders>
            <w:vAlign w:val="center"/>
          </w:tcPr>
          <w:p>
            <w:pPr>
              <w:jc w:val="right"/>
              <w:rPr>
                <w:color w:val="auto"/>
                <w:highlight w:val="none"/>
              </w:rPr>
            </w:pPr>
          </w:p>
        </w:tc>
      </w:tr>
    </w:tbl>
    <w:p>
      <w:pPr>
        <w:jc w:val="center"/>
        <w:rPr>
          <w:b/>
          <w:color w:val="auto"/>
          <w:highlight w:val="none"/>
        </w:rPr>
      </w:pPr>
    </w:p>
    <w:p>
      <w:pPr>
        <w:jc w:val="center"/>
        <w:rPr>
          <w:b/>
          <w:color w:val="auto"/>
          <w:highlight w:val="none"/>
        </w:rPr>
      </w:pPr>
      <w:r>
        <w:rPr>
          <w:rFonts w:hint="eastAsia"/>
          <w:b/>
          <w:color w:val="auto"/>
          <w:highlight w:val="none"/>
        </w:rPr>
        <w:t>中标人提供的设备、材料清单</w:t>
      </w:r>
    </w:p>
    <w:tbl>
      <w:tblPr>
        <w:tblStyle w:val="12"/>
        <w:tblpPr w:leftFromText="180" w:rightFromText="180" w:vertAnchor="text" w:horzAnchor="margin" w:tblpXSpec="center" w:tblpY="256"/>
        <w:tblW w:w="9855" w:type="dxa"/>
        <w:tblInd w:w="0" w:type="dxa"/>
        <w:tblLayout w:type="fixed"/>
        <w:tblCellMar>
          <w:top w:w="0" w:type="dxa"/>
          <w:left w:w="108" w:type="dxa"/>
          <w:bottom w:w="0" w:type="dxa"/>
          <w:right w:w="108" w:type="dxa"/>
        </w:tblCellMar>
      </w:tblPr>
      <w:tblGrid>
        <w:gridCol w:w="946"/>
        <w:gridCol w:w="2848"/>
        <w:gridCol w:w="1579"/>
        <w:gridCol w:w="1149"/>
        <w:gridCol w:w="1666"/>
        <w:gridCol w:w="1667"/>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2848"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7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666"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166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olor w:val="auto"/>
                <w:kern w:val="0"/>
                <w:highlight w:val="none"/>
              </w:rPr>
            </w:pPr>
            <w:r>
              <w:rPr>
                <w:rFonts w:hint="eastAsia" w:ascii="宋体" w:hAnsi="宋体" w:eastAsia="宋体" w:cs="宋体"/>
                <w:b/>
                <w:bCs/>
                <w:i w:val="0"/>
                <w:iCs w:val="0"/>
                <w:color w:val="000000"/>
                <w:kern w:val="0"/>
                <w:sz w:val="20"/>
                <w:szCs w:val="20"/>
                <w:u w:val="none"/>
                <w:lang w:val="en-US" w:eastAsia="zh-CN" w:bidi="ar"/>
              </w:rPr>
              <w:t>一</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安装工程（含通信）</w:t>
            </w:r>
          </w:p>
        </w:tc>
        <w:tc>
          <w:tcPr>
            <w:tcW w:w="1579"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olor w:val="auto"/>
                <w:kern w:val="0"/>
                <w:highlight w:val="none"/>
              </w:rPr>
            </w:pPr>
            <w:r>
              <w:rPr>
                <w:rFonts w:hint="eastAsia" w:ascii="宋体" w:hAnsi="宋体" w:eastAsia="宋体" w:cs="宋体"/>
                <w:b/>
                <w:bCs/>
                <w:i w:val="0"/>
                <w:iCs w:val="0"/>
                <w:color w:val="000000"/>
                <w:kern w:val="0"/>
                <w:sz w:val="20"/>
                <w:szCs w:val="20"/>
                <w:u w:val="none"/>
                <w:lang w:val="en-US" w:eastAsia="zh-CN" w:bidi="ar"/>
              </w:rPr>
              <w:t>（一）</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设备部分</w:t>
            </w:r>
          </w:p>
        </w:tc>
        <w:tc>
          <w:tcPr>
            <w:tcW w:w="1579"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b/>
                <w:bCs/>
                <w:i w:val="0"/>
                <w:iCs w:val="0"/>
                <w:color w:val="000000"/>
                <w:kern w:val="0"/>
                <w:sz w:val="20"/>
                <w:szCs w:val="20"/>
                <w:u w:val="none"/>
                <w:lang w:val="en-US" w:eastAsia="zh-CN" w:bidi="ar"/>
              </w:rPr>
              <w:t>1</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Style w:val="26"/>
                <w:rFonts w:eastAsia="宋体"/>
                <w:lang w:val="en-US" w:eastAsia="zh-CN" w:bidi="ar"/>
              </w:rPr>
              <w:t>35kV</w:t>
            </w:r>
            <w:r>
              <w:rPr>
                <w:rStyle w:val="27"/>
                <w:lang w:val="en-US" w:eastAsia="zh-CN" w:bidi="ar"/>
              </w:rPr>
              <w:t>以下绝缘子</w:t>
            </w:r>
          </w:p>
        </w:tc>
        <w:tc>
          <w:tcPr>
            <w:tcW w:w="1579"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both"/>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1.1</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Style w:val="28"/>
                <w:rFonts w:eastAsia="宋体"/>
                <w:lang w:val="en-US" w:eastAsia="zh-CN" w:bidi="ar"/>
              </w:rPr>
              <w:t>400V</w:t>
            </w:r>
            <w:r>
              <w:rPr>
                <w:rStyle w:val="29"/>
                <w:lang w:val="en-US" w:eastAsia="zh-CN" w:bidi="ar"/>
              </w:rPr>
              <w:t>支柱绝缘子</w:t>
            </w:r>
          </w:p>
        </w:tc>
        <w:tc>
          <w:tcPr>
            <w:tcW w:w="1579" w:type="dxa"/>
            <w:tcBorders>
              <w:top w:val="nil"/>
              <w:left w:val="nil"/>
              <w:bottom w:val="single" w:color="auto" w:sz="4" w:space="0"/>
              <w:right w:val="single" w:color="auto" w:sz="4" w:space="0"/>
            </w:tcBorders>
            <w:vAlign w:val="center"/>
          </w:tcPr>
          <w:p>
            <w:pPr>
              <w:jc w:val="center"/>
              <w:rPr>
                <w:color w:val="auto"/>
                <w:highlight w:val="none"/>
              </w:rPr>
            </w:pPr>
          </w:p>
        </w:tc>
        <w:tc>
          <w:tcPr>
            <w:tcW w:w="1149" w:type="dxa"/>
            <w:tcBorders>
              <w:top w:val="nil"/>
              <w:left w:val="nil"/>
              <w:bottom w:val="single" w:color="auto" w:sz="4" w:space="0"/>
              <w:right w:val="single" w:color="auto" w:sz="4" w:space="0"/>
            </w:tcBorders>
            <w:vAlign w:val="center"/>
          </w:tcPr>
          <w:p>
            <w:pPr>
              <w:jc w:val="both"/>
              <w:rPr>
                <w:color w:val="auto"/>
                <w:highlight w:val="none"/>
              </w:rPr>
            </w:pPr>
          </w:p>
        </w:tc>
        <w:tc>
          <w:tcPr>
            <w:tcW w:w="166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1.2</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Style w:val="28"/>
                <w:rFonts w:eastAsia="宋体"/>
                <w:lang w:val="en-US" w:eastAsia="zh-CN" w:bidi="ar"/>
              </w:rPr>
              <w:t>10kV</w:t>
            </w:r>
            <w:r>
              <w:rPr>
                <w:rStyle w:val="29"/>
                <w:lang w:val="en-US" w:eastAsia="zh-CN" w:bidi="ar"/>
              </w:rPr>
              <w:t>支柱绝缘子</w:t>
            </w:r>
          </w:p>
        </w:tc>
        <w:tc>
          <w:tcPr>
            <w:tcW w:w="1579" w:type="dxa"/>
            <w:tcBorders>
              <w:top w:val="nil"/>
              <w:left w:val="nil"/>
              <w:bottom w:val="single" w:color="auto" w:sz="4" w:space="0"/>
              <w:right w:val="single" w:color="auto" w:sz="4" w:space="0"/>
            </w:tcBorders>
            <w:vAlign w:val="center"/>
          </w:tcPr>
          <w:p>
            <w:pPr>
              <w:jc w:val="center"/>
              <w:rPr>
                <w:color w:val="auto"/>
                <w:highlight w:val="none"/>
              </w:rPr>
            </w:pPr>
          </w:p>
        </w:tc>
        <w:tc>
          <w:tcPr>
            <w:tcW w:w="1149" w:type="dxa"/>
            <w:tcBorders>
              <w:top w:val="nil"/>
              <w:left w:val="nil"/>
              <w:bottom w:val="single" w:color="auto" w:sz="4" w:space="0"/>
              <w:right w:val="single" w:color="auto" w:sz="4" w:space="0"/>
            </w:tcBorders>
            <w:vAlign w:val="center"/>
          </w:tcPr>
          <w:p>
            <w:pPr>
              <w:jc w:val="both"/>
              <w:rPr>
                <w:color w:val="auto"/>
                <w:highlight w:val="none"/>
              </w:rPr>
            </w:pPr>
          </w:p>
        </w:tc>
        <w:tc>
          <w:tcPr>
            <w:tcW w:w="166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1.3</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Style w:val="28"/>
                <w:rFonts w:eastAsia="宋体"/>
                <w:lang w:val="en-US" w:eastAsia="zh-CN" w:bidi="ar"/>
              </w:rPr>
              <w:t>20kV</w:t>
            </w:r>
            <w:r>
              <w:rPr>
                <w:rStyle w:val="29"/>
                <w:lang w:val="en-US" w:eastAsia="zh-CN" w:bidi="ar"/>
              </w:rPr>
              <w:t>支柱绝缘子</w:t>
            </w:r>
          </w:p>
        </w:tc>
        <w:tc>
          <w:tcPr>
            <w:tcW w:w="1579" w:type="dxa"/>
            <w:tcBorders>
              <w:top w:val="nil"/>
              <w:left w:val="nil"/>
              <w:bottom w:val="single" w:color="auto" w:sz="4" w:space="0"/>
              <w:right w:val="single" w:color="auto" w:sz="4" w:space="0"/>
            </w:tcBorders>
            <w:vAlign w:val="center"/>
          </w:tcPr>
          <w:p>
            <w:pPr>
              <w:jc w:val="center"/>
              <w:rPr>
                <w:color w:val="auto"/>
                <w:highlight w:val="none"/>
              </w:rPr>
            </w:pPr>
          </w:p>
        </w:tc>
        <w:tc>
          <w:tcPr>
            <w:tcW w:w="1149" w:type="dxa"/>
            <w:tcBorders>
              <w:top w:val="nil"/>
              <w:left w:val="nil"/>
              <w:bottom w:val="single" w:color="auto" w:sz="4" w:space="0"/>
              <w:right w:val="single" w:color="auto" w:sz="4" w:space="0"/>
            </w:tcBorders>
            <w:vAlign w:val="center"/>
          </w:tcPr>
          <w:p>
            <w:pPr>
              <w:jc w:val="both"/>
              <w:rPr>
                <w:color w:val="auto"/>
                <w:highlight w:val="none"/>
              </w:rPr>
            </w:pPr>
          </w:p>
        </w:tc>
        <w:tc>
          <w:tcPr>
            <w:tcW w:w="166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b/>
                <w:bCs/>
                <w:i w:val="0"/>
                <w:iCs w:val="0"/>
                <w:color w:val="000000"/>
                <w:kern w:val="0"/>
                <w:sz w:val="20"/>
                <w:szCs w:val="20"/>
                <w:u w:val="none"/>
                <w:lang w:val="en-US" w:eastAsia="zh-CN" w:bidi="ar"/>
              </w:rPr>
              <w:t>2</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五防系统配件</w:t>
            </w:r>
          </w:p>
        </w:tc>
        <w:tc>
          <w:tcPr>
            <w:tcW w:w="1579" w:type="dxa"/>
            <w:tcBorders>
              <w:top w:val="nil"/>
              <w:left w:val="nil"/>
              <w:bottom w:val="single" w:color="auto" w:sz="4" w:space="0"/>
              <w:right w:val="single" w:color="auto" w:sz="4" w:space="0"/>
            </w:tcBorders>
            <w:vAlign w:val="center"/>
          </w:tcPr>
          <w:p>
            <w:pPr>
              <w:jc w:val="cente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2.1</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五防锁具</w:t>
            </w:r>
          </w:p>
        </w:tc>
        <w:tc>
          <w:tcPr>
            <w:tcW w:w="1579" w:type="dxa"/>
            <w:tcBorders>
              <w:top w:val="nil"/>
              <w:left w:val="nil"/>
              <w:bottom w:val="single" w:color="auto" w:sz="4" w:space="0"/>
              <w:right w:val="single" w:color="auto" w:sz="4" w:space="0"/>
            </w:tcBorders>
            <w:vAlign w:val="center"/>
          </w:tcPr>
          <w:p>
            <w:pPr>
              <w:jc w:val="cente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2.1</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五防钥匙箱</w:t>
            </w:r>
          </w:p>
        </w:tc>
        <w:tc>
          <w:tcPr>
            <w:tcW w:w="1579"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（二）</w:t>
            </w:r>
          </w:p>
        </w:tc>
        <w:tc>
          <w:tcPr>
            <w:tcW w:w="284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材料部分</w:t>
            </w:r>
          </w:p>
        </w:tc>
        <w:tc>
          <w:tcPr>
            <w:tcW w:w="1579"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b/>
                <w:bCs/>
                <w:i w:val="0"/>
                <w:iCs w:val="0"/>
                <w:color w:val="000000"/>
                <w:kern w:val="0"/>
                <w:sz w:val="20"/>
                <w:szCs w:val="20"/>
                <w:u w:val="none"/>
                <w:lang w:val="en-US" w:eastAsia="zh-CN" w:bidi="ar"/>
              </w:rPr>
              <w:t>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设备连接导线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钢芯铝绞线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1.2</w:t>
            </w:r>
          </w:p>
        </w:tc>
        <w:tc>
          <w:tcPr>
            <w:tcW w:w="2848" w:type="dxa"/>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铝包钢绞线</w:t>
            </w:r>
          </w:p>
        </w:tc>
        <w:tc>
          <w:tcPr>
            <w:tcW w:w="157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shd w:val="clear" w:color="auto" w:fill="auto"/>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钢绞线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铜管母线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1.5</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铜排、及配套伸缩节</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b/>
                <w:bCs/>
                <w:i w:val="0"/>
                <w:iCs w:val="0"/>
                <w:color w:val="000000"/>
                <w:kern w:val="0"/>
                <w:sz w:val="20"/>
                <w:szCs w:val="20"/>
                <w:u w:val="none"/>
                <w:lang w:val="en-US" w:eastAsia="zh-CN" w:bidi="ar"/>
              </w:rPr>
              <w:t>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变电金具</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2.1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设备线夹</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2.2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抱箍</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电缆固定夹具</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铜排、铜管母线固定夹具</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2.5</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配套螺栓</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悬垂绝缘子</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绝缘材料</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热缩绝缘材料</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冷缩绝缘材料</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5</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安健环设施</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不锈钢围栏</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限高杆</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限速排</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减速带</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5.5</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不锈钢制防鼠挡板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不锈钢制爬梯门</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6</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金属材料</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角钢</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槽钢</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扁钢</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钢板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6.5</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铝板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6.6</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非导磁金属板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建筑工程</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（一）</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设备部分</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消防及火灾自动报警系统</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楼宇消防系统</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主变（水）喷淋灭火系统</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消防器材（灭火器、消防铲、消防斧、消防桶等）</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照明系统</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智能照明系统</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普通照明灯具</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应急照明灯具</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风机</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轴流风机</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强排风机</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供水一体化设备</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5</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污水处理装置</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6</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电梯</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7</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行吊</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材料部分</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电缆保护管、保护盒</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PVC</w:t>
            </w:r>
            <w:r>
              <w:rPr>
                <w:rFonts w:hint="eastAsia" w:ascii="宋体" w:hAnsi="宋体" w:eastAsia="宋体" w:cs="宋体"/>
                <w:i w:val="0"/>
                <w:iCs w:val="0"/>
                <w:color w:val="000000"/>
                <w:kern w:val="0"/>
                <w:sz w:val="20"/>
                <w:szCs w:val="20"/>
                <w:u w:val="none"/>
                <w:lang w:val="en-US" w:eastAsia="zh-CN" w:bidi="ar"/>
              </w:rPr>
              <w:t>管</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PE</w:t>
            </w:r>
            <w:r>
              <w:rPr>
                <w:rFonts w:hint="eastAsia" w:ascii="宋体" w:hAnsi="宋体" w:eastAsia="宋体" w:cs="宋体"/>
                <w:i w:val="0"/>
                <w:iCs w:val="0"/>
                <w:color w:val="000000"/>
                <w:kern w:val="0"/>
                <w:sz w:val="20"/>
                <w:szCs w:val="20"/>
                <w:u w:val="none"/>
                <w:lang w:val="en-US" w:eastAsia="zh-CN" w:bidi="ar"/>
              </w:rPr>
              <w:t>管</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镀锌钢管</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不锈钢槽盒</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电缆、电线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通信线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网线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双绞线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电话线</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计算机电缆</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接地材料</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铜排</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镀铜钢棒</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石墨材料</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三</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施工电源工程</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10kV</w:t>
            </w:r>
            <w:r>
              <w:rPr>
                <w:rFonts w:hint="eastAsia" w:ascii="宋体" w:hAnsi="宋体" w:eastAsia="宋体" w:cs="宋体"/>
                <w:b/>
                <w:bCs/>
                <w:i w:val="0"/>
                <w:iCs w:val="0"/>
                <w:color w:val="000000"/>
                <w:kern w:val="0"/>
                <w:sz w:val="20"/>
                <w:szCs w:val="20"/>
                <w:u w:val="none"/>
                <w:lang w:val="en-US" w:eastAsia="zh-CN" w:bidi="ar"/>
              </w:rPr>
              <w:t>电力电缆，及电缆附件等</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35kV</w:t>
            </w:r>
            <w:r>
              <w:rPr>
                <w:rFonts w:hint="eastAsia" w:ascii="宋体" w:hAnsi="宋体" w:eastAsia="宋体" w:cs="宋体"/>
                <w:b/>
                <w:bCs/>
                <w:i w:val="0"/>
                <w:iCs w:val="0"/>
                <w:color w:val="000000"/>
                <w:kern w:val="0"/>
                <w:sz w:val="20"/>
                <w:szCs w:val="20"/>
                <w:u w:val="none"/>
                <w:lang w:val="en-US" w:eastAsia="zh-CN" w:bidi="ar"/>
              </w:rPr>
              <w:t>电力电缆，及电缆附件等</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四</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工程配套服务</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jc w:val="righ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监控系统（变电站端）扩容、更名</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五防系统（变电站端）扩容、更名</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保信子站（变电站端）扩容、更名</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故障录波系统（变电站端）扩容、更名</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图像监控系统（变电站端）扩容、更名</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行波测距装置（变电站端）扩容、更名</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7</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电能质量在线监测装置（变电站端）扩容、更名</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五</w:t>
            </w: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除招标人购买外的所有设备、材料</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自行统计</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284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bl>
    <w:p>
      <w:pPr>
        <w:rPr>
          <w:b/>
          <w:color w:val="auto"/>
          <w:highlight w:val="none"/>
        </w:rPr>
      </w:pPr>
    </w:p>
    <w:p>
      <w:pPr>
        <w:jc w:val="center"/>
        <w:rPr>
          <w:b/>
          <w:color w:val="auto"/>
          <w:highlight w:val="none"/>
        </w:rPr>
      </w:pPr>
    </w:p>
    <w:p>
      <w:pPr>
        <w:ind w:firstLine="94" w:firstLineChars="45"/>
        <w:rPr>
          <w:rFonts w:ascii="宋体" w:hAnsi="宋体"/>
          <w:color w:val="auto"/>
          <w:highlight w:val="none"/>
          <w:u w:val="single"/>
        </w:rPr>
      </w:pPr>
      <w:r>
        <w:rPr>
          <w:rFonts w:hint="eastAsia" w:ascii="宋体" w:hAnsi="宋体"/>
          <w:color w:val="auto"/>
          <w:highlight w:val="none"/>
        </w:rPr>
        <w:t>说明：1、设备、材料按</w:t>
      </w:r>
      <w:r>
        <w:rPr>
          <w:rFonts w:hint="eastAsia" w:ascii="宋体" w:hAnsi="宋体"/>
          <w:color w:val="auto"/>
          <w:highlight w:val="none"/>
          <w:u w:val="single"/>
        </w:rPr>
        <w:t>、《电网工程建设预算编制与计算规定》（2018年版）</w:t>
      </w:r>
      <w:r>
        <w:rPr>
          <w:rFonts w:hint="eastAsia" w:ascii="宋体" w:hAnsi="宋体"/>
          <w:color w:val="auto"/>
          <w:highlight w:val="none"/>
        </w:rPr>
        <w:t>划分。</w:t>
      </w:r>
    </w:p>
    <w:p>
      <w:pPr>
        <w:ind w:firstLine="735" w:firstLineChars="350"/>
        <w:rPr>
          <w:rFonts w:ascii="宋体" w:hAnsi="宋体"/>
          <w:color w:val="auto"/>
          <w:highlight w:val="none"/>
        </w:rPr>
      </w:pPr>
      <w:r>
        <w:rPr>
          <w:rFonts w:hint="eastAsia" w:ascii="宋体" w:hAnsi="宋体"/>
          <w:color w:val="auto"/>
          <w:highlight w:val="none"/>
        </w:rPr>
        <w:t>2、如五防系统、二次防雷系统、在线监测装置由招标人提供时，则由厂家安装调试，中标单位配合、协调，二次安防设备由招标人提供，二次安防联调由中标单位负责，厂家配合调试。</w:t>
      </w:r>
    </w:p>
    <w:p>
      <w:pPr>
        <w:ind w:firstLine="735" w:firstLineChars="350"/>
        <w:rPr>
          <w:rFonts w:hAnsi="宋体"/>
          <w:color w:val="auto"/>
          <w:highlight w:val="none"/>
        </w:rPr>
      </w:pPr>
      <w:r>
        <w:rPr>
          <w:rFonts w:hint="eastAsia" w:ascii="宋体" w:hAnsi="宋体"/>
          <w:color w:val="auto"/>
          <w:highlight w:val="none"/>
        </w:rPr>
        <w:t>3、如</w:t>
      </w:r>
      <w:r>
        <w:rPr>
          <w:rFonts w:hint="eastAsia" w:hAnsi="宋体"/>
          <w:color w:val="auto"/>
          <w:highlight w:val="none"/>
        </w:rPr>
        <w:t>电子围栏由中标人提供，中标人还需办理完成当地公安局备案手续。</w:t>
      </w:r>
    </w:p>
    <w:p>
      <w:pPr>
        <w:ind w:firstLine="735" w:firstLineChars="350"/>
        <w:rPr>
          <w:color w:val="auto"/>
          <w:highlight w:val="none"/>
        </w:rPr>
      </w:pPr>
      <w:r>
        <w:rPr>
          <w:rFonts w:hint="eastAsia" w:ascii="宋体" w:hAnsi="宋体"/>
          <w:color w:val="auto"/>
          <w:highlight w:val="none"/>
        </w:rPr>
        <w:t>4、招标人提供的</w:t>
      </w:r>
      <w:r>
        <w:rPr>
          <w:rFonts w:hint="eastAsia"/>
          <w:color w:val="auto"/>
          <w:highlight w:val="none"/>
        </w:rPr>
        <w:t>变电站钢结构包含：钢母线构架、钢进出线构架、钢主变构架（前述构架均包含横梁、横梁走道、地线柱、爬梯、柱上避雷针）、独立避雷针塔及配套连接件（如包箍、螺栓等）、钢设备支架。</w:t>
      </w:r>
    </w:p>
    <w:p>
      <w:pPr>
        <w:ind w:firstLine="735" w:firstLineChars="350"/>
        <w:rPr>
          <w:color w:val="auto"/>
          <w:highlight w:val="none"/>
        </w:rPr>
      </w:pPr>
      <w:r>
        <w:rPr>
          <w:rFonts w:hint="eastAsia" w:ascii="宋体" w:hAnsi="宋体"/>
          <w:color w:val="auto"/>
          <w:highlight w:val="none"/>
        </w:rPr>
        <w:t>5、非复合电缆沟盖板由中标人采购</w:t>
      </w:r>
      <w:r>
        <w:rPr>
          <w:rFonts w:hint="eastAsia"/>
          <w:color w:val="auto"/>
          <w:highlight w:val="none"/>
        </w:rPr>
        <w:t>。</w:t>
      </w:r>
    </w:p>
    <w:p>
      <w:pPr>
        <w:ind w:firstLine="724" w:firstLineChars="345"/>
        <w:rPr>
          <w:rFonts w:ascii="宋体" w:hAnsi="宋体"/>
          <w:color w:val="auto"/>
          <w:highlight w:val="none"/>
        </w:rPr>
      </w:pPr>
      <w:r>
        <w:rPr>
          <w:rFonts w:hint="eastAsia" w:ascii="宋体" w:hAnsi="宋体"/>
          <w:color w:val="auto"/>
          <w:highlight w:val="none"/>
        </w:rPr>
        <w:t>6、变电站对侧间隔涉及间隔施工或间隔调换时，考虑不连续停电时产生多次进退场费用和办理工作票手续。间隔扩建围挡措施费用按南网相关要求自行报价。</w:t>
      </w:r>
    </w:p>
    <w:p>
      <w:pPr>
        <w:ind w:firstLine="724" w:firstLineChars="345"/>
        <w:rPr>
          <w:rFonts w:ascii="宋体" w:hAnsi="宋体"/>
          <w:color w:val="auto"/>
          <w:highlight w:val="none"/>
        </w:rPr>
      </w:pPr>
      <w:r>
        <w:rPr>
          <w:rFonts w:hint="eastAsia" w:ascii="宋体" w:hAnsi="宋体"/>
          <w:color w:val="auto"/>
          <w:highlight w:val="none"/>
        </w:rPr>
        <w:t>7、消防及火灾自动报警系统的设备材料（含感温系统）由中标人采购。依据电力工程建筑定额，在建筑工程中计列。</w:t>
      </w:r>
    </w:p>
    <w:p>
      <w:pPr>
        <w:ind w:firstLine="724" w:firstLineChars="345"/>
        <w:rPr>
          <w:rFonts w:ascii="宋体" w:hAnsi="宋体"/>
          <w:color w:val="auto"/>
          <w:highlight w:val="none"/>
        </w:rPr>
      </w:pPr>
      <w:r>
        <w:rPr>
          <w:rFonts w:hint="eastAsia" w:ascii="宋体" w:hAnsi="宋体"/>
          <w:color w:val="auto"/>
          <w:highlight w:val="none"/>
        </w:rPr>
        <w:t>8、变电站混凝土采用商品混凝土。</w:t>
      </w:r>
    </w:p>
    <w:p>
      <w:pPr>
        <w:ind w:firstLine="724" w:firstLineChars="345"/>
        <w:rPr>
          <w:rFonts w:ascii="宋体" w:hAnsi="宋体"/>
          <w:strike/>
          <w:color w:val="auto"/>
          <w:highlight w:val="none"/>
        </w:rPr>
      </w:pPr>
    </w:p>
    <w:p>
      <w:pPr>
        <w:rPr>
          <w:rFonts w:ascii="宋体" w:hAnsi="宋体"/>
          <w:b/>
          <w:color w:val="auto"/>
          <w:sz w:val="32"/>
          <w:szCs w:val="32"/>
          <w:highlight w:val="none"/>
          <w:u w:val="single"/>
        </w:rPr>
      </w:pPr>
      <w:r>
        <w:rPr>
          <w:rFonts w:hint="eastAsia" w:ascii="宋体" w:hAnsi="宋体"/>
          <w:b/>
          <w:color w:val="auto"/>
          <w:sz w:val="32"/>
          <w:szCs w:val="32"/>
          <w:highlight w:val="none"/>
          <w:u w:val="single"/>
        </w:rPr>
        <w:t>2、全州县锰系新材料技改升级项目220kV外部供电工程线路部分</w:t>
      </w:r>
    </w:p>
    <w:p>
      <w:pPr>
        <w:jc w:val="center"/>
        <w:rPr>
          <w:b/>
          <w:color w:val="auto"/>
          <w:highlight w:val="none"/>
        </w:rPr>
      </w:pPr>
      <w:r>
        <w:rPr>
          <w:rFonts w:hint="eastAsia"/>
          <w:b/>
          <w:color w:val="auto"/>
          <w:highlight w:val="none"/>
        </w:rPr>
        <w:t>招标人提供的设备、材料清单</w:t>
      </w:r>
    </w:p>
    <w:tbl>
      <w:tblPr>
        <w:tblStyle w:val="12"/>
        <w:tblpPr w:leftFromText="180" w:rightFromText="180" w:vertAnchor="text" w:horzAnchor="margin" w:tblpXSpec="center" w:tblpY="357"/>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30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1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48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olor w:val="auto"/>
                <w:kern w:val="0"/>
                <w:highlight w:val="none"/>
              </w:rPr>
            </w:pPr>
            <w:r>
              <w:rPr>
                <w:rFonts w:hint="default" w:ascii="Verdana" w:hAnsi="Verdana" w:eastAsia="宋体" w:cs="Verdana"/>
                <w:b/>
                <w:bCs/>
                <w:i w:val="0"/>
                <w:iCs w:val="0"/>
                <w:color w:val="000000"/>
                <w:kern w:val="0"/>
                <w:sz w:val="20"/>
                <w:szCs w:val="20"/>
                <w:u w:val="none"/>
                <w:lang w:val="en-US" w:eastAsia="zh-CN" w:bidi="ar"/>
              </w:rPr>
              <w:t>1</w:t>
            </w:r>
          </w:p>
        </w:tc>
        <w:tc>
          <w:tcPr>
            <w:tcW w:w="30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杆塔</w:t>
            </w:r>
          </w:p>
        </w:tc>
        <w:tc>
          <w:tcPr>
            <w:tcW w:w="1107"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jc w:val="both"/>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1.1</w:t>
            </w:r>
          </w:p>
        </w:tc>
        <w:tc>
          <w:tcPr>
            <w:tcW w:w="30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角钢塔</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default" w:ascii="Verdana" w:hAnsi="Verdana" w:eastAsia="宋体" w:cs="Verdana"/>
                <w:i w:val="0"/>
                <w:iCs w:val="0"/>
                <w:color w:val="000000"/>
                <w:kern w:val="0"/>
                <w:sz w:val="20"/>
                <w:szCs w:val="20"/>
                <w:u w:val="none"/>
                <w:lang w:val="en-US" w:eastAsia="zh-CN" w:bidi="ar"/>
              </w:rPr>
              <w:t>220kV</w:t>
            </w:r>
            <w:r>
              <w:rPr>
                <w:rFonts w:hint="eastAsia" w:ascii="宋体" w:hAnsi="宋体" w:eastAsia="宋体" w:cs="宋体"/>
                <w:i w:val="0"/>
                <w:iCs w:val="0"/>
                <w:color w:val="000000"/>
                <w:kern w:val="0"/>
                <w:sz w:val="20"/>
                <w:szCs w:val="20"/>
                <w:u w:val="none"/>
                <w:lang w:val="en-US" w:eastAsia="zh-CN" w:bidi="ar"/>
              </w:rPr>
              <w:t>双回耐张角钢塔，含</w:t>
            </w:r>
            <w:r>
              <w:rPr>
                <w:rFonts w:hint="default" w:ascii="Verdana" w:hAnsi="Verdana" w:eastAsia="宋体" w:cs="Verdana"/>
                <w:i w:val="0"/>
                <w:iCs w:val="0"/>
                <w:color w:val="000000"/>
                <w:kern w:val="0"/>
                <w:sz w:val="20"/>
                <w:szCs w:val="20"/>
                <w:u w:val="none"/>
                <w:lang w:val="en-US" w:eastAsia="zh-CN" w:bidi="ar"/>
              </w:rPr>
              <w:t>(Q420)</w:t>
            </w:r>
            <w:r>
              <w:rPr>
                <w:rFonts w:hint="eastAsia" w:ascii="宋体" w:hAnsi="宋体" w:eastAsia="宋体" w:cs="宋体"/>
                <w:i w:val="0"/>
                <w:iCs w:val="0"/>
                <w:color w:val="000000"/>
                <w:kern w:val="0"/>
                <w:sz w:val="20"/>
                <w:szCs w:val="20"/>
                <w:u w:val="none"/>
                <w:lang w:val="en-US" w:eastAsia="zh-CN" w:bidi="ar"/>
              </w:rPr>
              <w:t>高强钢</w:t>
            </w: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ascii="宋体" w:hAnsi="宋体" w:cs="宋体"/>
                <w:color w:val="auto"/>
                <w:sz w:val="20"/>
                <w:szCs w:val="20"/>
                <w:highlight w:val="none"/>
              </w:rPr>
            </w:pPr>
            <w:r>
              <w:rPr>
                <w:rFonts w:hint="default" w:ascii="Verdana" w:hAnsi="Verdana" w:eastAsia="宋体" w:cs="Verdana"/>
                <w:i w:val="0"/>
                <w:iCs w:val="0"/>
                <w:color w:val="000000"/>
                <w:kern w:val="0"/>
                <w:sz w:val="20"/>
                <w:szCs w:val="20"/>
                <w:u w:val="none"/>
                <w:lang w:val="en-US" w:eastAsia="zh-CN" w:bidi="ar"/>
              </w:rPr>
              <w:t>t</w:t>
            </w:r>
          </w:p>
        </w:tc>
        <w:tc>
          <w:tcPr>
            <w:tcW w:w="14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56.986</w:t>
            </w:r>
          </w:p>
        </w:tc>
        <w:tc>
          <w:tcPr>
            <w:tcW w:w="248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000" w:type="dxa"/>
            <w:tcBorders>
              <w:top w:val="nil"/>
              <w:left w:val="nil"/>
              <w:bottom w:val="single" w:color="auto" w:sz="4" w:space="0"/>
              <w:right w:val="single" w:color="auto" w:sz="4" w:space="0"/>
            </w:tcBorders>
            <w:vAlign w:val="center"/>
          </w:tcPr>
          <w:p>
            <w:pPr>
              <w:jc w:val="both"/>
              <w:rPr>
                <w:color w:val="auto"/>
                <w:highlight w:val="none"/>
              </w:rPr>
            </w:pP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default" w:ascii="Verdana" w:hAnsi="Verdana" w:eastAsia="宋体" w:cs="Verdana"/>
                <w:i w:val="0"/>
                <w:iCs w:val="0"/>
                <w:color w:val="000000"/>
                <w:kern w:val="0"/>
                <w:sz w:val="20"/>
                <w:szCs w:val="20"/>
                <w:u w:val="none"/>
                <w:lang w:val="en-US" w:eastAsia="zh-CN" w:bidi="ar"/>
              </w:rPr>
              <w:t>220kV单回耐张角钢塔，含(Q420)高强钢</w:t>
            </w: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ascii="宋体" w:hAnsi="宋体" w:cs="宋体"/>
                <w:color w:val="auto"/>
                <w:sz w:val="20"/>
                <w:szCs w:val="20"/>
                <w:highlight w:val="none"/>
              </w:rPr>
            </w:pPr>
            <w:r>
              <w:rPr>
                <w:rFonts w:hint="default" w:ascii="Verdana" w:hAnsi="Verdana" w:eastAsia="宋体" w:cs="Verdana"/>
                <w:i w:val="0"/>
                <w:iCs w:val="0"/>
                <w:color w:val="000000"/>
                <w:kern w:val="0"/>
                <w:sz w:val="20"/>
                <w:szCs w:val="20"/>
                <w:u w:val="none"/>
                <w:lang w:val="en-US" w:eastAsia="zh-CN" w:bidi="ar"/>
              </w:rPr>
              <w:t>t</w:t>
            </w:r>
          </w:p>
        </w:tc>
        <w:tc>
          <w:tcPr>
            <w:tcW w:w="14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126.892</w:t>
            </w:r>
          </w:p>
        </w:tc>
        <w:tc>
          <w:tcPr>
            <w:tcW w:w="248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000" w:type="dxa"/>
            <w:tcBorders>
              <w:top w:val="nil"/>
              <w:left w:val="nil"/>
              <w:bottom w:val="single" w:color="auto" w:sz="4" w:space="0"/>
              <w:right w:val="single" w:color="auto" w:sz="4" w:space="0"/>
            </w:tcBorders>
            <w:vAlign w:val="center"/>
          </w:tcPr>
          <w:p>
            <w:pPr>
              <w:jc w:val="both"/>
              <w:rPr>
                <w:color w:val="auto"/>
                <w:highlight w:val="none"/>
              </w:rPr>
            </w:pP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default" w:ascii="Verdana" w:hAnsi="Verdana" w:eastAsia="宋体" w:cs="Verdana"/>
                <w:i w:val="0"/>
                <w:iCs w:val="0"/>
                <w:color w:val="000000"/>
                <w:kern w:val="0"/>
                <w:sz w:val="20"/>
                <w:szCs w:val="20"/>
                <w:u w:val="none"/>
                <w:lang w:val="en-US" w:eastAsia="zh-CN" w:bidi="ar"/>
              </w:rPr>
              <w:t>220kV</w:t>
            </w:r>
            <w:r>
              <w:rPr>
                <w:rFonts w:hint="eastAsia" w:ascii="宋体" w:hAnsi="宋体" w:eastAsia="宋体" w:cs="宋体"/>
                <w:i w:val="0"/>
                <w:iCs w:val="0"/>
                <w:color w:val="000000"/>
                <w:kern w:val="0"/>
                <w:sz w:val="20"/>
                <w:szCs w:val="20"/>
                <w:u w:val="none"/>
                <w:lang w:val="en-US" w:eastAsia="zh-CN" w:bidi="ar"/>
              </w:rPr>
              <w:t>单回直线角钢塔，含</w:t>
            </w:r>
            <w:r>
              <w:rPr>
                <w:rFonts w:hint="default" w:ascii="Verdana" w:hAnsi="Verdana" w:eastAsia="宋体" w:cs="Verdana"/>
                <w:i w:val="0"/>
                <w:iCs w:val="0"/>
                <w:color w:val="000000"/>
                <w:kern w:val="0"/>
                <w:sz w:val="20"/>
                <w:szCs w:val="20"/>
                <w:u w:val="none"/>
                <w:lang w:val="en-US" w:eastAsia="zh-CN" w:bidi="ar"/>
              </w:rPr>
              <w:t>(Q420)</w:t>
            </w:r>
            <w:r>
              <w:rPr>
                <w:rFonts w:hint="eastAsia" w:ascii="宋体" w:hAnsi="宋体" w:eastAsia="宋体" w:cs="宋体"/>
                <w:i w:val="0"/>
                <w:iCs w:val="0"/>
                <w:color w:val="000000"/>
                <w:kern w:val="0"/>
                <w:sz w:val="20"/>
                <w:szCs w:val="20"/>
                <w:u w:val="none"/>
                <w:lang w:val="en-US" w:eastAsia="zh-CN" w:bidi="ar"/>
              </w:rPr>
              <w:t>高强钢</w:t>
            </w: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ascii="宋体" w:hAnsi="宋体" w:cs="宋体"/>
                <w:color w:val="auto"/>
                <w:sz w:val="20"/>
                <w:szCs w:val="20"/>
                <w:highlight w:val="none"/>
              </w:rPr>
            </w:pPr>
            <w:r>
              <w:rPr>
                <w:rFonts w:hint="default" w:ascii="Verdana" w:hAnsi="Verdana" w:eastAsia="宋体" w:cs="Verdana"/>
                <w:i w:val="0"/>
                <w:iCs w:val="0"/>
                <w:color w:val="000000"/>
                <w:kern w:val="0"/>
                <w:sz w:val="20"/>
                <w:szCs w:val="20"/>
                <w:u w:val="none"/>
                <w:lang w:val="en-US" w:eastAsia="zh-CN" w:bidi="ar"/>
              </w:rPr>
              <w:t>t</w:t>
            </w:r>
          </w:p>
        </w:tc>
        <w:tc>
          <w:tcPr>
            <w:tcW w:w="14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28.078</w:t>
            </w:r>
          </w:p>
        </w:tc>
        <w:tc>
          <w:tcPr>
            <w:tcW w:w="248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1.2</w:t>
            </w:r>
          </w:p>
        </w:tc>
        <w:tc>
          <w:tcPr>
            <w:tcW w:w="30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钢管杆</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default" w:ascii="Verdana" w:hAnsi="Verdana" w:eastAsia="宋体" w:cs="Verdana"/>
                <w:i w:val="0"/>
                <w:iCs w:val="0"/>
                <w:color w:val="000000"/>
                <w:kern w:val="0"/>
                <w:sz w:val="20"/>
                <w:szCs w:val="20"/>
                <w:u w:val="none"/>
                <w:lang w:val="en-US" w:eastAsia="zh-CN" w:bidi="ar"/>
              </w:rPr>
              <w:t>220kV</w:t>
            </w:r>
            <w:r>
              <w:rPr>
                <w:rFonts w:hint="eastAsia" w:ascii="宋体" w:hAnsi="宋体" w:eastAsia="宋体" w:cs="宋体"/>
                <w:i w:val="0"/>
                <w:iCs w:val="0"/>
                <w:color w:val="000000"/>
                <w:kern w:val="0"/>
                <w:sz w:val="20"/>
                <w:szCs w:val="20"/>
                <w:u w:val="none"/>
                <w:lang w:val="en-US" w:eastAsia="zh-CN" w:bidi="ar"/>
              </w:rPr>
              <w:t>单回耐张钢管杆，含高强钢</w:t>
            </w: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ascii="宋体" w:hAnsi="宋体" w:cs="宋体"/>
                <w:color w:val="auto"/>
                <w:kern w:val="0"/>
                <w:sz w:val="20"/>
                <w:szCs w:val="20"/>
                <w:highlight w:val="none"/>
                <w:lang w:bidi="ar"/>
              </w:rPr>
            </w:pPr>
            <w:r>
              <w:rPr>
                <w:rFonts w:hint="default" w:ascii="Verdana" w:hAnsi="Verdana" w:eastAsia="宋体" w:cs="Verdana"/>
                <w:i w:val="0"/>
                <w:iCs w:val="0"/>
                <w:color w:val="000000"/>
                <w:kern w:val="0"/>
                <w:sz w:val="20"/>
                <w:szCs w:val="20"/>
                <w:u w:val="none"/>
                <w:lang w:val="en-US" w:eastAsia="zh-CN" w:bidi="ar"/>
              </w:rPr>
              <w:t>t</w:t>
            </w:r>
          </w:p>
        </w:tc>
        <w:tc>
          <w:tcPr>
            <w:tcW w:w="14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158.450</w:t>
            </w:r>
          </w:p>
        </w:tc>
        <w:tc>
          <w:tcPr>
            <w:tcW w:w="248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1.4</w:t>
            </w:r>
          </w:p>
        </w:tc>
        <w:tc>
          <w:tcPr>
            <w:tcW w:w="30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坠落装置用镀锌件、镀锌钢绞线</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kern w:val="0"/>
                <w:highlight w:val="none"/>
              </w:rPr>
            </w:pPr>
            <w:r>
              <w:rPr>
                <w:rFonts w:hint="eastAsia" w:ascii="宋体" w:hAnsi="宋体" w:eastAsia="宋体" w:cs="宋体"/>
                <w:i w:val="0"/>
                <w:iCs w:val="0"/>
                <w:color w:val="000000"/>
                <w:kern w:val="0"/>
                <w:sz w:val="20"/>
                <w:szCs w:val="20"/>
                <w:u w:val="none"/>
                <w:lang w:val="en-US" w:eastAsia="zh-CN" w:bidi="ar"/>
              </w:rPr>
              <w:t>铝包钢芯铝绞线</w:t>
            </w:r>
            <w:r>
              <w:rPr>
                <w:rFonts w:hint="default" w:ascii="Verdana" w:hAnsi="Verdana" w:eastAsia="宋体" w:cs="Verdana"/>
                <w:i w:val="0"/>
                <w:iCs w:val="0"/>
                <w:color w:val="000000"/>
                <w:kern w:val="0"/>
                <w:sz w:val="20"/>
                <w:szCs w:val="20"/>
                <w:u w:val="none"/>
                <w:lang w:val="en-US" w:eastAsia="zh-CN" w:bidi="ar"/>
              </w:rPr>
              <w:t xml:space="preserve"> JL/LB20A 50</w:t>
            </w: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t</w:t>
            </w:r>
          </w:p>
        </w:tc>
        <w:tc>
          <w:tcPr>
            <w:tcW w:w="1400"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0.694</w:t>
            </w:r>
          </w:p>
        </w:tc>
        <w:tc>
          <w:tcPr>
            <w:tcW w:w="248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kern w:val="0"/>
                <w:highlight w:val="none"/>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olor w:val="auto"/>
                <w:highlight w:val="none"/>
              </w:rPr>
            </w:pPr>
            <w:r>
              <w:rPr>
                <w:rFonts w:hint="eastAsia" w:ascii="宋体" w:hAnsi="宋体" w:eastAsia="宋体" w:cs="宋体"/>
                <w:i w:val="0"/>
                <w:iCs w:val="0"/>
                <w:color w:val="000000"/>
                <w:kern w:val="0"/>
                <w:sz w:val="20"/>
                <w:szCs w:val="20"/>
                <w:u w:val="none"/>
                <w:lang w:val="en-US" w:eastAsia="zh-CN" w:bidi="ar"/>
              </w:rPr>
              <w:t>U型挂环</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olor w:val="auto"/>
                <w:kern w:val="0"/>
                <w:highlight w:val="none"/>
              </w:rPr>
            </w:pPr>
            <w:r>
              <w:rPr>
                <w:rFonts w:hint="eastAsia" w:ascii="宋体" w:hAnsi="宋体" w:eastAsia="宋体" w:cs="宋体"/>
                <w:i w:val="0"/>
                <w:iCs w:val="0"/>
                <w:color w:val="000000"/>
                <w:kern w:val="0"/>
                <w:sz w:val="20"/>
                <w:szCs w:val="20"/>
                <w:u w:val="none"/>
                <w:lang w:val="en-US" w:eastAsia="zh-CN" w:bidi="ar"/>
              </w:rPr>
              <w:t>U-7</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olor w:val="auto"/>
                <w:highlight w:val="none"/>
              </w:rPr>
            </w:pPr>
            <w:r>
              <w:rPr>
                <w:rFonts w:hint="eastAsia" w:ascii="宋体" w:hAnsi="宋体" w:eastAsia="宋体" w:cs="宋体"/>
                <w:i w:val="0"/>
                <w:iCs w:val="0"/>
                <w:color w:val="000000"/>
                <w:kern w:val="0"/>
                <w:sz w:val="20"/>
                <w:szCs w:val="20"/>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olor w:val="auto"/>
                <w:highlight w:val="none"/>
              </w:rPr>
            </w:pPr>
            <w:r>
              <w:rPr>
                <w:rFonts w:hint="default" w:ascii="Verdana" w:hAnsi="Verdana" w:eastAsia="宋体" w:cs="Verdana"/>
                <w:i w:val="0"/>
                <w:iCs w:val="0"/>
                <w:color w:val="000000"/>
                <w:kern w:val="0"/>
                <w:sz w:val="20"/>
                <w:szCs w:val="20"/>
                <w:u w:val="none"/>
                <w:lang w:val="en-US" w:eastAsia="zh-CN" w:bidi="ar"/>
              </w:rPr>
              <w:t>86</w:t>
            </w: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kern w:val="0"/>
                <w:highlight w:val="none"/>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olor w:val="auto"/>
                <w:highlight w:val="none"/>
              </w:rPr>
            </w:pPr>
            <w:r>
              <w:rPr>
                <w:rFonts w:hint="eastAsia" w:ascii="宋体" w:hAnsi="宋体" w:eastAsia="宋体" w:cs="宋体"/>
                <w:i w:val="0"/>
                <w:iCs w:val="0"/>
                <w:color w:val="000000"/>
                <w:kern w:val="0"/>
                <w:sz w:val="20"/>
                <w:szCs w:val="20"/>
                <w:u w:val="none"/>
                <w:lang w:val="en-US" w:eastAsia="zh-CN" w:bidi="ar"/>
              </w:rPr>
              <w:t>耐张线夹N</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olor w:val="auto"/>
                <w:kern w:val="0"/>
                <w:highlight w:val="none"/>
              </w:rPr>
            </w:pPr>
            <w:r>
              <w:rPr>
                <w:rFonts w:hint="eastAsia" w:ascii="宋体" w:hAnsi="宋体" w:eastAsia="宋体" w:cs="宋体"/>
                <w:i w:val="0"/>
                <w:iCs w:val="0"/>
                <w:color w:val="000000"/>
                <w:kern w:val="0"/>
                <w:sz w:val="20"/>
                <w:szCs w:val="20"/>
                <w:u w:val="none"/>
                <w:lang w:val="en-US" w:eastAsia="zh-CN" w:bidi="ar"/>
              </w:rPr>
              <w:t>Y-50BG</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olor w:val="auto"/>
                <w:highlight w:val="none"/>
              </w:rPr>
            </w:pPr>
            <w:r>
              <w:rPr>
                <w:rFonts w:hint="eastAsia" w:ascii="宋体" w:hAnsi="宋体" w:eastAsia="宋体" w:cs="宋体"/>
                <w:i w:val="0"/>
                <w:iCs w:val="0"/>
                <w:color w:val="000000"/>
                <w:kern w:val="0"/>
                <w:sz w:val="20"/>
                <w:szCs w:val="20"/>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olor w:val="auto"/>
                <w:highlight w:val="none"/>
              </w:rPr>
            </w:pPr>
            <w:r>
              <w:rPr>
                <w:rFonts w:hint="default" w:ascii="Verdana" w:hAnsi="Verdana" w:eastAsia="宋体" w:cs="Verdana"/>
                <w:i w:val="0"/>
                <w:iCs w:val="0"/>
                <w:color w:val="000000"/>
                <w:kern w:val="0"/>
                <w:sz w:val="20"/>
                <w:szCs w:val="20"/>
                <w:u w:val="none"/>
                <w:lang w:val="en-US" w:eastAsia="zh-CN" w:bidi="ar"/>
              </w:rPr>
              <w:t>86</w:t>
            </w: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b/>
                <w:bCs/>
                <w:i w:val="0"/>
                <w:iCs w:val="0"/>
                <w:color w:val="000000"/>
                <w:kern w:val="0"/>
                <w:sz w:val="20"/>
                <w:szCs w:val="20"/>
                <w:u w:val="none"/>
                <w:lang w:val="en-US" w:eastAsia="zh-CN" w:bidi="ar"/>
              </w:rPr>
              <w:t>2</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电力电缆</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ascii="宋体" w:hAnsi="宋体"/>
                <w:color w:val="auto"/>
                <w:highlight w:val="none"/>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eastAsia="宋体"/>
                <w:color w:val="auto"/>
                <w:highlight w:val="none"/>
                <w:lang w:val="en-US" w:eastAsia="zh-CN"/>
              </w:rPr>
            </w:pPr>
            <w:r>
              <w:rPr>
                <w:rFonts w:hint="default" w:ascii="Verdana" w:hAnsi="Verdana" w:eastAsia="宋体" w:cs="Verdana"/>
                <w:i w:val="0"/>
                <w:iCs w:val="0"/>
                <w:color w:val="000000"/>
                <w:kern w:val="0"/>
                <w:sz w:val="20"/>
                <w:szCs w:val="20"/>
                <w:u w:val="none"/>
                <w:lang w:val="en-US" w:eastAsia="zh-CN" w:bidi="ar"/>
              </w:rPr>
              <w:t>2.3</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220kV</w:t>
            </w:r>
            <w:r>
              <w:rPr>
                <w:rFonts w:hint="eastAsia" w:ascii="宋体" w:hAnsi="宋体" w:eastAsia="宋体" w:cs="宋体"/>
                <w:i w:val="0"/>
                <w:iCs w:val="0"/>
                <w:color w:val="000000"/>
                <w:kern w:val="0"/>
                <w:sz w:val="20"/>
                <w:szCs w:val="20"/>
                <w:u w:val="none"/>
                <w:lang w:val="en-US" w:eastAsia="zh-CN" w:bidi="ar"/>
              </w:rPr>
              <w:t>电力电缆</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ZRA-YJLW02-Z-127/220  1×1200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km</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1.425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eastAsia="宋体"/>
                <w:color w:val="auto"/>
                <w:highlight w:val="none"/>
                <w:lang w:val="en-US" w:eastAsia="zh-CN"/>
              </w:rPr>
            </w:pPr>
            <w:r>
              <w:rPr>
                <w:rFonts w:hint="default" w:ascii="Verdana" w:hAnsi="Verdana" w:eastAsia="宋体" w:cs="Verdana"/>
                <w:b/>
                <w:bCs/>
                <w:i w:val="0"/>
                <w:iCs w:val="0"/>
                <w:color w:val="000000"/>
                <w:kern w:val="0"/>
                <w:sz w:val="20"/>
                <w:szCs w:val="20"/>
                <w:u w:val="none"/>
                <w:lang w:val="en-US" w:eastAsia="zh-CN" w:bidi="ar"/>
              </w:rPr>
              <w:t>3</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电缆附件</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ascii="宋体" w:hAnsi="宋体"/>
                <w:color w:val="auto"/>
                <w:highlight w:val="none"/>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eastAsia="宋体"/>
                <w:color w:val="auto"/>
                <w:highlight w:val="none"/>
                <w:lang w:val="en-US" w:eastAsia="zh-CN"/>
              </w:rPr>
            </w:pPr>
            <w:r>
              <w:rPr>
                <w:rFonts w:hint="default" w:ascii="Verdana" w:hAnsi="Verdana" w:eastAsia="宋体" w:cs="Verdana"/>
                <w:i w:val="0"/>
                <w:iCs w:val="0"/>
                <w:color w:val="000000"/>
                <w:kern w:val="0"/>
                <w:sz w:val="20"/>
                <w:szCs w:val="20"/>
                <w:u w:val="none"/>
                <w:lang w:val="en-US" w:eastAsia="zh-CN" w:bidi="ar"/>
              </w:rPr>
              <w:t>3.1</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电缆终端头</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220kV</w:t>
            </w:r>
            <w:r>
              <w:rPr>
                <w:rFonts w:hint="eastAsia" w:ascii="宋体" w:hAnsi="宋体" w:eastAsia="宋体" w:cs="宋体"/>
                <w:i w:val="0"/>
                <w:iCs w:val="0"/>
                <w:color w:val="000000"/>
                <w:kern w:val="0"/>
                <w:sz w:val="20"/>
                <w:szCs w:val="20"/>
                <w:u w:val="none"/>
                <w:lang w:val="en-US" w:eastAsia="zh-CN" w:bidi="ar"/>
              </w:rPr>
              <w:t>电缆终端</w:t>
            </w:r>
            <w:r>
              <w:rPr>
                <w:rFonts w:hint="default" w:ascii="Verdana" w:hAnsi="Verdana" w:eastAsia="宋体" w:cs="Verdana"/>
                <w:i w:val="0"/>
                <w:iCs w:val="0"/>
                <w:color w:val="000000"/>
                <w:kern w:val="0"/>
                <w:sz w:val="20"/>
                <w:szCs w:val="20"/>
                <w:u w:val="none"/>
                <w:lang w:val="en-US" w:eastAsia="zh-CN" w:bidi="ar"/>
              </w:rPr>
              <w:t xml:space="preserve"> 1×1200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eastAsia="宋体"/>
                <w:color w:val="auto"/>
                <w:highlight w:val="none"/>
                <w:lang w:val="en-US" w:eastAsia="zh-CN"/>
              </w:rPr>
            </w:pPr>
            <w:r>
              <w:rPr>
                <w:rFonts w:hint="default" w:ascii="Verdana" w:hAnsi="Verdana" w:eastAsia="宋体" w:cs="Verdana"/>
                <w:i w:val="0"/>
                <w:iCs w:val="0"/>
                <w:color w:val="000000"/>
                <w:kern w:val="0"/>
                <w:sz w:val="20"/>
                <w:szCs w:val="20"/>
                <w:u w:val="none"/>
                <w:lang w:val="en-US" w:eastAsia="zh-CN" w:bidi="ar"/>
              </w:rPr>
              <w:t>3.3</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接地线</w:t>
            </w:r>
            <w:r>
              <w:rPr>
                <w:rFonts w:hint="default" w:ascii="Verdana" w:hAnsi="Verdana" w:eastAsia="宋体" w:cs="Verdana"/>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回流线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YJV-8.7/15-1×300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2"/>
                <w:szCs w:val="22"/>
                <w:u w:val="none"/>
                <w:lang w:val="en-US" w:eastAsia="zh-CN" w:bidi="ar"/>
              </w:rPr>
              <w:t>km</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2"/>
                <w:szCs w:val="22"/>
                <w:u w:val="none"/>
                <w:lang w:val="en-US" w:eastAsia="zh-CN" w:bidi="ar"/>
              </w:rPr>
              <w:t>0.55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eastAsia="宋体"/>
                <w:color w:val="auto"/>
                <w:highlight w:val="none"/>
                <w:lang w:val="en-US" w:eastAsia="zh-CN"/>
              </w:rPr>
            </w:pPr>
            <w:r>
              <w:rPr>
                <w:rFonts w:hint="default" w:ascii="Verdana" w:hAnsi="Verdana" w:eastAsia="宋体" w:cs="Verdana"/>
                <w:b/>
                <w:bCs/>
                <w:i w:val="0"/>
                <w:iCs w:val="0"/>
                <w:color w:val="000000"/>
                <w:kern w:val="0"/>
                <w:sz w:val="20"/>
                <w:szCs w:val="20"/>
                <w:u w:val="none"/>
                <w:lang w:val="en-US" w:eastAsia="zh-CN" w:bidi="ar"/>
              </w:rPr>
              <w:t>5</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各类导线、地线、引流线、引下线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eastAsia="宋体"/>
                <w:color w:val="auto"/>
                <w:highlight w:val="none"/>
                <w:lang w:val="en-US" w:eastAsia="zh-CN"/>
              </w:rPr>
            </w:pPr>
            <w:r>
              <w:rPr>
                <w:rFonts w:hint="default" w:ascii="Verdana" w:hAnsi="Verdana" w:eastAsia="宋体" w:cs="Verdana"/>
                <w:i w:val="0"/>
                <w:iCs w:val="0"/>
                <w:color w:val="000000"/>
                <w:kern w:val="0"/>
                <w:sz w:val="20"/>
                <w:szCs w:val="20"/>
                <w:u w:val="none"/>
                <w:lang w:val="en-US" w:eastAsia="zh-CN" w:bidi="ar"/>
              </w:rPr>
              <w:t>5.1</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eastAsia="宋体"/>
                <w:color w:val="auto"/>
                <w:highlight w:val="none"/>
                <w:lang w:eastAsia="zh-CN"/>
              </w:rPr>
            </w:pPr>
            <w:r>
              <w:rPr>
                <w:rFonts w:hint="eastAsia" w:ascii="宋体" w:hAnsi="宋体" w:eastAsia="宋体" w:cs="宋体"/>
                <w:i w:val="0"/>
                <w:iCs w:val="0"/>
                <w:color w:val="000000"/>
                <w:kern w:val="0"/>
                <w:sz w:val="20"/>
                <w:szCs w:val="20"/>
                <w:u w:val="none"/>
                <w:lang w:val="en-US" w:eastAsia="zh-CN" w:bidi="ar"/>
              </w:rPr>
              <w:t>钢芯铝绞线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铝包钢芯铝绞线</w:t>
            </w:r>
            <w:r>
              <w:rPr>
                <w:rFonts w:hint="default" w:ascii="Verdana" w:hAnsi="Verdana" w:eastAsia="宋体" w:cs="Verdana"/>
                <w:i w:val="0"/>
                <w:iCs w:val="0"/>
                <w:color w:val="000000"/>
                <w:kern w:val="0"/>
                <w:sz w:val="20"/>
                <w:szCs w:val="20"/>
                <w:u w:val="none"/>
                <w:lang w:val="en-US" w:eastAsia="zh-CN" w:bidi="ar"/>
              </w:rPr>
              <w:t xml:space="preserve"> JL/LB20A 400/35</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t</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default" w:ascii="Verdana" w:hAnsi="Verdana" w:eastAsia="宋体" w:cs="Verdana"/>
                <w:i w:val="0"/>
                <w:iCs w:val="0"/>
                <w:color w:val="000000"/>
                <w:kern w:val="0"/>
                <w:sz w:val="20"/>
                <w:szCs w:val="20"/>
                <w:u w:val="none"/>
                <w:lang w:val="en-US" w:eastAsia="zh-CN" w:bidi="ar"/>
              </w:rPr>
              <w:t>18.534</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6</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各类绝缘子</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default" w:ascii="Verdana" w:hAnsi="Verdana" w:eastAsia="宋体" w:cs="Verdana"/>
                <w:i w:val="0"/>
                <w:iCs w:val="0"/>
                <w:color w:val="000000"/>
                <w:kern w:val="0"/>
                <w:sz w:val="20"/>
                <w:szCs w:val="20"/>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6.2</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玻璃绝缘子</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UG100BH</w:t>
            </w: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default" w:ascii="Verdana" w:hAnsi="Verdana" w:eastAsia="宋体" w:cs="Verdana"/>
                <w:i w:val="0"/>
                <w:iCs w:val="0"/>
                <w:color w:val="000000"/>
                <w:kern w:val="0"/>
                <w:sz w:val="20"/>
                <w:szCs w:val="20"/>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3931</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7</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线路金具</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default" w:ascii="Verdana" w:hAnsi="Verdana" w:eastAsia="宋体" w:cs="Verdana"/>
                <w:i w:val="0"/>
                <w:iCs w:val="0"/>
                <w:color w:val="000000"/>
                <w:kern w:val="0"/>
                <w:sz w:val="20"/>
                <w:szCs w:val="20"/>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U型挂环</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U-10-85</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461</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U型挂环</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U-21-100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U型挂环</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U-32-115</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U型挂环</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UK-21-100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球头挂环</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QP-07-50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球头挂环</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QP-10-50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210</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联板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L-21A-110/400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联板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LF-21/10A-120/500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EB挂板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EB-21/16-100-80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UB挂板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UB-10-80-45</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直角挂板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Z-07-80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18</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直角挂板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Z-10-80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直角挂板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Z-21-100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直角挂板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ZS-10-80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12</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PS挂板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W-07-70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碗头挂板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W-10-85</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碗头挂板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WS-07-70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18</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碗头挂板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WS-10-85</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207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碗头挂板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DB-07-70/170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18</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调整板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DB-21-120/180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抱箍式挂板</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BGB-60/110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18</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导线悬垂线夹</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XTS-8034</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裂悬垂线夹</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XG-10048</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预绞丝护线条</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FYH-400/35BG-2200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预绞丝护线条</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FYH-400/35BG-2700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抱箍式跳线线夹</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TZ2-2/250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导线耐张线夹</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NY-400/35BGA</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104</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铝包带</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1×10mm</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并沟线夹</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JB-5</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支撑管</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∅60*3.5*5000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封端盖</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DG-60/51</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18</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导线接续管</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JY-400/35BG</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导线防振锤</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FRY-3/5</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256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8</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光缆金具</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耐张金具</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67</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单悬垂金具</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双悬垂金具</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光缆金属接头盒</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余缆架</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紧固夹具</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12</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杆用引下夹具</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60</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塔用引下夹具</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40</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防振锤</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90</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9</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光缆</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9.1</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default" w:ascii="Verdana" w:hAnsi="Verdana" w:eastAsia="宋体" w:cs="Verdana"/>
                <w:i w:val="0"/>
                <w:iCs w:val="0"/>
                <w:color w:val="000000"/>
                <w:kern w:val="0"/>
                <w:sz w:val="20"/>
                <w:szCs w:val="20"/>
                <w:u w:val="none"/>
                <w:lang w:val="en-US" w:eastAsia="zh-CN" w:bidi="ar"/>
              </w:rPr>
              <w:t>OPGW</w:t>
            </w:r>
            <w:r>
              <w:rPr>
                <w:rFonts w:hint="eastAsia" w:ascii="宋体" w:hAnsi="宋体" w:eastAsia="宋体" w:cs="宋体"/>
                <w:i w:val="0"/>
                <w:iCs w:val="0"/>
                <w:color w:val="000000"/>
                <w:kern w:val="0"/>
                <w:sz w:val="20"/>
                <w:szCs w:val="20"/>
                <w:u w:val="none"/>
                <w:lang w:val="en-US" w:eastAsia="zh-CN" w:bidi="ar"/>
              </w:rPr>
              <w:t>光缆</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Verdana" w:hAnsi="Verdana" w:eastAsia="宋体" w:cs="Verdana"/>
                <w:i w:val="0"/>
                <w:iCs w:val="0"/>
                <w:color w:val="000000"/>
                <w:kern w:val="0"/>
                <w:sz w:val="20"/>
                <w:szCs w:val="20"/>
                <w:u w:val="none"/>
                <w:lang w:val="en-US" w:eastAsia="zh-CN" w:bidi="ar"/>
              </w:rPr>
              <w:t>48</w:t>
            </w:r>
            <w:r>
              <w:rPr>
                <w:rFonts w:hint="eastAsia" w:ascii="宋体" w:hAnsi="宋体" w:eastAsia="宋体" w:cs="宋体"/>
                <w:i w:val="0"/>
                <w:iCs w:val="0"/>
                <w:color w:val="000000"/>
                <w:kern w:val="0"/>
                <w:sz w:val="20"/>
                <w:szCs w:val="20"/>
                <w:u w:val="none"/>
                <w:lang w:val="en-US" w:eastAsia="zh-CN" w:bidi="ar"/>
              </w:rPr>
              <w:t>芯，单模，外径</w:t>
            </w:r>
            <w:r>
              <w:rPr>
                <w:rFonts w:hint="default" w:ascii="Verdana" w:hAnsi="Verdana" w:eastAsia="宋体" w:cs="Verdana"/>
                <w:i w:val="0"/>
                <w:iCs w:val="0"/>
                <w:color w:val="000000"/>
                <w:kern w:val="0"/>
                <w:sz w:val="20"/>
                <w:szCs w:val="20"/>
                <w:u w:val="none"/>
                <w:lang w:val="en-US" w:eastAsia="zh-CN" w:bidi="ar"/>
              </w:rPr>
              <w:t>16.6mm</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default" w:ascii="Verdana" w:hAnsi="Verdana" w:eastAsia="宋体" w:cs="Verdana"/>
                <w:i w:val="0"/>
                <w:iCs w:val="0"/>
                <w:color w:val="000000"/>
                <w:kern w:val="0"/>
                <w:sz w:val="20"/>
                <w:szCs w:val="20"/>
                <w:u w:val="none"/>
                <w:lang w:val="en-US" w:eastAsia="zh-CN" w:bidi="ar"/>
              </w:rPr>
              <w:t>km</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10</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9.2</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非金属导引光缆</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Verdana" w:hAnsi="Verdana" w:eastAsia="宋体" w:cs="Verdana"/>
                <w:i w:val="0"/>
                <w:iCs w:val="0"/>
                <w:color w:val="000000"/>
                <w:kern w:val="0"/>
                <w:sz w:val="20"/>
                <w:szCs w:val="20"/>
                <w:u w:val="none"/>
                <w:lang w:val="en-US" w:eastAsia="zh-CN" w:bidi="ar"/>
              </w:rPr>
              <w:t>48</w:t>
            </w:r>
            <w:r>
              <w:rPr>
                <w:rFonts w:hint="eastAsia" w:ascii="宋体" w:hAnsi="宋体" w:eastAsia="宋体" w:cs="宋体"/>
                <w:i w:val="0"/>
                <w:iCs w:val="0"/>
                <w:color w:val="000000"/>
                <w:kern w:val="0"/>
                <w:sz w:val="20"/>
                <w:szCs w:val="20"/>
                <w:u w:val="none"/>
                <w:lang w:val="en-US" w:eastAsia="zh-CN" w:bidi="ar"/>
              </w:rPr>
              <w:t>芯</w:t>
            </w:r>
            <w:r>
              <w:rPr>
                <w:rFonts w:hint="default" w:ascii="Verdana" w:hAnsi="Verdana" w:eastAsia="宋体" w:cs="Verdana"/>
                <w:i w:val="0"/>
                <w:iCs w:val="0"/>
                <w:color w:val="000000"/>
                <w:kern w:val="0"/>
                <w:sz w:val="20"/>
                <w:szCs w:val="20"/>
                <w:u w:val="none"/>
                <w:lang w:val="en-US" w:eastAsia="zh-CN" w:bidi="ar"/>
              </w:rPr>
              <w:t>GYFTY</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default" w:ascii="Verdana" w:hAnsi="Verdana" w:eastAsia="宋体" w:cs="Verdana"/>
                <w:i w:val="0"/>
                <w:iCs w:val="0"/>
                <w:color w:val="000000"/>
                <w:kern w:val="0"/>
                <w:sz w:val="20"/>
                <w:szCs w:val="20"/>
                <w:u w:val="none"/>
                <w:lang w:val="en-US" w:eastAsia="zh-CN" w:bidi="ar"/>
              </w:rPr>
              <w:t>km</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hint="default"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10</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安健环设施</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10.1</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色标牌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2483"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10.2</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标示牌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19</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10.3</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飞机牌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19</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10.4</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警示牌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基</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i w:val="0"/>
                <w:iCs w:val="0"/>
                <w:color w:val="000000"/>
                <w:kern w:val="0"/>
                <w:sz w:val="24"/>
                <w:szCs w:val="24"/>
                <w:u w:val="none"/>
                <w:lang w:val="en-US" w:eastAsia="zh-CN" w:bidi="ar"/>
              </w:rPr>
              <w:t>19</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迁改部分</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11.1</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隔离刀闸</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-12/630A</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组</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等线" w:hAnsi="等线" w:eastAsia="等线" w:cs="等线"/>
                <w:i w:val="0"/>
                <w:iCs w:val="0"/>
                <w:color w:val="000000"/>
                <w:kern w:val="0"/>
                <w:sz w:val="22"/>
                <w:szCs w:val="22"/>
                <w:u w:val="none"/>
                <w:lang w:val="en-US" w:eastAsia="zh-CN" w:bidi="ar"/>
              </w:rPr>
              <w:t>4</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11.2</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避雷器</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YH5WZ-17/45L</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组</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等线" w:hAnsi="等线" w:eastAsia="等线" w:cs="等线"/>
                <w:i w:val="0"/>
                <w:iCs w:val="0"/>
                <w:color w:val="000000"/>
                <w:kern w:val="0"/>
                <w:sz w:val="22"/>
                <w:szCs w:val="22"/>
                <w:u w:val="none"/>
                <w:lang w:val="en-US" w:eastAsia="zh-CN" w:bidi="ar"/>
              </w:rPr>
              <w:t>4</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11.3</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瓷横担</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SC-280Z</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只</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等线" w:hAnsi="等线" w:eastAsia="等线" w:cs="等线"/>
                <w:i w:val="0"/>
                <w:iCs w:val="0"/>
                <w:color w:val="000000"/>
                <w:kern w:val="0"/>
                <w:sz w:val="22"/>
                <w:szCs w:val="22"/>
                <w:u w:val="none"/>
                <w:lang w:val="en-US" w:eastAsia="zh-CN" w:bidi="ar"/>
              </w:rPr>
              <w:t>24</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11.4</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高压电缆</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ZRA-YJV22-3×300mm2</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米</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等线" w:hAnsi="等线" w:eastAsia="等线" w:cs="等线"/>
                <w:i w:val="0"/>
                <w:iCs w:val="0"/>
                <w:color w:val="000000"/>
                <w:kern w:val="0"/>
                <w:sz w:val="22"/>
                <w:szCs w:val="22"/>
                <w:u w:val="none"/>
                <w:lang w:val="en-US" w:eastAsia="zh-CN" w:bidi="ar"/>
              </w:rPr>
              <w:t>140</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11.5</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户外冷缩电缆头</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WLS-10/3.4</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付</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等线" w:hAnsi="等线" w:eastAsia="等线" w:cs="等线"/>
                <w:i w:val="0"/>
                <w:iCs w:val="0"/>
                <w:color w:val="000000"/>
                <w:kern w:val="0"/>
                <w:sz w:val="22"/>
                <w:szCs w:val="22"/>
                <w:u w:val="none"/>
                <w:lang w:val="en-US" w:eastAsia="zh-CN" w:bidi="ar"/>
              </w:rPr>
              <w:t>4</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11.6</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15米大拔梢杆</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φ350×9m+φ470×6m</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根</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等线" w:hAnsi="等线" w:eastAsia="等线" w:cs="等线"/>
                <w:i w:val="0"/>
                <w:iCs w:val="0"/>
                <w:color w:val="000000"/>
                <w:kern w:val="0"/>
                <w:sz w:val="22"/>
                <w:szCs w:val="22"/>
                <w:u w:val="none"/>
                <w:lang w:val="en-US" w:eastAsia="zh-CN" w:bidi="ar"/>
              </w:rPr>
              <w:t>2</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11.7</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绝缘子串</w:t>
            </w: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NJJ-185/240</w:t>
            </w: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等线" w:hAnsi="等线" w:eastAsia="等线" w:cs="等线"/>
                <w:i w:val="0"/>
                <w:iCs w:val="0"/>
                <w:color w:val="000000"/>
                <w:kern w:val="0"/>
                <w:sz w:val="22"/>
                <w:szCs w:val="22"/>
                <w:u w:val="none"/>
                <w:lang w:val="en-US" w:eastAsia="zh-CN" w:bidi="ar"/>
              </w:rPr>
              <w:t>串</w:t>
            </w: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等线" w:hAnsi="等线" w:eastAsia="等线" w:cs="等线"/>
                <w:i w:val="0"/>
                <w:iCs w:val="0"/>
                <w:color w:val="000000"/>
                <w:kern w:val="0"/>
                <w:sz w:val="22"/>
                <w:szCs w:val="22"/>
                <w:u w:val="none"/>
                <w:lang w:val="en-US" w:eastAsia="zh-CN" w:bidi="ar"/>
              </w:rPr>
              <w:t>15</w:t>
            </w: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建筑工程</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（一）</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设备部分</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无</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材料部分</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无</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三</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工程配套服务</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w:t>
            </w: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各类在线监测装置（主站端）扩容</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jc w:val="both"/>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电力建设工程装置性材料预算价（</w:t>
            </w:r>
            <w:r>
              <w:rPr>
                <w:rFonts w:ascii="Verdana" w:hAnsi="Verdana" w:eastAsia="宋体" w:cs="Verdana"/>
                <w:i w:val="0"/>
                <w:iCs w:val="0"/>
                <w:color w:val="000000"/>
                <w:kern w:val="0"/>
                <w:sz w:val="20"/>
                <w:szCs w:val="20"/>
                <w:u w:val="none"/>
                <w:lang w:val="en-US" w:eastAsia="zh-CN" w:bidi="ar"/>
              </w:rPr>
              <w:t>2018</w:t>
            </w:r>
            <w:r>
              <w:rPr>
                <w:rFonts w:hint="eastAsia" w:ascii="宋体" w:hAnsi="宋体" w:eastAsia="宋体" w:cs="宋体"/>
                <w:i w:val="0"/>
                <w:iCs w:val="0"/>
                <w:color w:val="000000"/>
                <w:kern w:val="0"/>
                <w:sz w:val="20"/>
                <w:szCs w:val="20"/>
                <w:u w:val="none"/>
                <w:lang w:val="en-US" w:eastAsia="zh-CN" w:bidi="ar"/>
              </w:rPr>
              <w:t>年版）</w:t>
            </w:r>
          </w:p>
        </w:tc>
      </w:tr>
      <w:tr>
        <w:tblPrEx>
          <w:tblCellMar>
            <w:top w:w="0" w:type="dxa"/>
            <w:left w:w="108" w:type="dxa"/>
            <w:bottom w:w="0" w:type="dxa"/>
            <w:right w:w="108" w:type="dxa"/>
          </w:tblCellMar>
        </w:tblPrEx>
        <w:trPr>
          <w:trHeight w:val="412" w:hRule="atLeast"/>
        </w:trPr>
        <w:tc>
          <w:tcPr>
            <w:tcW w:w="94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30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7"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4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Verdana" w:hAnsi="Verdana" w:eastAsia="宋体" w:cs="Verdana"/>
                <w:i w:val="0"/>
                <w:iCs w:val="0"/>
                <w:color w:val="000000"/>
                <w:kern w:val="0"/>
                <w:sz w:val="20"/>
                <w:szCs w:val="20"/>
                <w:u w:val="none"/>
                <w:lang w:val="en-US" w:eastAsia="zh-CN" w:bidi="ar"/>
              </w:rPr>
            </w:pPr>
          </w:p>
        </w:tc>
        <w:tc>
          <w:tcPr>
            <w:tcW w:w="2483"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bl>
    <w:p>
      <w:pPr>
        <w:rPr>
          <w:color w:val="auto"/>
          <w:sz w:val="13"/>
          <w:szCs w:val="13"/>
          <w:highlight w:val="none"/>
        </w:rPr>
      </w:pPr>
    </w:p>
    <w:p>
      <w:pPr>
        <w:rPr>
          <w:rFonts w:hint="eastAsia"/>
          <w:b/>
          <w:color w:val="auto"/>
          <w:highlight w:val="none"/>
        </w:rPr>
      </w:pPr>
    </w:p>
    <w:p>
      <w:pPr>
        <w:jc w:val="center"/>
        <w:rPr>
          <w:b/>
          <w:color w:val="auto"/>
          <w:highlight w:val="none"/>
        </w:rPr>
      </w:pPr>
      <w:r>
        <w:rPr>
          <w:rFonts w:hint="eastAsia"/>
          <w:b/>
          <w:color w:val="auto"/>
          <w:highlight w:val="none"/>
        </w:rPr>
        <w:t>中标人提供的设备、材料清单</w:t>
      </w:r>
    </w:p>
    <w:tbl>
      <w:tblPr>
        <w:tblStyle w:val="12"/>
        <w:tblpPr w:leftFromText="180" w:rightFromText="180" w:vertAnchor="text" w:horzAnchor="margin" w:tblpXSpec="center" w:tblpY="591"/>
        <w:tblW w:w="9854" w:type="dxa"/>
        <w:tblInd w:w="0" w:type="dxa"/>
        <w:tblLayout w:type="fixed"/>
        <w:tblCellMar>
          <w:top w:w="0" w:type="dxa"/>
          <w:left w:w="108" w:type="dxa"/>
          <w:bottom w:w="0" w:type="dxa"/>
          <w:right w:w="108" w:type="dxa"/>
        </w:tblCellMar>
      </w:tblPr>
      <w:tblGrid>
        <w:gridCol w:w="946"/>
        <w:gridCol w:w="2907"/>
        <w:gridCol w:w="1521"/>
        <w:gridCol w:w="1149"/>
        <w:gridCol w:w="1309"/>
        <w:gridCol w:w="2022"/>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21"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30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02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olor w:val="auto"/>
                <w:kern w:val="0"/>
                <w:highlight w:val="none"/>
              </w:rPr>
            </w:pPr>
            <w:r>
              <w:rPr>
                <w:rFonts w:hint="eastAsia" w:ascii="宋体" w:hAnsi="宋体" w:eastAsia="宋体" w:cs="宋体"/>
                <w:b/>
                <w:bCs/>
                <w:i w:val="0"/>
                <w:iCs w:val="0"/>
                <w:color w:val="000000"/>
                <w:kern w:val="0"/>
                <w:sz w:val="20"/>
                <w:szCs w:val="20"/>
                <w:u w:val="none"/>
                <w:lang w:val="en-US" w:eastAsia="zh-CN" w:bidi="ar"/>
              </w:rPr>
              <w:t>一</w:t>
            </w:r>
          </w:p>
        </w:tc>
        <w:tc>
          <w:tcPr>
            <w:tcW w:w="2907"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安装工程（含通信）</w:t>
            </w: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jc w:val="center"/>
              <w:rPr>
                <w:color w:val="auto"/>
                <w:highlight w:val="none"/>
              </w:rPr>
            </w:pPr>
          </w:p>
        </w:tc>
      </w:tr>
      <w:tr>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（一）</w:t>
            </w:r>
          </w:p>
        </w:tc>
        <w:tc>
          <w:tcPr>
            <w:tcW w:w="2907"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设备部分（除招标人购买外的其他所有设备，主要包括以下）</w:t>
            </w: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FF0000"/>
                <w:kern w:val="0"/>
                <w:sz w:val="20"/>
                <w:szCs w:val="20"/>
                <w:u w:val="none"/>
                <w:lang w:val="en-US" w:eastAsia="zh-CN" w:bidi="ar"/>
              </w:rPr>
              <w:t>自行统计</w:t>
            </w:r>
          </w:p>
        </w:tc>
        <w:tc>
          <w:tcPr>
            <w:tcW w:w="202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FF0000"/>
                <w:kern w:val="0"/>
                <w:sz w:val="20"/>
                <w:szCs w:val="20"/>
                <w:u w:val="none"/>
                <w:lang w:val="en-US" w:eastAsia="zh-CN" w:bidi="ar"/>
              </w:rPr>
              <w:t>自行测算</w:t>
            </w:r>
          </w:p>
        </w:tc>
      </w:tr>
      <w:tr>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无</w:t>
            </w: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both"/>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（二）</w:t>
            </w:r>
          </w:p>
        </w:tc>
        <w:tc>
          <w:tcPr>
            <w:tcW w:w="2907"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hint="eastAsia"/>
                <w:color w:val="auto"/>
                <w:highlight w:val="none"/>
              </w:rPr>
            </w:pPr>
            <w:r>
              <w:rPr>
                <w:rFonts w:hint="eastAsia" w:ascii="宋体" w:hAnsi="宋体" w:eastAsia="宋体" w:cs="宋体"/>
                <w:b/>
                <w:bCs/>
                <w:i w:val="0"/>
                <w:iCs w:val="0"/>
                <w:color w:val="000000"/>
                <w:kern w:val="0"/>
                <w:sz w:val="20"/>
                <w:szCs w:val="20"/>
                <w:u w:val="none"/>
                <w:lang w:val="en-US" w:eastAsia="zh-CN" w:bidi="ar"/>
              </w:rPr>
              <w:t>材料部分（除招标人购买外的其他所有材料，主要包括以下）</w:t>
            </w: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FF0000"/>
                <w:kern w:val="0"/>
                <w:sz w:val="20"/>
                <w:szCs w:val="20"/>
                <w:u w:val="none"/>
                <w:lang w:val="en-US" w:eastAsia="zh-CN" w:bidi="ar"/>
              </w:rPr>
              <w:t>自行统计</w:t>
            </w:r>
          </w:p>
        </w:tc>
        <w:tc>
          <w:tcPr>
            <w:tcW w:w="202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FF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jc w:val="both"/>
              <w:rPr>
                <w:rFonts w:hint="eastAsia"/>
                <w:color w:val="auto"/>
                <w:highlight w:val="none"/>
              </w:rPr>
            </w:pP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二</w:t>
            </w:r>
          </w:p>
        </w:tc>
        <w:tc>
          <w:tcPr>
            <w:tcW w:w="2907"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hint="eastAsia"/>
                <w:color w:val="auto"/>
                <w:highlight w:val="none"/>
              </w:rPr>
            </w:pPr>
            <w:r>
              <w:rPr>
                <w:rFonts w:hint="eastAsia" w:ascii="宋体" w:hAnsi="宋体" w:eastAsia="宋体" w:cs="宋体"/>
                <w:b/>
                <w:bCs/>
                <w:i w:val="0"/>
                <w:iCs w:val="0"/>
                <w:color w:val="000000"/>
                <w:kern w:val="0"/>
                <w:sz w:val="20"/>
                <w:szCs w:val="20"/>
                <w:u w:val="none"/>
                <w:lang w:val="en-US" w:eastAsia="zh-CN" w:bidi="ar"/>
              </w:rPr>
              <w:t>建筑工程</w:t>
            </w: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both"/>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jc w:val="right"/>
              <w:rPr>
                <w:color w:val="auto"/>
                <w:highlight w:val="none"/>
              </w:rPr>
            </w:pPr>
          </w:p>
        </w:tc>
      </w:tr>
      <w:tr>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（一）</w:t>
            </w:r>
          </w:p>
        </w:tc>
        <w:tc>
          <w:tcPr>
            <w:tcW w:w="2907"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hint="eastAsia"/>
                <w:color w:val="auto"/>
                <w:highlight w:val="none"/>
              </w:rPr>
            </w:pPr>
            <w:r>
              <w:rPr>
                <w:rFonts w:hint="eastAsia" w:ascii="宋体" w:hAnsi="宋体" w:eastAsia="宋体" w:cs="宋体"/>
                <w:b/>
                <w:bCs/>
                <w:i w:val="0"/>
                <w:iCs w:val="0"/>
                <w:color w:val="000000"/>
                <w:kern w:val="0"/>
                <w:sz w:val="20"/>
                <w:szCs w:val="20"/>
                <w:u w:val="none"/>
                <w:lang w:val="en-US" w:eastAsia="zh-CN" w:bidi="ar"/>
              </w:rPr>
              <w:t>设备部分（除招标人购买外的其他所有设备，主要包括以下）</w:t>
            </w: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FF0000"/>
                <w:kern w:val="0"/>
                <w:sz w:val="20"/>
                <w:szCs w:val="20"/>
                <w:u w:val="none"/>
                <w:lang w:val="en-US" w:eastAsia="zh-CN" w:bidi="ar"/>
              </w:rPr>
              <w:t>自行统计</w:t>
            </w:r>
          </w:p>
        </w:tc>
        <w:tc>
          <w:tcPr>
            <w:tcW w:w="202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FF0000"/>
                <w:kern w:val="0"/>
                <w:sz w:val="20"/>
                <w:szCs w:val="20"/>
                <w:u w:val="none"/>
                <w:lang w:val="en-US" w:eastAsia="zh-CN" w:bidi="ar"/>
              </w:rPr>
              <w:t>自行测算</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jc w:val="both"/>
              <w:rPr>
                <w:rFonts w:hint="eastAsia"/>
                <w:color w:val="auto"/>
                <w:highlight w:val="none"/>
              </w:rPr>
            </w:pP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both"/>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nil"/>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000000"/>
                <w:kern w:val="0"/>
                <w:sz w:val="20"/>
                <w:szCs w:val="20"/>
                <w:u w:val="none"/>
                <w:lang w:val="en-US" w:eastAsia="zh-CN" w:bidi="ar"/>
              </w:rPr>
              <w:t>（二）</w:t>
            </w:r>
          </w:p>
        </w:tc>
        <w:tc>
          <w:tcPr>
            <w:tcW w:w="2907" w:type="dxa"/>
            <w:tcBorders>
              <w:top w:val="nil"/>
              <w:left w:val="nil"/>
              <w:bottom w:val="nil"/>
              <w:right w:val="single" w:color="auto" w:sz="4" w:space="0"/>
            </w:tcBorders>
            <w:vAlign w:val="center"/>
          </w:tcPr>
          <w:p>
            <w:pPr>
              <w:keepNext w:val="0"/>
              <w:keepLines w:val="0"/>
              <w:widowControl/>
              <w:suppressLineNumbers w:val="0"/>
              <w:jc w:val="both"/>
              <w:textAlignment w:val="center"/>
              <w:rPr>
                <w:rFonts w:hint="eastAsia"/>
                <w:color w:val="auto"/>
                <w:highlight w:val="none"/>
              </w:rPr>
            </w:pPr>
            <w:r>
              <w:rPr>
                <w:rFonts w:hint="eastAsia" w:ascii="宋体" w:hAnsi="宋体" w:eastAsia="宋体" w:cs="宋体"/>
                <w:b/>
                <w:bCs/>
                <w:i w:val="0"/>
                <w:iCs w:val="0"/>
                <w:color w:val="000000"/>
                <w:kern w:val="0"/>
                <w:sz w:val="20"/>
                <w:szCs w:val="20"/>
                <w:u w:val="none"/>
                <w:lang w:val="en-US" w:eastAsia="zh-CN" w:bidi="ar"/>
              </w:rPr>
              <w:t>材料部分（除招标人购买外的其他所有材料，主要包括以下）</w:t>
            </w:r>
          </w:p>
        </w:tc>
        <w:tc>
          <w:tcPr>
            <w:tcW w:w="1521" w:type="dxa"/>
            <w:tcBorders>
              <w:top w:val="nil"/>
              <w:left w:val="nil"/>
              <w:bottom w:val="nil"/>
              <w:right w:val="single" w:color="auto" w:sz="4" w:space="0"/>
            </w:tcBorders>
            <w:vAlign w:val="center"/>
          </w:tcPr>
          <w:p>
            <w:pPr>
              <w:jc w:val="center"/>
              <w:rPr>
                <w:color w:val="auto"/>
                <w:kern w:val="0"/>
                <w:highlight w:val="none"/>
              </w:rPr>
            </w:pPr>
          </w:p>
        </w:tc>
        <w:tc>
          <w:tcPr>
            <w:tcW w:w="1149" w:type="dxa"/>
            <w:tcBorders>
              <w:top w:val="nil"/>
              <w:left w:val="nil"/>
              <w:bottom w:val="nil"/>
              <w:right w:val="single" w:color="auto" w:sz="4" w:space="0"/>
            </w:tcBorders>
            <w:vAlign w:val="center"/>
          </w:tcPr>
          <w:p>
            <w:pPr>
              <w:jc w:val="center"/>
              <w:rPr>
                <w:color w:val="auto"/>
                <w:highlight w:val="none"/>
              </w:rPr>
            </w:pPr>
          </w:p>
        </w:tc>
        <w:tc>
          <w:tcPr>
            <w:tcW w:w="1309" w:type="dxa"/>
            <w:tcBorders>
              <w:top w:val="nil"/>
              <w:left w:val="nil"/>
              <w:bottom w:val="nil"/>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FF0000"/>
                <w:kern w:val="0"/>
                <w:sz w:val="20"/>
                <w:szCs w:val="20"/>
                <w:u w:val="none"/>
                <w:lang w:val="en-US" w:eastAsia="zh-CN" w:bidi="ar"/>
              </w:rPr>
              <w:t>自行统计</w:t>
            </w:r>
          </w:p>
        </w:tc>
        <w:tc>
          <w:tcPr>
            <w:tcW w:w="2022" w:type="dxa"/>
            <w:tcBorders>
              <w:top w:val="nil"/>
              <w:left w:val="nil"/>
              <w:bottom w:val="nil"/>
              <w:right w:val="single" w:color="auto"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FF0000"/>
                <w:kern w:val="0"/>
                <w:sz w:val="20"/>
                <w:szCs w:val="20"/>
                <w:u w:val="none"/>
                <w:lang w:val="en-US" w:eastAsia="zh-CN" w:bidi="ar"/>
              </w:rPr>
              <w:t>自行测算</w:t>
            </w:r>
          </w:p>
        </w:tc>
      </w:tr>
      <w:tr>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2907"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20"/>
                <w:szCs w:val="20"/>
                <w:u w:val="none"/>
                <w:lang w:val="en-US" w:eastAsia="zh-CN" w:bidi="ar"/>
              </w:rPr>
            </w:pPr>
          </w:p>
        </w:tc>
        <w:tc>
          <w:tcPr>
            <w:tcW w:w="1521" w:type="dxa"/>
            <w:tcBorders>
              <w:top w:val="nil"/>
              <w:left w:val="nil"/>
              <w:bottom w:val="single" w:color="auto" w:sz="4" w:space="0"/>
              <w:right w:val="single" w:color="auto" w:sz="4" w:space="0"/>
            </w:tcBorders>
            <w:vAlign w:val="center"/>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p>
        </w:tc>
        <w:tc>
          <w:tcPr>
            <w:tcW w:w="202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p>
        </w:tc>
      </w:tr>
    </w:tbl>
    <w:p>
      <w:pPr>
        <w:rPr>
          <w:color w:val="auto"/>
          <w:highlight w:val="none"/>
        </w:rPr>
        <w:sectPr>
          <w:pgSz w:w="11906" w:h="16838"/>
          <w:pgMar w:top="1440" w:right="1800" w:bottom="1440" w:left="1800" w:header="851" w:footer="992" w:gutter="0"/>
          <w:cols w:space="425" w:num="1"/>
          <w:docGrid w:type="lines" w:linePitch="312" w:charSpace="0"/>
        </w:sectPr>
      </w:pPr>
    </w:p>
    <w:p>
      <w:pPr>
        <w:pStyle w:val="9"/>
        <w:spacing w:line="480" w:lineRule="atLeast"/>
        <w:rPr>
          <w:rFonts w:hint="eastAsia" w:asciiTheme="minorEastAsia" w:hAnsiTheme="minorEastAsia" w:eastAsiaTheme="minorEastAsia" w:cstheme="minorEastAsia"/>
          <w:color w:val="auto"/>
          <w:highlight w:val="none"/>
        </w:rPr>
      </w:pPr>
      <w:bookmarkStart w:id="4" w:name="_GoBack"/>
      <w:bookmarkEnd w:id="4"/>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auto"/>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A434E8"/>
    <w:multiLevelType w:val="singleLevel"/>
    <w:tmpl w:val="5EA434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Zjg2NmZlZTliN2MwYzIzNzgxOTAxNDBhZmFlNmMifQ=="/>
  </w:docVars>
  <w:rsids>
    <w:rsidRoot w:val="00172A27"/>
    <w:rsid w:val="00091271"/>
    <w:rsid w:val="000A7CBB"/>
    <w:rsid w:val="000F42B1"/>
    <w:rsid w:val="00112A8E"/>
    <w:rsid w:val="00172A27"/>
    <w:rsid w:val="00190408"/>
    <w:rsid w:val="0023098E"/>
    <w:rsid w:val="00397CD0"/>
    <w:rsid w:val="003B7D6B"/>
    <w:rsid w:val="003E7138"/>
    <w:rsid w:val="00412403"/>
    <w:rsid w:val="004213E6"/>
    <w:rsid w:val="00440B54"/>
    <w:rsid w:val="0049179C"/>
    <w:rsid w:val="00622200"/>
    <w:rsid w:val="00777E57"/>
    <w:rsid w:val="008758C2"/>
    <w:rsid w:val="0090028B"/>
    <w:rsid w:val="00955646"/>
    <w:rsid w:val="009D1521"/>
    <w:rsid w:val="00A023B1"/>
    <w:rsid w:val="00A2322B"/>
    <w:rsid w:val="00A336BB"/>
    <w:rsid w:val="00A36BED"/>
    <w:rsid w:val="00A8573D"/>
    <w:rsid w:val="00AE688B"/>
    <w:rsid w:val="00B1652E"/>
    <w:rsid w:val="00B214E2"/>
    <w:rsid w:val="00B24241"/>
    <w:rsid w:val="00B321B3"/>
    <w:rsid w:val="00BA5350"/>
    <w:rsid w:val="00BD759A"/>
    <w:rsid w:val="00BE3142"/>
    <w:rsid w:val="00BE5E60"/>
    <w:rsid w:val="00C50390"/>
    <w:rsid w:val="00CD6CD6"/>
    <w:rsid w:val="00D015EC"/>
    <w:rsid w:val="00D50278"/>
    <w:rsid w:val="00D65963"/>
    <w:rsid w:val="00DC6CDB"/>
    <w:rsid w:val="00E1111E"/>
    <w:rsid w:val="00E2206C"/>
    <w:rsid w:val="00E9792F"/>
    <w:rsid w:val="00ED73D0"/>
    <w:rsid w:val="00F07D1C"/>
    <w:rsid w:val="00F62517"/>
    <w:rsid w:val="010136FF"/>
    <w:rsid w:val="02381B4B"/>
    <w:rsid w:val="024979FC"/>
    <w:rsid w:val="02FE40DC"/>
    <w:rsid w:val="03253AD9"/>
    <w:rsid w:val="033C5273"/>
    <w:rsid w:val="043F2D6C"/>
    <w:rsid w:val="04A24F71"/>
    <w:rsid w:val="054B077D"/>
    <w:rsid w:val="05B900B0"/>
    <w:rsid w:val="06006BB5"/>
    <w:rsid w:val="0623521C"/>
    <w:rsid w:val="067D0B2C"/>
    <w:rsid w:val="068542C7"/>
    <w:rsid w:val="06D878FB"/>
    <w:rsid w:val="076D7826"/>
    <w:rsid w:val="082010CC"/>
    <w:rsid w:val="08645533"/>
    <w:rsid w:val="087264AB"/>
    <w:rsid w:val="090F1A12"/>
    <w:rsid w:val="09322D63"/>
    <w:rsid w:val="096133B5"/>
    <w:rsid w:val="09F94238"/>
    <w:rsid w:val="0A3A6153"/>
    <w:rsid w:val="0A43035C"/>
    <w:rsid w:val="0A473024"/>
    <w:rsid w:val="0A977E8C"/>
    <w:rsid w:val="0ABB2EED"/>
    <w:rsid w:val="0B585A88"/>
    <w:rsid w:val="0B9B13E1"/>
    <w:rsid w:val="0BB537D7"/>
    <w:rsid w:val="0BC07002"/>
    <w:rsid w:val="0BDF7B09"/>
    <w:rsid w:val="0D4445A0"/>
    <w:rsid w:val="0D643188"/>
    <w:rsid w:val="0E6B28C0"/>
    <w:rsid w:val="0E731ECA"/>
    <w:rsid w:val="0FC2396C"/>
    <w:rsid w:val="0FD9067C"/>
    <w:rsid w:val="0FD92E79"/>
    <w:rsid w:val="1034081A"/>
    <w:rsid w:val="11617BC7"/>
    <w:rsid w:val="116419AD"/>
    <w:rsid w:val="11DF6CFE"/>
    <w:rsid w:val="12A04DC8"/>
    <w:rsid w:val="12B07C64"/>
    <w:rsid w:val="12C761E2"/>
    <w:rsid w:val="133A552B"/>
    <w:rsid w:val="14440D4B"/>
    <w:rsid w:val="14B34759"/>
    <w:rsid w:val="15056A61"/>
    <w:rsid w:val="15165683"/>
    <w:rsid w:val="16A0541A"/>
    <w:rsid w:val="16BF0CE9"/>
    <w:rsid w:val="16CF095B"/>
    <w:rsid w:val="18283DB5"/>
    <w:rsid w:val="18E57496"/>
    <w:rsid w:val="18F237BB"/>
    <w:rsid w:val="194B6432"/>
    <w:rsid w:val="1A947D20"/>
    <w:rsid w:val="1B0027F2"/>
    <w:rsid w:val="1B663F82"/>
    <w:rsid w:val="1BF770D1"/>
    <w:rsid w:val="1C033E7B"/>
    <w:rsid w:val="1C66719F"/>
    <w:rsid w:val="1C6770A4"/>
    <w:rsid w:val="1CB226C2"/>
    <w:rsid w:val="1CBC2A99"/>
    <w:rsid w:val="1D035E8E"/>
    <w:rsid w:val="1DBB07FC"/>
    <w:rsid w:val="1F033D12"/>
    <w:rsid w:val="1FF05D57"/>
    <w:rsid w:val="1FFD1B5A"/>
    <w:rsid w:val="20383BC7"/>
    <w:rsid w:val="20C16914"/>
    <w:rsid w:val="20D64231"/>
    <w:rsid w:val="216F4D5B"/>
    <w:rsid w:val="21B7528E"/>
    <w:rsid w:val="22C9772D"/>
    <w:rsid w:val="22E46F5E"/>
    <w:rsid w:val="23375FD0"/>
    <w:rsid w:val="233A62E5"/>
    <w:rsid w:val="24F737D8"/>
    <w:rsid w:val="24FA01A3"/>
    <w:rsid w:val="256D6C72"/>
    <w:rsid w:val="25FC0296"/>
    <w:rsid w:val="26B04304"/>
    <w:rsid w:val="27182C77"/>
    <w:rsid w:val="28410FC0"/>
    <w:rsid w:val="28A82E7F"/>
    <w:rsid w:val="291D601A"/>
    <w:rsid w:val="29723A90"/>
    <w:rsid w:val="29BC23D9"/>
    <w:rsid w:val="29EA6123"/>
    <w:rsid w:val="2AA81A14"/>
    <w:rsid w:val="2B6042C5"/>
    <w:rsid w:val="2B993456"/>
    <w:rsid w:val="2BAF1907"/>
    <w:rsid w:val="2C77062D"/>
    <w:rsid w:val="2CC53ED6"/>
    <w:rsid w:val="2ED5161A"/>
    <w:rsid w:val="2FB4171B"/>
    <w:rsid w:val="2FF65FF8"/>
    <w:rsid w:val="300D195C"/>
    <w:rsid w:val="30BF37B5"/>
    <w:rsid w:val="31090E38"/>
    <w:rsid w:val="31802096"/>
    <w:rsid w:val="319F76FC"/>
    <w:rsid w:val="31F73D78"/>
    <w:rsid w:val="32160C9D"/>
    <w:rsid w:val="32DB2EA0"/>
    <w:rsid w:val="330427FC"/>
    <w:rsid w:val="339E4FDF"/>
    <w:rsid w:val="34A0229E"/>
    <w:rsid w:val="34B20B82"/>
    <w:rsid w:val="34BA21C7"/>
    <w:rsid w:val="34DB3A8C"/>
    <w:rsid w:val="356215B7"/>
    <w:rsid w:val="35DA7520"/>
    <w:rsid w:val="361736AD"/>
    <w:rsid w:val="361D1565"/>
    <w:rsid w:val="36D200CF"/>
    <w:rsid w:val="36DA49C7"/>
    <w:rsid w:val="374113CA"/>
    <w:rsid w:val="37582D05"/>
    <w:rsid w:val="38003867"/>
    <w:rsid w:val="38382DC3"/>
    <w:rsid w:val="38592F82"/>
    <w:rsid w:val="38DE045C"/>
    <w:rsid w:val="39641C44"/>
    <w:rsid w:val="3A066961"/>
    <w:rsid w:val="3B7129EC"/>
    <w:rsid w:val="3B8961AA"/>
    <w:rsid w:val="3C1D5820"/>
    <w:rsid w:val="3C277E59"/>
    <w:rsid w:val="3C4A35F1"/>
    <w:rsid w:val="3CB1647D"/>
    <w:rsid w:val="3D78711D"/>
    <w:rsid w:val="3E250686"/>
    <w:rsid w:val="3E2948F5"/>
    <w:rsid w:val="3E7A6527"/>
    <w:rsid w:val="3EEB6C70"/>
    <w:rsid w:val="402B18E0"/>
    <w:rsid w:val="414B09E3"/>
    <w:rsid w:val="41AB5C97"/>
    <w:rsid w:val="41C90B45"/>
    <w:rsid w:val="4215414B"/>
    <w:rsid w:val="425766B5"/>
    <w:rsid w:val="43B06F1C"/>
    <w:rsid w:val="445D28B8"/>
    <w:rsid w:val="44753296"/>
    <w:rsid w:val="44D414C9"/>
    <w:rsid w:val="451A7D17"/>
    <w:rsid w:val="4540147D"/>
    <w:rsid w:val="463D17D6"/>
    <w:rsid w:val="46424DBC"/>
    <w:rsid w:val="46472D5E"/>
    <w:rsid w:val="46A40EE4"/>
    <w:rsid w:val="46F446A0"/>
    <w:rsid w:val="49513DA7"/>
    <w:rsid w:val="49A15B21"/>
    <w:rsid w:val="4A206F11"/>
    <w:rsid w:val="4A4C10D5"/>
    <w:rsid w:val="4A6A0819"/>
    <w:rsid w:val="4B3A1BDA"/>
    <w:rsid w:val="4C4202AB"/>
    <w:rsid w:val="4C6C31D0"/>
    <w:rsid w:val="4DEA483B"/>
    <w:rsid w:val="4E040B3D"/>
    <w:rsid w:val="4E143849"/>
    <w:rsid w:val="4EC566B6"/>
    <w:rsid w:val="4ED63B8C"/>
    <w:rsid w:val="4FB2334F"/>
    <w:rsid w:val="4FB90FE4"/>
    <w:rsid w:val="4FC5456E"/>
    <w:rsid w:val="506F096B"/>
    <w:rsid w:val="507B3005"/>
    <w:rsid w:val="5092008F"/>
    <w:rsid w:val="50F11315"/>
    <w:rsid w:val="50F42938"/>
    <w:rsid w:val="512E05D6"/>
    <w:rsid w:val="51780BF8"/>
    <w:rsid w:val="51FE7CC1"/>
    <w:rsid w:val="52147760"/>
    <w:rsid w:val="52397477"/>
    <w:rsid w:val="52963336"/>
    <w:rsid w:val="52E734B9"/>
    <w:rsid w:val="53144C5A"/>
    <w:rsid w:val="531B5F34"/>
    <w:rsid w:val="533A4E9A"/>
    <w:rsid w:val="54406946"/>
    <w:rsid w:val="54467943"/>
    <w:rsid w:val="555D7558"/>
    <w:rsid w:val="55C3156A"/>
    <w:rsid w:val="56441730"/>
    <w:rsid w:val="564F58CF"/>
    <w:rsid w:val="57D34D53"/>
    <w:rsid w:val="599A28DF"/>
    <w:rsid w:val="5AA153EC"/>
    <w:rsid w:val="5AC36B75"/>
    <w:rsid w:val="5AD550A4"/>
    <w:rsid w:val="5B294A30"/>
    <w:rsid w:val="5B4B4433"/>
    <w:rsid w:val="5BE86308"/>
    <w:rsid w:val="5C2C4423"/>
    <w:rsid w:val="5C42376A"/>
    <w:rsid w:val="5C4239D5"/>
    <w:rsid w:val="5C6B3215"/>
    <w:rsid w:val="5C8E17BF"/>
    <w:rsid w:val="5E3F344C"/>
    <w:rsid w:val="5E4375D6"/>
    <w:rsid w:val="5E5D4679"/>
    <w:rsid w:val="5E5D7228"/>
    <w:rsid w:val="5FB96131"/>
    <w:rsid w:val="601A5C13"/>
    <w:rsid w:val="60281AF8"/>
    <w:rsid w:val="608606DE"/>
    <w:rsid w:val="61461EBE"/>
    <w:rsid w:val="615F43D0"/>
    <w:rsid w:val="621344E6"/>
    <w:rsid w:val="62643571"/>
    <w:rsid w:val="637B0C5A"/>
    <w:rsid w:val="63E87D28"/>
    <w:rsid w:val="63F225BB"/>
    <w:rsid w:val="646467BE"/>
    <w:rsid w:val="651F1A61"/>
    <w:rsid w:val="66491A16"/>
    <w:rsid w:val="66C35559"/>
    <w:rsid w:val="66CE59D4"/>
    <w:rsid w:val="67CC5696"/>
    <w:rsid w:val="689779ED"/>
    <w:rsid w:val="68A76ED8"/>
    <w:rsid w:val="697C1D25"/>
    <w:rsid w:val="6986184F"/>
    <w:rsid w:val="699B2AD1"/>
    <w:rsid w:val="69A00111"/>
    <w:rsid w:val="6A287B5E"/>
    <w:rsid w:val="6B303A1A"/>
    <w:rsid w:val="6B6B0785"/>
    <w:rsid w:val="6B9864B6"/>
    <w:rsid w:val="6C754655"/>
    <w:rsid w:val="6CDD6491"/>
    <w:rsid w:val="6D0A582E"/>
    <w:rsid w:val="6D976A56"/>
    <w:rsid w:val="6DAA2FDF"/>
    <w:rsid w:val="6E01146A"/>
    <w:rsid w:val="6E121228"/>
    <w:rsid w:val="6F023E1C"/>
    <w:rsid w:val="6F624B4B"/>
    <w:rsid w:val="70D1495F"/>
    <w:rsid w:val="712F4423"/>
    <w:rsid w:val="719C0766"/>
    <w:rsid w:val="71E31ABA"/>
    <w:rsid w:val="7228339B"/>
    <w:rsid w:val="72AD7C92"/>
    <w:rsid w:val="764778A3"/>
    <w:rsid w:val="768C42EB"/>
    <w:rsid w:val="779B259C"/>
    <w:rsid w:val="78874A55"/>
    <w:rsid w:val="79167152"/>
    <w:rsid w:val="79C8763C"/>
    <w:rsid w:val="7B657384"/>
    <w:rsid w:val="7BFA1F37"/>
    <w:rsid w:val="7C0A20F0"/>
    <w:rsid w:val="7C4838A5"/>
    <w:rsid w:val="7C560137"/>
    <w:rsid w:val="7D180687"/>
    <w:rsid w:val="7DDA2A64"/>
    <w:rsid w:val="7E3420E0"/>
    <w:rsid w:val="7E6150E3"/>
    <w:rsid w:val="7E6A3894"/>
    <w:rsid w:val="7EC620E9"/>
    <w:rsid w:val="7F686F90"/>
    <w:rsid w:val="7F7A1F3B"/>
    <w:rsid w:val="7FB9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qFormat/>
    <w:uiPriority w:val="0"/>
    <w:pPr>
      <w:tabs>
        <w:tab w:val="center" w:pos="4153"/>
        <w:tab w:val="right" w:pos="8306"/>
      </w:tabs>
      <w:snapToGrid w:val="0"/>
      <w:jc w:val="left"/>
    </w:pPr>
    <w:rPr>
      <w:sz w:val="18"/>
      <w:szCs w:val="18"/>
    </w:r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Body Text"/>
    <w:basedOn w:val="7"/>
    <w:next w:val="7"/>
    <w:qFormat/>
    <w:uiPriority w:val="0"/>
    <w:pPr>
      <w:spacing w:after="120"/>
    </w:p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kern w:val="0"/>
      <w:sz w:val="20"/>
      <w:szCs w:val="20"/>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toc 2"/>
    <w:basedOn w:val="1"/>
    <w:next w:val="1"/>
    <w:qFormat/>
    <w:uiPriority w:val="0"/>
    <w:pPr>
      <w:ind w:left="480" w:leftChars="200"/>
    </w:pPr>
    <w:rPr>
      <w:rFonts w:ascii="Times New Roman" w:hAnsi="Times New Roma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character" w:customStyle="1" w:styleId="16">
    <w:name w:val="font21"/>
    <w:basedOn w:val="14"/>
    <w:qFormat/>
    <w:uiPriority w:val="0"/>
    <w:rPr>
      <w:rFonts w:hint="eastAsia" w:ascii="宋体" w:hAnsi="宋体" w:eastAsia="宋体" w:cs="宋体"/>
      <w:color w:val="000000"/>
      <w:sz w:val="21"/>
      <w:szCs w:val="21"/>
      <w:u w:val="none"/>
    </w:rPr>
  </w:style>
  <w:style w:type="character" w:customStyle="1" w:styleId="17">
    <w:name w:val="font11"/>
    <w:basedOn w:val="14"/>
    <w:qFormat/>
    <w:uiPriority w:val="0"/>
    <w:rPr>
      <w:rFonts w:hint="eastAsia" w:ascii="宋体" w:hAnsi="宋体" w:eastAsia="宋体" w:cs="宋体"/>
      <w:color w:val="FF0000"/>
      <w:sz w:val="21"/>
      <w:szCs w:val="21"/>
      <w:u w:val="none"/>
    </w:rPr>
  </w:style>
  <w:style w:type="character" w:customStyle="1" w:styleId="18">
    <w:name w:val="页眉 字符"/>
    <w:basedOn w:val="14"/>
    <w:link w:val="10"/>
    <w:qFormat/>
    <w:uiPriority w:val="0"/>
    <w:rPr>
      <w:rFonts w:ascii="Calibri" w:hAnsi="Calibri"/>
      <w:kern w:val="2"/>
      <w:sz w:val="18"/>
      <w:szCs w:val="18"/>
    </w:rPr>
  </w:style>
  <w:style w:type="character" w:customStyle="1" w:styleId="19">
    <w:name w:val="页脚 字符"/>
    <w:basedOn w:val="14"/>
    <w:link w:val="2"/>
    <w:qFormat/>
    <w:uiPriority w:val="0"/>
    <w:rPr>
      <w:rFonts w:ascii="Calibri" w:hAnsi="Calibri"/>
      <w:kern w:val="2"/>
      <w:sz w:val="18"/>
      <w:szCs w:val="18"/>
    </w:rPr>
  </w:style>
  <w:style w:type="paragraph" w:customStyle="1" w:styleId="20">
    <w:name w:val="Default"/>
    <w:unhideWhenUsed/>
    <w:qFormat/>
    <w:uiPriority w:val="99"/>
    <w:pPr>
      <w:widowControl w:val="0"/>
      <w:autoSpaceDE w:val="0"/>
      <w:autoSpaceDN w:val="0"/>
      <w:adjustRightInd w:val="0"/>
    </w:pPr>
    <w:rPr>
      <w:rFonts w:ascii="仿宋_GB2312" w:hAnsi="仿宋_GB2312" w:eastAsia="仿宋_GB2312" w:cs="Times New Roman"/>
      <w:color w:val="000000"/>
      <w:sz w:val="24"/>
      <w:szCs w:val="24"/>
      <w:lang w:val="en-US" w:eastAsia="zh-CN" w:bidi="ar-SA"/>
    </w:rPr>
  </w:style>
  <w:style w:type="paragraph" w:styleId="21">
    <w:name w:val="List Paragraph"/>
    <w:basedOn w:val="1"/>
    <w:qFormat/>
    <w:uiPriority w:val="99"/>
    <w:pPr>
      <w:ind w:firstLine="420" w:firstLineChars="200"/>
    </w:pPr>
  </w:style>
  <w:style w:type="character" w:customStyle="1" w:styleId="22">
    <w:name w:val="font41"/>
    <w:basedOn w:val="14"/>
    <w:qFormat/>
    <w:uiPriority w:val="0"/>
    <w:rPr>
      <w:rFonts w:hint="eastAsia" w:ascii="宋体" w:hAnsi="宋体" w:eastAsia="宋体" w:cs="宋体"/>
      <w:b/>
      <w:bCs/>
      <w:color w:val="000000"/>
      <w:sz w:val="20"/>
      <w:szCs w:val="20"/>
      <w:u w:val="none"/>
    </w:rPr>
  </w:style>
  <w:style w:type="character" w:customStyle="1" w:styleId="23">
    <w:name w:val="font51"/>
    <w:basedOn w:val="14"/>
    <w:qFormat/>
    <w:uiPriority w:val="0"/>
    <w:rPr>
      <w:rFonts w:ascii="Verdana" w:hAnsi="Verdana" w:cs="Verdana"/>
      <w:b/>
      <w:bCs/>
      <w:color w:val="000000"/>
      <w:sz w:val="20"/>
      <w:szCs w:val="20"/>
      <w:u w:val="none"/>
    </w:rPr>
  </w:style>
  <w:style w:type="character" w:customStyle="1" w:styleId="24">
    <w:name w:val="font31"/>
    <w:basedOn w:val="14"/>
    <w:qFormat/>
    <w:uiPriority w:val="0"/>
    <w:rPr>
      <w:rFonts w:hint="default" w:ascii="Verdana" w:hAnsi="Verdana" w:cs="Verdana"/>
      <w:color w:val="000000"/>
      <w:sz w:val="20"/>
      <w:szCs w:val="20"/>
      <w:u w:val="none"/>
    </w:rPr>
  </w:style>
  <w:style w:type="character" w:customStyle="1" w:styleId="25">
    <w:name w:val="font01"/>
    <w:basedOn w:val="14"/>
    <w:qFormat/>
    <w:uiPriority w:val="0"/>
    <w:rPr>
      <w:rFonts w:hint="eastAsia" w:ascii="宋体" w:hAnsi="宋体" w:eastAsia="宋体" w:cs="宋体"/>
      <w:color w:val="000000"/>
      <w:sz w:val="20"/>
      <w:szCs w:val="20"/>
      <w:u w:val="none"/>
    </w:rPr>
  </w:style>
  <w:style w:type="character" w:customStyle="1" w:styleId="26">
    <w:name w:val="font71"/>
    <w:basedOn w:val="14"/>
    <w:qFormat/>
    <w:uiPriority w:val="0"/>
    <w:rPr>
      <w:rFonts w:hint="default" w:ascii="Verdana" w:hAnsi="Verdana" w:cs="Verdana"/>
      <w:b/>
      <w:bCs/>
      <w:color w:val="000000"/>
      <w:sz w:val="20"/>
      <w:szCs w:val="20"/>
      <w:u w:val="none"/>
    </w:rPr>
  </w:style>
  <w:style w:type="character" w:customStyle="1" w:styleId="27">
    <w:name w:val="font61"/>
    <w:basedOn w:val="14"/>
    <w:qFormat/>
    <w:uiPriority w:val="0"/>
    <w:rPr>
      <w:rFonts w:hint="eastAsia" w:ascii="宋体" w:hAnsi="宋体" w:eastAsia="宋体" w:cs="宋体"/>
      <w:b/>
      <w:bCs/>
      <w:color w:val="000000"/>
      <w:sz w:val="20"/>
      <w:szCs w:val="20"/>
      <w:u w:val="none"/>
    </w:rPr>
  </w:style>
  <w:style w:type="character" w:customStyle="1" w:styleId="28">
    <w:name w:val="font91"/>
    <w:basedOn w:val="14"/>
    <w:qFormat/>
    <w:uiPriority w:val="0"/>
    <w:rPr>
      <w:rFonts w:hint="default" w:ascii="Verdana" w:hAnsi="Verdana" w:cs="Verdana"/>
      <w:color w:val="000000"/>
      <w:sz w:val="20"/>
      <w:szCs w:val="20"/>
      <w:u w:val="none"/>
    </w:rPr>
  </w:style>
  <w:style w:type="character" w:customStyle="1" w:styleId="29">
    <w:name w:val="font81"/>
    <w:basedOn w:val="1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local</Company>
  <Pages>15</Pages>
  <Words>3620</Words>
  <Characters>4030</Characters>
  <Lines>47</Lines>
  <Paragraphs>13</Paragraphs>
  <TotalTime>7</TotalTime>
  <ScaleCrop>false</ScaleCrop>
  <LinksUpToDate>false</LinksUpToDate>
  <CharactersWithSpaces>4035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2024-07-17T14:54:00Z</dcterms:created>
  <dc:creator>ps</dc:creator>
  <cp:lastModifiedBy>gzry15</cp:lastModifiedBy>
  <dcterms:modified xsi:type="dcterms:W3CDTF">2026-01-29T00:40:04Z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496F018EE71948CF8CC35316A8A0023C</vt:lpwstr>
  </property>
  <property fmtid="{D5CDD505-2E9C-101B-9397-08002B2CF9AE}" pid="4" name="KSOTemplateDocerSaveRecord">
    <vt:lpwstr>eyJoZGlkIjoiZDI0MjQ3NzZmYjIzMTRiMTYyYzhkZDRiM2FiODU0ZjkiLCJ1c2VySWQiOiIxMzczOTM4NDMxIn0=</vt:lpwstr>
  </property>
</Properties>
</file>