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rFonts w:hint="default" w:ascii="宋体" w:hAnsi="宋体" w:eastAsia="宋体" w:cs="宋体"/>
          <w:b/>
          <w:bCs/>
          <w:snapToGrid w:val="0"/>
          <w:sz w:val="32"/>
          <w:szCs w:val="32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sz w:val="32"/>
          <w:szCs w:val="32"/>
          <w:lang w:val="en-US" w:eastAsia="zh-CN"/>
        </w:rPr>
        <w:t>标的8</w:t>
      </w:r>
    </w:p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int="eastAsia" w:hAnsi="宋体" w:cs="宋体"/>
          <w:b/>
          <w:color w:val="FF0000"/>
          <w:sz w:val="28"/>
          <w:szCs w:val="28"/>
        </w:rPr>
      </w:pPr>
      <w:r>
        <w:rPr>
          <w:rFonts w:hint="eastAsia" w:hAnsi="宋体" w:cs="宋体"/>
          <w:b/>
          <w:bCs/>
          <w:snapToGrid w:val="0"/>
          <w:sz w:val="28"/>
          <w:szCs w:val="28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sz w:val="28"/>
          <w:szCs w:val="28"/>
        </w:rPr>
        <w:t>名称：500kV长新输变电工程施工（标段一）</w:t>
      </w:r>
    </w:p>
    <w:tbl>
      <w:tblPr>
        <w:tblStyle w:val="12"/>
        <w:tblW w:w="7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 w:val="21"/>
                <w:szCs w:val="21"/>
              </w:rPr>
              <w:t>项目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sz w:val="21"/>
                <w:szCs w:val="21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云南电网有限责任公司</w:t>
            </w:r>
            <w:r>
              <w:rPr>
                <w:rFonts w:hint="eastAsia" w:hAnsi="宋体" w:cs="宋体"/>
                <w:sz w:val="21"/>
                <w:szCs w:val="21"/>
              </w:rPr>
              <w:t>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sz w:val="21"/>
                <w:szCs w:val="21"/>
              </w:rPr>
              <w:t>云南省大理白族自治州云龙县、鹤庆县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hAnsi="宋体" w:eastAsia="宋体" w:cs="宋体"/>
                <w:snapToGrid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sz w:val="21"/>
                <w:szCs w:val="21"/>
              </w:rPr>
              <w:t>南方电网规划[2025]34号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项目核准、备案文号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hAnsi="宋体" w:eastAsia="宋体" w:cs="宋体"/>
                <w:snapToGrid w:val="0"/>
                <w:sz w:val="21"/>
                <w:szCs w:val="21"/>
                <w:highlight w:val="cyan"/>
              </w:rPr>
            </w:pPr>
            <w:r>
              <w:rPr>
                <w:rFonts w:hint="eastAsia" w:hAnsi="宋体" w:eastAsia="宋体" w:cs="宋体"/>
                <w:sz w:val="21"/>
                <w:szCs w:val="21"/>
              </w:rPr>
              <w:t>云发改能源[2025]948号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云电规划[</w:t>
            </w:r>
            <w:r>
              <w:rPr>
                <w:rFonts w:hint="eastAsia" w:hAnsi="宋体" w:eastAsia="宋体" w:cs="宋体"/>
                <w:sz w:val="21"/>
                <w:szCs w:val="21"/>
              </w:rPr>
              <w:t>2025]1号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初设批复文号</w:t>
            </w:r>
          </w:p>
        </w:tc>
        <w:tc>
          <w:tcPr>
            <w:tcW w:w="3473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snapToGrid w:val="0"/>
                <w:sz w:val="21"/>
                <w:szCs w:val="21"/>
              </w:rPr>
              <w:t>南方电网工程〔2026〕2号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施工图预算批复文号</w:t>
            </w:r>
          </w:p>
        </w:tc>
        <w:tc>
          <w:tcPr>
            <w:tcW w:w="34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中国能源建设集团广东省省电力设计院有限公司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sz w:val="21"/>
                <w:szCs w:val="21"/>
              </w:rPr>
              <w:t>项目监理单位</w:t>
            </w:r>
          </w:p>
        </w:tc>
        <w:tc>
          <w:tcPr>
            <w:tcW w:w="34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Cs w:val="21"/>
              </w:rPr>
              <w:t>/</w:t>
            </w:r>
          </w:p>
        </w:tc>
      </w:tr>
    </w:tbl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outlineLvl w:val="0"/>
        <w:rPr>
          <w:rFonts w:hint="eastAsia" w:hAnsi="宋体" w:cs="宋体"/>
          <w:b/>
          <w:color w:val="FF0000"/>
          <w:sz w:val="28"/>
          <w:szCs w:val="28"/>
        </w:rPr>
      </w:pPr>
    </w:p>
    <w:bookmarkEnd w:id="0"/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hAnsi="宋体" w:eastAsia="宋体" w:cs="宋体"/>
          <w:b/>
          <w:sz w:val="24"/>
          <w:szCs w:val="24"/>
        </w:rPr>
        <w:t>建设规模</w:t>
      </w:r>
    </w:p>
    <w:p>
      <w:pPr>
        <w:pStyle w:val="6"/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 xml:space="preserve">1. 500kV长新变电站新建工程 </w:t>
      </w:r>
    </w:p>
    <w:p>
      <w:pPr>
        <w:pStyle w:val="6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（1）主变压器：远期规模 4×1000MVA，本期规模 2×1000MVA。</w:t>
      </w:r>
    </w:p>
    <w:p>
      <w:pPr>
        <w:pStyle w:val="6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（2）500kV出线：远期8回，分别至黄坪1回、至苗尾1回，至新松换流站1回、向黄坪方向备用1回、向怒江干流方向备用2回，向大理变方向备用2回；本期出线3回，分别至黄坪1回、至苗尾1回，至新松换流站1回。</w:t>
      </w:r>
    </w:p>
    <w:p>
      <w:pPr>
        <w:pStyle w:val="6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（3）220kV出线：远期16回；本期4回。</w:t>
      </w:r>
    </w:p>
    <w:p>
      <w:pPr>
        <w:pStyle w:val="6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（4）高压无功补偿：远期至大理变方向备用2回500kV出线均预留高压并联电抗器及中性点小电抗位置。</w:t>
      </w:r>
    </w:p>
    <w:p>
      <w:pPr>
        <w:pStyle w:val="6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（5）无功补偿装置： 本期#2、#4主变低压侧配置电容器组2×60Mvar，电抗器1×60Mvar；远期#1、#3主变低压侧配置电容器组3×60Mvar，电抗器2×60Mvar，#2、#4主变低压侧配置电容器组2×60Mvar，电抗器2×60Mvar，SVG补偿装置1×±60Mvar。</w:t>
      </w:r>
    </w:p>
    <w:p>
      <w:pPr>
        <w:pStyle w:val="6"/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2.500kV黄坪站扩建长新间隔工程</w:t>
      </w:r>
    </w:p>
    <w:p>
      <w:pPr>
        <w:pStyle w:val="6"/>
        <w:spacing w:line="360" w:lineRule="auto"/>
        <w:ind w:firstLine="480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本期500kV黄坪变扩建1回500kV出线至长新变。本期扩建黄坪变500kV配电装置场地第五串南侧出线间隔，将第五串扩建为不完整串，安装1组断路器。</w:t>
      </w:r>
    </w:p>
    <w:p>
      <w:pPr>
        <w:pStyle w:val="6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</w:p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sz w:val="24"/>
          <w:szCs w:val="24"/>
          <w:shd w:val="clear" w:color="auto" w:fill="FFFFFF"/>
        </w:rPr>
        <w:t>采购范围</w:t>
      </w:r>
      <w:bookmarkStart w:id="1" w:name="施工招标范围综合"/>
      <w:r>
        <w:rPr>
          <w:rFonts w:hint="eastAsia" w:hAnsi="宋体" w:eastAsia="宋体" w:cs="宋体"/>
          <w:b/>
          <w:sz w:val="24"/>
          <w:szCs w:val="24"/>
          <w:shd w:val="clear" w:color="auto" w:fill="FFFFFF"/>
        </w:rPr>
        <w:t xml:space="preserve"> </w:t>
      </w:r>
    </w:p>
    <w:bookmarkEnd w:id="1"/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（一）施工图纸范围内的场平、土建、变电建筑、安装、通信（包括配套光设备工程安装及调试）及调试工程：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1、调试工程不含计量用互感器的误差试验、电能表校验。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2、不含桩基检测、安健环设施标准化费用、视觉识别系统、电力设施保护区标牌设置。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3、新建变电站或扩建变电站需征地的，征地范围内的原附着物的赔偿（包括土地、房屋、青苗、林木、迁坟、其他构建筑物的赔偿）由招标人负责，征地范围内的原附着物的拆除清理（包括房屋、青苗林木、其他构建筑物的拆除清理等）以及临时占地恢复（临时设施拆除后进行土地整治、植被恢复工作直至验收合格）由投标人负责。征地范围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外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的原附着物的赔偿（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若涉及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土地、房屋、青苗、林木、迁坟、其他构建筑物的赔偿）由招标人负责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征地范围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外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的原附着物的拆除清理（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若涉及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房屋、青苗林木、其他构建筑物的拆除清理等）以及临时占地恢复（临时设施拆除后进行土地整治、植被恢复工作直至验收合格）由投标人负责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eastAsia="zh-CN"/>
        </w:rPr>
        <w:t>。</w:t>
      </w:r>
    </w:p>
    <w:p>
      <w:pPr>
        <w:spacing w:line="400" w:lineRule="exact"/>
        <w:ind w:firstLine="420" w:firstLineChars="200"/>
        <w:rPr>
          <w:rFonts w:hint="eastAsia" w:ascii="宋体" w:hAnsi="宋体" w:cs="宋体"/>
          <w:b/>
          <w:bCs/>
          <w:snapToGrid w:val="0"/>
          <w:kern w:val="0"/>
          <w:szCs w:val="21"/>
          <w:highlight w:val="yellow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4、变电站二期扩建工程及扩建间隔工程不征地，但需要拆除部分基础或设备的，其拆除及运输（废旧物资运输至建设单位指定地点）工作由投标人负责。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napToGrid w:val="0"/>
          <w:color w:val="FF0000"/>
          <w:kern w:val="0"/>
          <w:szCs w:val="21"/>
        </w:rPr>
      </w:pPr>
      <w:r>
        <w:rPr>
          <w:rFonts w:hint="eastAsia" w:ascii="宋体" w:hAnsi="宋体" w:cs="宋体"/>
          <w:b/>
          <w:bCs/>
          <w:snapToGrid w:val="0"/>
          <w:kern w:val="0"/>
          <w:szCs w:val="21"/>
        </w:rPr>
        <w:t>特殊调试清单：见附件。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（二）建筑工程、安装工程部分具体要求如下：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1、建筑工程：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（1）建筑工程设备除空调、通风机、消防器材由投标人自行采购外，其余如消防设备、管道、阀门、消火栓及供水设备等均由招标人供应。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对采用钢管构支架的，避雷针、站内出线铁塔、爬梯、节点等钢结构均由招标人供应，其余材料均由投标人自行采购；对采用混凝土环形管构支架，避雷针、站内出线铁塔、爬梯、节点等材料均由投标人自行采购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3）变电站标准件（户外检修电源箱、户外动力箱、户外端子箱）由招标人采购，变电站照明配电箱、户内动力配电箱、户内检修电源箱、电缆支架、电缆桥架、门类、窗类、混凝土盖板、复合盖板由投标人供应。</w:t>
      </w:r>
    </w:p>
    <w:p>
      <w:pPr>
        <w:pStyle w:val="2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（4）站内打井、施工电源、永久外引电源（永久外引电源除甲供设备及材料外）工作由投标人负责。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2、安装工程：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（1）所有设备（含通信设备）及随设备供货的封闭母线桥均由招标人供应。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主要材料中10kV及以上电缆头、金具（含线夹、间隔棒）、绝缘子、管型母线及管母金具、封闭母线桥、10kV绝缘铜管母线、穿墙套管、全站电缆（不含照明电缆、站内通信电缆）由招标人供应。其余材料均由投标人自行采购。</w:t>
      </w:r>
    </w:p>
    <w:p/>
    <w:p>
      <w:pPr>
        <w:pStyle w:val="6"/>
        <w:numPr>
          <w:ilvl w:val="0"/>
          <w:numId w:val="1"/>
        </w:numPr>
        <w:adjustRightInd w:val="0"/>
        <w:snapToGrid w:val="0"/>
        <w:spacing w:line="360" w:lineRule="auto"/>
        <w:ind w:firstLine="0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承包方式</w:t>
      </w:r>
      <w:r>
        <w:rPr>
          <w:rFonts w:hint="eastAsia" w:hAnsi="宋体" w:eastAsia="宋体" w:cs="宋体"/>
          <w:b/>
          <w:sz w:val="24"/>
          <w:szCs w:val="24"/>
        </w:rPr>
        <w:t xml:space="preserve"> </w:t>
      </w:r>
    </w:p>
    <w:p>
      <w:pPr>
        <w:pStyle w:val="6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sz w:val="21"/>
          <w:szCs w:val="21"/>
        </w:rPr>
      </w:pPr>
      <w:bookmarkStart w:id="2" w:name="XmInfoEntity_SGCBFS_0_1"/>
      <w:r>
        <w:rPr>
          <w:rFonts w:hint="eastAsia" w:ascii="宋体" w:hAnsi="宋体" w:eastAsia="宋体" w:cs="宋体"/>
          <w:snapToGrid w:val="0"/>
          <w:sz w:val="21"/>
          <w:szCs w:val="21"/>
        </w:rPr>
        <w:t>包工、部分包料。</w:t>
      </w:r>
      <w:bookmarkEnd w:id="2"/>
    </w:p>
    <w:p>
      <w:pPr>
        <w:pStyle w:val="6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sz w:val="21"/>
          <w:szCs w:val="21"/>
        </w:rPr>
        <w:t>甲供物资清单：见附件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E7B85"/>
    <w:multiLevelType w:val="multilevel"/>
    <w:tmpl w:val="14AE7B85"/>
    <w:lvl w:ilvl="0" w:tentative="0">
      <w:start w:val="1"/>
      <w:numFmt w:val="chineseCounting"/>
      <w:suff w:val="nothing"/>
      <w:lvlText w:val="%1、"/>
      <w:lvlJc w:val="left"/>
      <w:pPr>
        <w:ind w:left="0" w:hanging="336"/>
      </w:pPr>
      <w:rPr>
        <w:rFonts w:hint="eastAsia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01755F"/>
    <w:rsid w:val="000A693A"/>
    <w:rsid w:val="00165DE3"/>
    <w:rsid w:val="002334D9"/>
    <w:rsid w:val="0033531F"/>
    <w:rsid w:val="004E74E7"/>
    <w:rsid w:val="005B43BD"/>
    <w:rsid w:val="006B3878"/>
    <w:rsid w:val="00723EED"/>
    <w:rsid w:val="007C4687"/>
    <w:rsid w:val="00887F9A"/>
    <w:rsid w:val="00916962"/>
    <w:rsid w:val="00936AF1"/>
    <w:rsid w:val="00B52954"/>
    <w:rsid w:val="00C07625"/>
    <w:rsid w:val="00CC0EB8"/>
    <w:rsid w:val="00DF340A"/>
    <w:rsid w:val="00E30DE6"/>
    <w:rsid w:val="00E47AEC"/>
    <w:rsid w:val="025D36FE"/>
    <w:rsid w:val="071B3875"/>
    <w:rsid w:val="0AB34E04"/>
    <w:rsid w:val="0B811AFB"/>
    <w:rsid w:val="1096538D"/>
    <w:rsid w:val="1110038B"/>
    <w:rsid w:val="12297CF9"/>
    <w:rsid w:val="124F0287"/>
    <w:rsid w:val="16895607"/>
    <w:rsid w:val="178611B3"/>
    <w:rsid w:val="1BA63B03"/>
    <w:rsid w:val="1C8F30AE"/>
    <w:rsid w:val="2088512C"/>
    <w:rsid w:val="212A7BFC"/>
    <w:rsid w:val="214777F1"/>
    <w:rsid w:val="216A4702"/>
    <w:rsid w:val="21DE176F"/>
    <w:rsid w:val="22683671"/>
    <w:rsid w:val="2E1A645B"/>
    <w:rsid w:val="2F9059E2"/>
    <w:rsid w:val="32E840EF"/>
    <w:rsid w:val="33157234"/>
    <w:rsid w:val="37AC2A04"/>
    <w:rsid w:val="38EB3928"/>
    <w:rsid w:val="3E642A25"/>
    <w:rsid w:val="41046039"/>
    <w:rsid w:val="44F901B8"/>
    <w:rsid w:val="46A7570B"/>
    <w:rsid w:val="46B60F87"/>
    <w:rsid w:val="46CA2092"/>
    <w:rsid w:val="480C50DB"/>
    <w:rsid w:val="494A71CD"/>
    <w:rsid w:val="49C37D91"/>
    <w:rsid w:val="4AA54ED9"/>
    <w:rsid w:val="4D1B7EC6"/>
    <w:rsid w:val="4E01792C"/>
    <w:rsid w:val="4E0E17AA"/>
    <w:rsid w:val="526D7C62"/>
    <w:rsid w:val="55AF7E22"/>
    <w:rsid w:val="588A581C"/>
    <w:rsid w:val="59B73677"/>
    <w:rsid w:val="62402261"/>
    <w:rsid w:val="65904792"/>
    <w:rsid w:val="663A2F15"/>
    <w:rsid w:val="67246111"/>
    <w:rsid w:val="6AF57C40"/>
    <w:rsid w:val="6C73245F"/>
    <w:rsid w:val="704851B6"/>
    <w:rsid w:val="72F773E8"/>
    <w:rsid w:val="740D71D5"/>
    <w:rsid w:val="74FB420B"/>
    <w:rsid w:val="753B6497"/>
    <w:rsid w:val="76C147B3"/>
    <w:rsid w:val="76D0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360" w:lineRule="auto"/>
      <w:ind w:firstLine="598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jc w:val="center"/>
    </w:pPr>
    <w:rPr>
      <w:rFonts w:ascii="仿宋_GB2312" w:hAnsi="宋体" w:eastAsia="仿宋_GB2312"/>
      <w:b/>
      <w:sz w:val="28"/>
      <w:szCs w:val="28"/>
    </w:rPr>
  </w:style>
  <w:style w:type="paragraph" w:styleId="10">
    <w:name w:val="Body Text First Indent"/>
    <w:basedOn w:val="2"/>
    <w:next w:val="1"/>
    <w:unhideWhenUsed/>
    <w:qFormat/>
    <w:uiPriority w:val="99"/>
    <w:pPr>
      <w:ind w:firstLine="200" w:firstLineChars="200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3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932</Words>
  <Characters>1017</Characters>
  <Lines>101</Lines>
  <Paragraphs>97</Paragraphs>
  <TotalTime>0</TotalTime>
  <ScaleCrop>false</ScaleCrop>
  <LinksUpToDate>false</LinksUpToDate>
  <CharactersWithSpaces>1852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2025-06-27T17:20:00Z</dcterms:created>
  <dc:creator>puer</dc:creator>
  <cp:lastModifiedBy>杨莉</cp:lastModifiedBy>
  <dcterms:modified xsi:type="dcterms:W3CDTF">2026-01-30T10:39:32Z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eyJoZGlkIjoiOGY2NzQ0YTEyNTkxMWZjYTdmNDEyOWZlY2EyYjM5NTUiLCJ1c2VySWQiOiIyNzk3MDU5OTgifQ==</vt:lpwstr>
  </property>
  <property fmtid="{D5CDD505-2E9C-101B-9397-08002B2CF9AE}" pid="3" name="KSOProductBuildVer">
    <vt:lpwstr>2052-11.8.2.12085</vt:lpwstr>
  </property>
  <property fmtid="{D5CDD505-2E9C-101B-9397-08002B2CF9AE}" pid="4" name="ICV">
    <vt:lpwstr>1117C785F00A4E7EA00AE79339A3D6DF</vt:lpwstr>
  </property>
</Properties>
</file>